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0" w:type="dxa"/>
          <w:right w:w="0" w:type="dxa"/>
        </w:tblCellMar>
        <w:tblLook w:val="0000" w:firstRow="0" w:lastRow="0" w:firstColumn="0" w:lastColumn="0" w:noHBand="0" w:noVBand="0"/>
      </w:tblPr>
      <w:tblGrid>
        <w:gridCol w:w="9915"/>
      </w:tblGrid>
      <w:tr w:rsidR="00AC3A11" w:rsidRPr="007D49A0" w14:paraId="61413537" w14:textId="77777777" w:rsidTr="004E24B1">
        <w:trPr>
          <w:cantSplit/>
          <w:trHeight w:val="5103"/>
        </w:trPr>
        <w:tc>
          <w:tcPr>
            <w:tcW w:w="9915" w:type="dxa"/>
            <w:shd w:val="clear" w:color="auto" w:fill="auto"/>
            <w:vAlign w:val="center"/>
          </w:tcPr>
          <w:bookmarkStart w:id="0" w:name="_Hlk42686963"/>
          <w:bookmarkEnd w:id="0"/>
          <w:p w14:paraId="182FB0AE" w14:textId="0E562E20" w:rsidR="00DF0192" w:rsidRPr="00DF0192" w:rsidRDefault="000A2556" w:rsidP="00DF0192">
            <w:pPr>
              <w:keepNext/>
              <w:keepLines/>
              <w:contextualSpacing/>
              <w:rPr>
                <w:b/>
                <w:caps/>
                <w:noProof/>
                <w:color w:val="565655"/>
                <w:sz w:val="26"/>
              </w:rPr>
            </w:pPr>
            <w:sdt>
              <w:sdtPr>
                <w:rPr>
                  <w:b/>
                  <w:caps/>
                  <w:noProof/>
                  <w:color w:val="565655"/>
                  <w:sz w:val="26"/>
                </w:rPr>
                <w:tag w:val="DpProjName01"/>
                <w:id w:val="660897384"/>
                <w:placeholder>
                  <w:docPart w:val="1C9C0654D7A14BC09E92F707B0B257A4"/>
                </w:placeholder>
                <w:dataBinding w:xpath="//Tag[@name='DpProjName01']" w:storeItemID="{F2C2443B-E926-4D4C-B2C9-6F9B8D4AE85C}"/>
                <w:text w:multiLine="1"/>
              </w:sdtPr>
              <w:sdtEndPr/>
              <w:sdtContent>
                <w:r w:rsidR="004E24B1">
                  <w:rPr>
                    <w:b/>
                    <w:caps/>
                    <w:noProof/>
                    <w:color w:val="565655"/>
                    <w:sz w:val="26"/>
                  </w:rPr>
                  <w:t xml:space="preserve">REVIEW </w:t>
                </w:r>
                <w:r w:rsidR="00883797">
                  <w:rPr>
                    <w:b/>
                    <w:caps/>
                    <w:noProof/>
                    <w:color w:val="565655"/>
                    <w:sz w:val="26"/>
                  </w:rPr>
                  <w:t>Draft</w:t>
                </w:r>
                <w:r w:rsidR="009B749B">
                  <w:rPr>
                    <w:b/>
                    <w:caps/>
                    <w:noProof/>
                    <w:color w:val="565655"/>
                    <w:sz w:val="26"/>
                  </w:rPr>
                  <w:t xml:space="preserve"> </w:t>
                </w:r>
                <w:r w:rsidR="006C2B6F">
                  <w:rPr>
                    <w:b/>
                    <w:caps/>
                    <w:noProof/>
                    <w:color w:val="565655"/>
                    <w:sz w:val="26"/>
                  </w:rPr>
                  <w:t>report</w:t>
                </w:r>
              </w:sdtContent>
            </w:sdt>
          </w:p>
          <w:bookmarkStart w:id="1" w:name="_Hlk35523376"/>
          <w:p w14:paraId="7899B3D6" w14:textId="48527D44" w:rsidR="00DF0192" w:rsidRPr="00DF0192" w:rsidRDefault="000A2556" w:rsidP="00DF0192">
            <w:pPr>
              <w:keepNext/>
              <w:keepLines/>
              <w:spacing w:after="240"/>
              <w:contextualSpacing/>
              <w:rPr>
                <w:b/>
                <w:noProof/>
                <w:color w:val="00B1EC"/>
                <w:sz w:val="56"/>
              </w:rPr>
            </w:pPr>
            <w:sdt>
              <w:sdtPr>
                <w:rPr>
                  <w:b/>
                  <w:noProof/>
                  <w:color w:val="00B1EC"/>
                  <w:sz w:val="56"/>
                </w:rPr>
                <w:tag w:val="DgReportTitle01"/>
                <w:id w:val="-289053439"/>
                <w:placeholder>
                  <w:docPart w:val="C5B57420F7BC454D8F9BA494F68F7FCB"/>
                </w:placeholder>
                <w:dataBinding w:xpath="//Tag[@name='DgReportTitle01']" w:storeItemID="{F2C2443B-E926-4D4C-B2C9-6F9B8D4AE85C}"/>
                <w:text w:multiLine="1"/>
              </w:sdtPr>
              <w:sdtEndPr/>
              <w:sdtContent>
                <w:r w:rsidR="009C526B">
                  <w:rPr>
                    <w:b/>
                    <w:noProof/>
                    <w:color w:val="00B1EC"/>
                    <w:sz w:val="56"/>
                  </w:rPr>
                  <w:t xml:space="preserve">C1635 </w:t>
                </w:r>
                <w:r w:rsidR="00F3483E" w:rsidRPr="00F3483E">
                  <w:rPr>
                    <w:b/>
                    <w:noProof/>
                    <w:color w:val="00B1EC"/>
                    <w:sz w:val="56"/>
                  </w:rPr>
                  <w:t xml:space="preserve">Impact Evaluation of </w:t>
                </w:r>
                <w:r w:rsidR="00FA56FA">
                  <w:rPr>
                    <w:b/>
                    <w:noProof/>
                    <w:color w:val="00B1EC"/>
                    <w:sz w:val="56"/>
                  </w:rPr>
                  <w:t xml:space="preserve">PY </w:t>
                </w:r>
                <w:r w:rsidR="00B87291">
                  <w:rPr>
                    <w:b/>
                    <w:noProof/>
                    <w:color w:val="00B1EC"/>
                    <w:sz w:val="56"/>
                  </w:rPr>
                  <w:t xml:space="preserve">2016 &amp; </w:t>
                </w:r>
                <w:r w:rsidR="00FA56FA">
                  <w:rPr>
                    <w:b/>
                    <w:noProof/>
                    <w:color w:val="00B1EC"/>
                    <w:sz w:val="56"/>
                  </w:rPr>
                  <w:t xml:space="preserve">2017 </w:t>
                </w:r>
                <w:r w:rsidR="00B87291">
                  <w:rPr>
                    <w:b/>
                    <w:noProof/>
                    <w:color w:val="00B1EC"/>
                    <w:sz w:val="56"/>
                  </w:rPr>
                  <w:t>Energy Opportunities (EO) Program</w:t>
                </w:r>
              </w:sdtContent>
            </w:sdt>
            <w:bookmarkEnd w:id="1"/>
          </w:p>
          <w:bookmarkStart w:id="2" w:name="_Hlk35523362" w:displacedByCustomXml="next"/>
          <w:sdt>
            <w:sdtPr>
              <w:rPr>
                <w:color w:val="595959" w:themeColor="text1" w:themeTint="A6"/>
                <w:sz w:val="20"/>
                <w:szCs w:val="12"/>
              </w:rPr>
              <w:tag w:val="DgCustomer01"/>
              <w:id w:val="577260748"/>
              <w:placeholder>
                <w:docPart w:val="AE4B5FA7F35F4D9587985A27E095E98B"/>
              </w:placeholder>
              <w:dataBinding w:xpath="//Tag[@name='DgCustomer01']" w:storeItemID="{F2C2443B-E926-4D4C-B2C9-6F9B8D4AE85C}"/>
              <w:text w:multiLine="1"/>
            </w:sdtPr>
            <w:sdtEndPr/>
            <w:sdtContent>
              <w:p w14:paraId="3B951486" w14:textId="6A996CCD" w:rsidR="00831D8D" w:rsidRPr="007D49A0" w:rsidRDefault="001D56CE" w:rsidP="004E24B1">
                <w:pPr>
                  <w:pStyle w:val="DNVGL-Cover-Company"/>
                </w:pPr>
                <w:r w:rsidRPr="004E24B1">
                  <w:rPr>
                    <w:color w:val="595959" w:themeColor="text1" w:themeTint="A6"/>
                    <w:sz w:val="20"/>
                    <w:szCs w:val="12"/>
                  </w:rPr>
                  <w:t>Prepared For: Connecticut Energy Efficiency Board (EEB)</w:t>
                </w:r>
                <w:r w:rsidR="004E24B1" w:rsidRPr="004E24B1">
                  <w:rPr>
                    <w:color w:val="595959" w:themeColor="text1" w:themeTint="A6"/>
                    <w:sz w:val="20"/>
                    <w:szCs w:val="12"/>
                  </w:rPr>
                  <w:br/>
                </w:r>
                <w:r w:rsidRPr="004E24B1">
                  <w:rPr>
                    <w:color w:val="595959" w:themeColor="text1" w:themeTint="A6"/>
                    <w:sz w:val="20"/>
                    <w:szCs w:val="12"/>
                  </w:rPr>
                  <w:t xml:space="preserve"> </w:t>
                </w:r>
                <w:r w:rsidR="004E24B1" w:rsidRPr="004E24B1">
                  <w:rPr>
                    <w:color w:val="595959" w:themeColor="text1" w:themeTint="A6"/>
                    <w:sz w:val="20"/>
                    <w:szCs w:val="12"/>
                  </w:rPr>
                  <w:br/>
                </w:r>
                <w:r w:rsidRPr="004E24B1">
                  <w:rPr>
                    <w:color w:val="595959" w:themeColor="text1" w:themeTint="A6"/>
                    <w:sz w:val="20"/>
                    <w:szCs w:val="12"/>
                  </w:rPr>
                  <w:t>Lisa Skumatz, Dakers Gowans,</w:t>
                </w:r>
                <w:r w:rsidR="00883797" w:rsidRPr="004E24B1">
                  <w:rPr>
                    <w:color w:val="595959" w:themeColor="text1" w:themeTint="A6"/>
                    <w:sz w:val="20"/>
                    <w:szCs w:val="12"/>
                  </w:rPr>
                  <w:t xml:space="preserve"> </w:t>
                </w:r>
                <w:r w:rsidRPr="004E24B1">
                  <w:rPr>
                    <w:color w:val="595959" w:themeColor="text1" w:themeTint="A6"/>
                    <w:sz w:val="20"/>
                    <w:szCs w:val="12"/>
                  </w:rPr>
                  <w:t xml:space="preserve">Ralph Prahl, </w:t>
                </w:r>
                <w:r w:rsidR="00883797" w:rsidRPr="004E24B1">
                  <w:rPr>
                    <w:color w:val="595959" w:themeColor="text1" w:themeTint="A6"/>
                    <w:sz w:val="20"/>
                    <w:szCs w:val="12"/>
                  </w:rPr>
                  <w:t xml:space="preserve">and </w:t>
                </w:r>
                <w:r w:rsidRPr="004E24B1">
                  <w:rPr>
                    <w:color w:val="595959" w:themeColor="text1" w:themeTint="A6"/>
                    <w:sz w:val="20"/>
                    <w:szCs w:val="12"/>
                  </w:rPr>
                  <w:t>EEB Evaluation Administrators</w:t>
                </w:r>
              </w:p>
            </w:sdtContent>
          </w:sdt>
          <w:bookmarkEnd w:id="2" w:displacedByCustomXml="prev"/>
        </w:tc>
      </w:tr>
    </w:tbl>
    <w:p w14:paraId="1DA36556" w14:textId="222E55DB" w:rsidR="00831D8D" w:rsidRPr="007D49A0" w:rsidRDefault="00883797" w:rsidP="004B3C6C">
      <w:pPr>
        <w:pStyle w:val="BodyText"/>
        <w:sectPr w:rsidR="00831D8D" w:rsidRPr="007D49A0" w:rsidSect="000600DE">
          <w:headerReference w:type="even" r:id="rId13"/>
          <w:headerReference w:type="default" r:id="rId14"/>
          <w:footerReference w:type="even" r:id="rId15"/>
          <w:footerReference w:type="default" r:id="rId16"/>
          <w:headerReference w:type="first" r:id="rId17"/>
          <w:footerReference w:type="first" r:id="rId18"/>
          <w:pgSz w:w="12240" w:h="15840" w:code="1"/>
          <w:pgMar w:top="1757" w:right="1134" w:bottom="1361" w:left="1191" w:header="774" w:footer="567" w:gutter="0"/>
          <w:cols w:space="708"/>
          <w:formProt w:val="0"/>
          <w:titlePg/>
          <w:docGrid w:linePitch="360"/>
        </w:sectPr>
      </w:pPr>
      <w:r>
        <w:rPr>
          <w:bCs/>
          <w:noProof/>
        </w:rPr>
        <w:drawing>
          <wp:anchor distT="0" distB="0" distL="114300" distR="114300" simplePos="0" relativeHeight="251671552" behindDoc="0" locked="0" layoutInCell="1" allowOverlap="1" wp14:anchorId="7B867D90" wp14:editId="2FCAD155">
            <wp:simplePos x="0" y="0"/>
            <wp:positionH relativeFrom="column">
              <wp:posOffset>3520440</wp:posOffset>
            </wp:positionH>
            <wp:positionV relativeFrom="paragraph">
              <wp:posOffset>-362585</wp:posOffset>
            </wp:positionV>
            <wp:extent cx="2742237" cy="1104179"/>
            <wp:effectExtent l="0" t="0" r="1270" b="1270"/>
            <wp:wrapNone/>
            <wp:docPr id="1302644097" name="Picture 130264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237" cy="1104179"/>
                    </a:xfrm>
                    <a:prstGeom prst="rect">
                      <a:avLst/>
                    </a:prstGeom>
                    <a:noFill/>
                  </pic:spPr>
                </pic:pic>
              </a:graphicData>
            </a:graphic>
            <wp14:sizeRelH relativeFrom="margin">
              <wp14:pctWidth>0</wp14:pctWidth>
            </wp14:sizeRelH>
            <wp14:sizeRelV relativeFrom="margin">
              <wp14:pctHeight>0</wp14:pctHeight>
            </wp14:sizeRelV>
          </wp:anchor>
        </w:drawing>
      </w:r>
      <w:bookmarkStart w:id="5" w:name="DgSummary01"/>
      <w:bookmarkEnd w:id="5"/>
      <w:r w:rsidR="00FB693C" w:rsidRPr="000A1F3A">
        <w:t>Date</w:t>
      </w:r>
      <w:r w:rsidR="004B3C6C">
        <w:rPr>
          <w:bCs/>
        </w:rPr>
        <w:t xml:space="preserve">: </w:t>
      </w:r>
      <w:sdt>
        <w:sdtPr>
          <w:rPr>
            <w:bCs/>
          </w:rPr>
          <w:id w:val="1934780577"/>
          <w:placeholder>
            <w:docPart w:val="0DFFE1AB49F2469EAF3D20315DB408FA"/>
          </w:placeholder>
          <w:date w:fullDate="2020-06-30T00:00:00Z">
            <w:dateFormat w:val="MMMM d, yyyy"/>
            <w:lid w:val="en-US"/>
            <w:storeMappedDataAs w:val="dateTime"/>
            <w:calendar w:val="gregorian"/>
          </w:date>
        </w:sdtPr>
        <w:sdtEndPr/>
        <w:sdtContent>
          <w:r w:rsidR="00BF2E00">
            <w:rPr>
              <w:bCs/>
            </w:rPr>
            <w:t>June 30, 2020</w:t>
          </w:r>
        </w:sdtContent>
      </w:sdt>
      <w:r w:rsidR="0043608F" w:rsidRPr="007D49A0">
        <w:br w:type="page"/>
      </w:r>
    </w:p>
    <w:p w14:paraId="20734C5E" w14:textId="77777777" w:rsidR="00831D8D" w:rsidRPr="007D49A0" w:rsidRDefault="00831D8D">
      <w:pPr>
        <w:rPr>
          <w:sz w:val="2"/>
        </w:rPr>
      </w:pPr>
    </w:p>
    <w:p w14:paraId="02456780" w14:textId="77777777" w:rsidR="00AC3A11" w:rsidRPr="007D49A0" w:rsidRDefault="00E47933" w:rsidP="009C0143">
      <w:pPr>
        <w:pStyle w:val="Heading8"/>
      </w:pPr>
      <w:r>
        <w:t>Table of contents</w:t>
      </w:r>
    </w:p>
    <w:p w14:paraId="5E59CC81" w14:textId="281B865D" w:rsidR="004C6969" w:rsidRDefault="0029508D">
      <w:pPr>
        <w:pStyle w:val="TOC1"/>
        <w:rPr>
          <w:rFonts w:asciiTheme="minorHAnsi" w:hAnsiTheme="minorHAnsi" w:cstheme="minorBidi"/>
          <w:caps w:val="0"/>
          <w:sz w:val="22"/>
          <w:szCs w:val="22"/>
          <w:lang w:eastAsia="en-US"/>
        </w:rPr>
      </w:pPr>
      <w:r>
        <w:fldChar w:fldCharType="begin"/>
      </w:r>
      <w:r>
        <w:instrText xml:space="preserve"> TOC \o "1-3" \h \z \u \t "Heading 6,1" </w:instrText>
      </w:r>
      <w:r>
        <w:fldChar w:fldCharType="separate"/>
      </w:r>
      <w:hyperlink w:anchor="_Toc44407910" w:history="1">
        <w:r w:rsidR="004C6969" w:rsidRPr="00F90428">
          <w:rPr>
            <w:rStyle w:val="Hyperlink"/>
          </w:rPr>
          <w:t>1</w:t>
        </w:r>
        <w:r w:rsidR="004C6969">
          <w:rPr>
            <w:rFonts w:asciiTheme="minorHAnsi" w:hAnsiTheme="minorHAnsi" w:cstheme="minorBidi"/>
            <w:caps w:val="0"/>
            <w:sz w:val="22"/>
            <w:szCs w:val="22"/>
            <w:lang w:eastAsia="en-US"/>
          </w:rPr>
          <w:tab/>
        </w:r>
        <w:r w:rsidR="004C6969" w:rsidRPr="00F90428">
          <w:rPr>
            <w:rStyle w:val="Hyperlink"/>
          </w:rPr>
          <w:t>Abstract</w:t>
        </w:r>
        <w:r w:rsidR="004C6969">
          <w:rPr>
            <w:webHidden/>
          </w:rPr>
          <w:tab/>
        </w:r>
        <w:r w:rsidR="004C6969">
          <w:rPr>
            <w:webHidden/>
          </w:rPr>
          <w:fldChar w:fldCharType="begin"/>
        </w:r>
        <w:r w:rsidR="004C6969">
          <w:rPr>
            <w:webHidden/>
          </w:rPr>
          <w:instrText xml:space="preserve"> PAGEREF _Toc44407910 \h </w:instrText>
        </w:r>
        <w:r w:rsidR="004C6969">
          <w:rPr>
            <w:webHidden/>
          </w:rPr>
        </w:r>
        <w:r w:rsidR="004C6969">
          <w:rPr>
            <w:webHidden/>
          </w:rPr>
          <w:fldChar w:fldCharType="separate"/>
        </w:r>
        <w:r w:rsidR="004C6969">
          <w:rPr>
            <w:webHidden/>
          </w:rPr>
          <w:t>1</w:t>
        </w:r>
        <w:r w:rsidR="004C6969">
          <w:rPr>
            <w:webHidden/>
          </w:rPr>
          <w:fldChar w:fldCharType="end"/>
        </w:r>
      </w:hyperlink>
    </w:p>
    <w:p w14:paraId="3607471B" w14:textId="517AC446" w:rsidR="004C6969" w:rsidRDefault="000A2556">
      <w:pPr>
        <w:pStyle w:val="TOC1"/>
        <w:rPr>
          <w:rFonts w:asciiTheme="minorHAnsi" w:hAnsiTheme="minorHAnsi" w:cstheme="minorBidi"/>
          <w:caps w:val="0"/>
          <w:sz w:val="22"/>
          <w:szCs w:val="22"/>
          <w:lang w:eastAsia="en-US"/>
        </w:rPr>
      </w:pPr>
      <w:hyperlink w:anchor="_Toc44407911" w:history="1">
        <w:r w:rsidR="004C6969" w:rsidRPr="00F90428">
          <w:rPr>
            <w:rStyle w:val="Hyperlink"/>
          </w:rPr>
          <w:t>2</w:t>
        </w:r>
        <w:r w:rsidR="004C6969">
          <w:rPr>
            <w:rFonts w:asciiTheme="minorHAnsi" w:hAnsiTheme="minorHAnsi" w:cstheme="minorBidi"/>
            <w:caps w:val="0"/>
            <w:sz w:val="22"/>
            <w:szCs w:val="22"/>
            <w:lang w:eastAsia="en-US"/>
          </w:rPr>
          <w:tab/>
        </w:r>
        <w:r w:rsidR="004C6969" w:rsidRPr="00F90428">
          <w:rPr>
            <w:rStyle w:val="Hyperlink"/>
          </w:rPr>
          <w:t>Executive Summary</w:t>
        </w:r>
        <w:r w:rsidR="004C6969">
          <w:rPr>
            <w:webHidden/>
          </w:rPr>
          <w:tab/>
        </w:r>
        <w:r w:rsidR="004C6969">
          <w:rPr>
            <w:webHidden/>
          </w:rPr>
          <w:fldChar w:fldCharType="begin"/>
        </w:r>
        <w:r w:rsidR="004C6969">
          <w:rPr>
            <w:webHidden/>
          </w:rPr>
          <w:instrText xml:space="preserve"> PAGEREF _Toc44407911 \h </w:instrText>
        </w:r>
        <w:r w:rsidR="004C6969">
          <w:rPr>
            <w:webHidden/>
          </w:rPr>
        </w:r>
        <w:r w:rsidR="004C6969">
          <w:rPr>
            <w:webHidden/>
          </w:rPr>
          <w:fldChar w:fldCharType="separate"/>
        </w:r>
        <w:r w:rsidR="004C6969">
          <w:rPr>
            <w:webHidden/>
          </w:rPr>
          <w:t>3</w:t>
        </w:r>
        <w:r w:rsidR="004C6969">
          <w:rPr>
            <w:webHidden/>
          </w:rPr>
          <w:fldChar w:fldCharType="end"/>
        </w:r>
      </w:hyperlink>
    </w:p>
    <w:p w14:paraId="503FB345" w14:textId="5D2EB9C1" w:rsidR="004C6969" w:rsidRDefault="000A2556">
      <w:pPr>
        <w:pStyle w:val="TOC1"/>
        <w:rPr>
          <w:rFonts w:asciiTheme="minorHAnsi" w:hAnsiTheme="minorHAnsi" w:cstheme="minorBidi"/>
          <w:caps w:val="0"/>
          <w:sz w:val="22"/>
          <w:szCs w:val="22"/>
          <w:lang w:eastAsia="en-US"/>
        </w:rPr>
      </w:pPr>
      <w:hyperlink w:anchor="_Toc44407912" w:history="1">
        <w:r w:rsidR="004C6969" w:rsidRPr="00F90428">
          <w:rPr>
            <w:rStyle w:val="Hyperlink"/>
          </w:rPr>
          <w:t>3</w:t>
        </w:r>
        <w:r w:rsidR="004C6969">
          <w:rPr>
            <w:rFonts w:asciiTheme="minorHAnsi" w:hAnsiTheme="minorHAnsi" w:cstheme="minorBidi"/>
            <w:caps w:val="0"/>
            <w:sz w:val="22"/>
            <w:szCs w:val="22"/>
            <w:lang w:eastAsia="en-US"/>
          </w:rPr>
          <w:tab/>
        </w:r>
        <w:r w:rsidR="004C6969" w:rsidRPr="00F90428">
          <w:rPr>
            <w:rStyle w:val="Hyperlink"/>
          </w:rPr>
          <w:t>Introduction</w:t>
        </w:r>
        <w:r w:rsidR="004C6969">
          <w:rPr>
            <w:webHidden/>
          </w:rPr>
          <w:tab/>
        </w:r>
        <w:r w:rsidR="004C6969">
          <w:rPr>
            <w:webHidden/>
          </w:rPr>
          <w:fldChar w:fldCharType="begin"/>
        </w:r>
        <w:r w:rsidR="004C6969">
          <w:rPr>
            <w:webHidden/>
          </w:rPr>
          <w:instrText xml:space="preserve"> PAGEREF _Toc44407912 \h </w:instrText>
        </w:r>
        <w:r w:rsidR="004C6969">
          <w:rPr>
            <w:webHidden/>
          </w:rPr>
        </w:r>
        <w:r w:rsidR="004C6969">
          <w:rPr>
            <w:webHidden/>
          </w:rPr>
          <w:fldChar w:fldCharType="separate"/>
        </w:r>
        <w:r w:rsidR="004C6969">
          <w:rPr>
            <w:webHidden/>
          </w:rPr>
          <w:t>11</w:t>
        </w:r>
        <w:r w:rsidR="004C6969">
          <w:rPr>
            <w:webHidden/>
          </w:rPr>
          <w:fldChar w:fldCharType="end"/>
        </w:r>
      </w:hyperlink>
    </w:p>
    <w:p w14:paraId="36CD3D73" w14:textId="2F0B289D" w:rsidR="004C6969" w:rsidRDefault="000A2556">
      <w:pPr>
        <w:pStyle w:val="TOC2"/>
        <w:rPr>
          <w:rFonts w:asciiTheme="minorHAnsi" w:hAnsiTheme="minorHAnsi" w:cstheme="minorBidi"/>
          <w:sz w:val="22"/>
          <w:szCs w:val="22"/>
          <w:lang w:eastAsia="en-US"/>
        </w:rPr>
      </w:pPr>
      <w:hyperlink w:anchor="_Toc44407913" w:history="1">
        <w:r w:rsidR="004C6969" w:rsidRPr="00F90428">
          <w:rPr>
            <w:rStyle w:val="Hyperlink"/>
          </w:rPr>
          <w:t>3.1</w:t>
        </w:r>
        <w:r w:rsidR="004C6969">
          <w:rPr>
            <w:rFonts w:asciiTheme="minorHAnsi" w:hAnsiTheme="minorHAnsi" w:cstheme="minorBidi"/>
            <w:sz w:val="22"/>
            <w:szCs w:val="22"/>
            <w:lang w:eastAsia="en-US"/>
          </w:rPr>
          <w:tab/>
        </w:r>
        <w:r w:rsidR="004C6969" w:rsidRPr="00F90428">
          <w:rPr>
            <w:rStyle w:val="Hyperlink"/>
          </w:rPr>
          <w:t>Study overview, purpose, and objectives</w:t>
        </w:r>
        <w:r w:rsidR="004C6969">
          <w:rPr>
            <w:webHidden/>
          </w:rPr>
          <w:tab/>
        </w:r>
        <w:r w:rsidR="004C6969">
          <w:rPr>
            <w:webHidden/>
          </w:rPr>
          <w:fldChar w:fldCharType="begin"/>
        </w:r>
        <w:r w:rsidR="004C6969">
          <w:rPr>
            <w:webHidden/>
          </w:rPr>
          <w:instrText xml:space="preserve"> PAGEREF _Toc44407913 \h </w:instrText>
        </w:r>
        <w:r w:rsidR="004C6969">
          <w:rPr>
            <w:webHidden/>
          </w:rPr>
        </w:r>
        <w:r w:rsidR="004C6969">
          <w:rPr>
            <w:webHidden/>
          </w:rPr>
          <w:fldChar w:fldCharType="separate"/>
        </w:r>
        <w:r w:rsidR="004C6969">
          <w:rPr>
            <w:webHidden/>
          </w:rPr>
          <w:t>11</w:t>
        </w:r>
        <w:r w:rsidR="004C6969">
          <w:rPr>
            <w:webHidden/>
          </w:rPr>
          <w:fldChar w:fldCharType="end"/>
        </w:r>
      </w:hyperlink>
    </w:p>
    <w:p w14:paraId="7ABB4761" w14:textId="7CF4EE0C" w:rsidR="004C6969" w:rsidRDefault="000A2556">
      <w:pPr>
        <w:pStyle w:val="TOC2"/>
        <w:rPr>
          <w:rFonts w:asciiTheme="minorHAnsi" w:hAnsiTheme="minorHAnsi" w:cstheme="minorBidi"/>
          <w:sz w:val="22"/>
          <w:szCs w:val="22"/>
          <w:lang w:eastAsia="en-US"/>
        </w:rPr>
      </w:pPr>
      <w:hyperlink w:anchor="_Toc44407914" w:history="1">
        <w:r w:rsidR="004C6969" w:rsidRPr="00F90428">
          <w:rPr>
            <w:rStyle w:val="Hyperlink"/>
          </w:rPr>
          <w:t>3.2</w:t>
        </w:r>
        <w:r w:rsidR="004C6969">
          <w:rPr>
            <w:rFonts w:asciiTheme="minorHAnsi" w:hAnsiTheme="minorHAnsi" w:cstheme="minorBidi"/>
            <w:sz w:val="22"/>
            <w:szCs w:val="22"/>
            <w:lang w:eastAsia="en-US"/>
          </w:rPr>
          <w:tab/>
        </w:r>
        <w:r w:rsidR="004C6969" w:rsidRPr="00F90428">
          <w:rPr>
            <w:rStyle w:val="Hyperlink"/>
          </w:rPr>
          <w:t>Organization of report</w:t>
        </w:r>
        <w:r w:rsidR="004C6969">
          <w:rPr>
            <w:webHidden/>
          </w:rPr>
          <w:tab/>
        </w:r>
        <w:r w:rsidR="004C6969">
          <w:rPr>
            <w:webHidden/>
          </w:rPr>
          <w:fldChar w:fldCharType="begin"/>
        </w:r>
        <w:r w:rsidR="004C6969">
          <w:rPr>
            <w:webHidden/>
          </w:rPr>
          <w:instrText xml:space="preserve"> PAGEREF _Toc44407914 \h </w:instrText>
        </w:r>
        <w:r w:rsidR="004C6969">
          <w:rPr>
            <w:webHidden/>
          </w:rPr>
        </w:r>
        <w:r w:rsidR="004C6969">
          <w:rPr>
            <w:webHidden/>
          </w:rPr>
          <w:fldChar w:fldCharType="separate"/>
        </w:r>
        <w:r w:rsidR="004C6969">
          <w:rPr>
            <w:webHidden/>
          </w:rPr>
          <w:t>12</w:t>
        </w:r>
        <w:r w:rsidR="004C6969">
          <w:rPr>
            <w:webHidden/>
          </w:rPr>
          <w:fldChar w:fldCharType="end"/>
        </w:r>
      </w:hyperlink>
    </w:p>
    <w:p w14:paraId="7DAE55F0" w14:textId="79A01751" w:rsidR="004C6969" w:rsidRDefault="000A2556">
      <w:pPr>
        <w:pStyle w:val="TOC1"/>
        <w:rPr>
          <w:rFonts w:asciiTheme="minorHAnsi" w:hAnsiTheme="minorHAnsi" w:cstheme="minorBidi"/>
          <w:caps w:val="0"/>
          <w:sz w:val="22"/>
          <w:szCs w:val="22"/>
          <w:lang w:eastAsia="en-US"/>
        </w:rPr>
      </w:pPr>
      <w:hyperlink w:anchor="_Toc44407915" w:history="1">
        <w:r w:rsidR="004C6969" w:rsidRPr="00F90428">
          <w:rPr>
            <w:rStyle w:val="Hyperlink"/>
          </w:rPr>
          <w:t>4</w:t>
        </w:r>
        <w:r w:rsidR="004C6969">
          <w:rPr>
            <w:rFonts w:asciiTheme="minorHAnsi" w:hAnsiTheme="minorHAnsi" w:cstheme="minorBidi"/>
            <w:caps w:val="0"/>
            <w:sz w:val="22"/>
            <w:szCs w:val="22"/>
            <w:lang w:eastAsia="en-US"/>
          </w:rPr>
          <w:tab/>
        </w:r>
        <w:r w:rsidR="004C6969" w:rsidRPr="00F90428">
          <w:rPr>
            <w:rStyle w:val="Hyperlink"/>
          </w:rPr>
          <w:t>Methodology and approach</w:t>
        </w:r>
        <w:r w:rsidR="004C6969">
          <w:rPr>
            <w:webHidden/>
          </w:rPr>
          <w:tab/>
        </w:r>
        <w:r w:rsidR="004C6969">
          <w:rPr>
            <w:webHidden/>
          </w:rPr>
          <w:fldChar w:fldCharType="begin"/>
        </w:r>
        <w:r w:rsidR="004C6969">
          <w:rPr>
            <w:webHidden/>
          </w:rPr>
          <w:instrText xml:space="preserve"> PAGEREF _Toc44407915 \h </w:instrText>
        </w:r>
        <w:r w:rsidR="004C6969">
          <w:rPr>
            <w:webHidden/>
          </w:rPr>
        </w:r>
        <w:r w:rsidR="004C6969">
          <w:rPr>
            <w:webHidden/>
          </w:rPr>
          <w:fldChar w:fldCharType="separate"/>
        </w:r>
        <w:r w:rsidR="004C6969">
          <w:rPr>
            <w:webHidden/>
          </w:rPr>
          <w:t>13</w:t>
        </w:r>
        <w:r w:rsidR="004C6969">
          <w:rPr>
            <w:webHidden/>
          </w:rPr>
          <w:fldChar w:fldCharType="end"/>
        </w:r>
      </w:hyperlink>
    </w:p>
    <w:p w14:paraId="2423C237" w14:textId="7AA1B678" w:rsidR="004C6969" w:rsidRDefault="000A2556">
      <w:pPr>
        <w:pStyle w:val="TOC2"/>
        <w:rPr>
          <w:rFonts w:asciiTheme="minorHAnsi" w:hAnsiTheme="minorHAnsi" w:cstheme="minorBidi"/>
          <w:sz w:val="22"/>
          <w:szCs w:val="22"/>
          <w:lang w:eastAsia="en-US"/>
        </w:rPr>
      </w:pPr>
      <w:hyperlink w:anchor="_Toc44407916" w:history="1">
        <w:r w:rsidR="004C6969" w:rsidRPr="00F90428">
          <w:rPr>
            <w:rStyle w:val="Hyperlink"/>
          </w:rPr>
          <w:t>4.1</w:t>
        </w:r>
        <w:r w:rsidR="004C6969">
          <w:rPr>
            <w:rFonts w:asciiTheme="minorHAnsi" w:hAnsiTheme="minorHAnsi" w:cstheme="minorBidi"/>
            <w:sz w:val="22"/>
            <w:szCs w:val="22"/>
            <w:lang w:eastAsia="en-US"/>
          </w:rPr>
          <w:tab/>
        </w:r>
        <w:r w:rsidR="004C6969" w:rsidRPr="00F90428">
          <w:rPr>
            <w:rStyle w:val="Hyperlink"/>
          </w:rPr>
          <w:t>Sample design and selection</w:t>
        </w:r>
        <w:r w:rsidR="004C6969">
          <w:rPr>
            <w:webHidden/>
          </w:rPr>
          <w:tab/>
        </w:r>
        <w:r w:rsidR="004C6969">
          <w:rPr>
            <w:webHidden/>
          </w:rPr>
          <w:fldChar w:fldCharType="begin"/>
        </w:r>
        <w:r w:rsidR="004C6969">
          <w:rPr>
            <w:webHidden/>
          </w:rPr>
          <w:instrText xml:space="preserve"> PAGEREF _Toc44407916 \h </w:instrText>
        </w:r>
        <w:r w:rsidR="004C6969">
          <w:rPr>
            <w:webHidden/>
          </w:rPr>
        </w:r>
        <w:r w:rsidR="004C6969">
          <w:rPr>
            <w:webHidden/>
          </w:rPr>
          <w:fldChar w:fldCharType="separate"/>
        </w:r>
        <w:r w:rsidR="004C6969">
          <w:rPr>
            <w:webHidden/>
          </w:rPr>
          <w:t>13</w:t>
        </w:r>
        <w:r w:rsidR="004C6969">
          <w:rPr>
            <w:webHidden/>
          </w:rPr>
          <w:fldChar w:fldCharType="end"/>
        </w:r>
      </w:hyperlink>
    </w:p>
    <w:p w14:paraId="0ADE6C5C" w14:textId="2A5C5653" w:rsidR="004C6969" w:rsidRDefault="000A2556">
      <w:pPr>
        <w:pStyle w:val="TOC3"/>
        <w:rPr>
          <w:rFonts w:asciiTheme="minorHAnsi" w:hAnsiTheme="minorHAnsi" w:cstheme="minorBidi"/>
          <w:sz w:val="22"/>
          <w:szCs w:val="22"/>
          <w:lang w:eastAsia="en-US"/>
        </w:rPr>
      </w:pPr>
      <w:hyperlink w:anchor="_Toc44407917" w:history="1">
        <w:r w:rsidR="004C6969" w:rsidRPr="00F90428">
          <w:rPr>
            <w:rStyle w:val="Hyperlink"/>
          </w:rPr>
          <w:t>4.1.1</w:t>
        </w:r>
        <w:r w:rsidR="004C6969">
          <w:rPr>
            <w:rFonts w:asciiTheme="minorHAnsi" w:hAnsiTheme="minorHAnsi" w:cstheme="minorBidi"/>
            <w:sz w:val="22"/>
            <w:szCs w:val="22"/>
            <w:lang w:eastAsia="en-US"/>
          </w:rPr>
          <w:tab/>
        </w:r>
        <w:r w:rsidR="004C6969" w:rsidRPr="00F90428">
          <w:rPr>
            <w:rStyle w:val="Hyperlink"/>
          </w:rPr>
          <w:t>EO 2016/2017 Sample</w:t>
        </w:r>
        <w:r w:rsidR="004C6969">
          <w:rPr>
            <w:webHidden/>
          </w:rPr>
          <w:tab/>
        </w:r>
        <w:r w:rsidR="004C6969">
          <w:rPr>
            <w:webHidden/>
          </w:rPr>
          <w:fldChar w:fldCharType="begin"/>
        </w:r>
        <w:r w:rsidR="004C6969">
          <w:rPr>
            <w:webHidden/>
          </w:rPr>
          <w:instrText xml:space="preserve"> PAGEREF _Toc44407917 \h </w:instrText>
        </w:r>
        <w:r w:rsidR="004C6969">
          <w:rPr>
            <w:webHidden/>
          </w:rPr>
        </w:r>
        <w:r w:rsidR="004C6969">
          <w:rPr>
            <w:webHidden/>
          </w:rPr>
          <w:fldChar w:fldCharType="separate"/>
        </w:r>
        <w:r w:rsidR="004C6969">
          <w:rPr>
            <w:webHidden/>
          </w:rPr>
          <w:t>13</w:t>
        </w:r>
        <w:r w:rsidR="004C6969">
          <w:rPr>
            <w:webHidden/>
          </w:rPr>
          <w:fldChar w:fldCharType="end"/>
        </w:r>
      </w:hyperlink>
    </w:p>
    <w:p w14:paraId="11EFB7A1" w14:textId="65CB4883" w:rsidR="004C6969" w:rsidRDefault="000A2556">
      <w:pPr>
        <w:pStyle w:val="TOC3"/>
        <w:rPr>
          <w:rFonts w:asciiTheme="minorHAnsi" w:hAnsiTheme="minorHAnsi" w:cstheme="minorBidi"/>
          <w:sz w:val="22"/>
          <w:szCs w:val="22"/>
          <w:lang w:eastAsia="en-US"/>
        </w:rPr>
      </w:pPr>
      <w:hyperlink w:anchor="_Toc44407918" w:history="1">
        <w:r w:rsidR="004C6969" w:rsidRPr="00F90428">
          <w:rPr>
            <w:rStyle w:val="Hyperlink"/>
          </w:rPr>
          <w:t>4.1.2</w:t>
        </w:r>
        <w:r w:rsidR="004C6969">
          <w:rPr>
            <w:rFonts w:asciiTheme="minorHAnsi" w:hAnsiTheme="minorHAnsi" w:cstheme="minorBidi"/>
            <w:sz w:val="22"/>
            <w:szCs w:val="22"/>
            <w:lang w:eastAsia="en-US"/>
          </w:rPr>
          <w:tab/>
        </w:r>
        <w:r w:rsidR="004C6969" w:rsidRPr="00F90428">
          <w:rPr>
            <w:rStyle w:val="Hyperlink"/>
          </w:rPr>
          <w:t>Upstream Lighting 2018 Sample</w:t>
        </w:r>
        <w:r w:rsidR="004C6969">
          <w:rPr>
            <w:webHidden/>
          </w:rPr>
          <w:tab/>
        </w:r>
        <w:r w:rsidR="004C6969">
          <w:rPr>
            <w:webHidden/>
          </w:rPr>
          <w:fldChar w:fldCharType="begin"/>
        </w:r>
        <w:r w:rsidR="004C6969">
          <w:rPr>
            <w:webHidden/>
          </w:rPr>
          <w:instrText xml:space="preserve"> PAGEREF _Toc44407918 \h </w:instrText>
        </w:r>
        <w:r w:rsidR="004C6969">
          <w:rPr>
            <w:webHidden/>
          </w:rPr>
        </w:r>
        <w:r w:rsidR="004C6969">
          <w:rPr>
            <w:webHidden/>
          </w:rPr>
          <w:fldChar w:fldCharType="separate"/>
        </w:r>
        <w:r w:rsidR="004C6969">
          <w:rPr>
            <w:webHidden/>
          </w:rPr>
          <w:t>15</w:t>
        </w:r>
        <w:r w:rsidR="004C6969">
          <w:rPr>
            <w:webHidden/>
          </w:rPr>
          <w:fldChar w:fldCharType="end"/>
        </w:r>
      </w:hyperlink>
    </w:p>
    <w:p w14:paraId="3464436D" w14:textId="1703A9BC" w:rsidR="004C6969" w:rsidRDefault="000A2556">
      <w:pPr>
        <w:pStyle w:val="TOC3"/>
        <w:rPr>
          <w:rFonts w:asciiTheme="minorHAnsi" w:hAnsiTheme="minorHAnsi" w:cstheme="minorBidi"/>
          <w:sz w:val="22"/>
          <w:szCs w:val="22"/>
          <w:lang w:eastAsia="en-US"/>
        </w:rPr>
      </w:pPr>
      <w:hyperlink w:anchor="_Toc44407919" w:history="1">
        <w:r w:rsidR="004C6969" w:rsidRPr="00F90428">
          <w:rPr>
            <w:rStyle w:val="Hyperlink"/>
            <w:lang w:eastAsia="en-US"/>
          </w:rPr>
          <w:t>4.1.3</w:t>
        </w:r>
        <w:r w:rsidR="004C6969">
          <w:rPr>
            <w:rFonts w:asciiTheme="minorHAnsi" w:hAnsiTheme="minorHAnsi" w:cstheme="minorBidi"/>
            <w:sz w:val="22"/>
            <w:szCs w:val="22"/>
            <w:lang w:eastAsia="en-US"/>
          </w:rPr>
          <w:tab/>
        </w:r>
        <w:r w:rsidR="004C6969" w:rsidRPr="00F90428">
          <w:rPr>
            <w:rStyle w:val="Hyperlink"/>
            <w:lang w:eastAsia="en-US"/>
          </w:rPr>
          <w:t>Recruitment Disposition</w:t>
        </w:r>
        <w:r w:rsidR="004C6969">
          <w:rPr>
            <w:webHidden/>
          </w:rPr>
          <w:tab/>
        </w:r>
        <w:r w:rsidR="004C6969">
          <w:rPr>
            <w:webHidden/>
          </w:rPr>
          <w:fldChar w:fldCharType="begin"/>
        </w:r>
        <w:r w:rsidR="004C6969">
          <w:rPr>
            <w:webHidden/>
          </w:rPr>
          <w:instrText xml:space="preserve"> PAGEREF _Toc44407919 \h </w:instrText>
        </w:r>
        <w:r w:rsidR="004C6969">
          <w:rPr>
            <w:webHidden/>
          </w:rPr>
        </w:r>
        <w:r w:rsidR="004C6969">
          <w:rPr>
            <w:webHidden/>
          </w:rPr>
          <w:fldChar w:fldCharType="separate"/>
        </w:r>
        <w:r w:rsidR="004C6969">
          <w:rPr>
            <w:webHidden/>
          </w:rPr>
          <w:t>17</w:t>
        </w:r>
        <w:r w:rsidR="004C6969">
          <w:rPr>
            <w:webHidden/>
          </w:rPr>
          <w:fldChar w:fldCharType="end"/>
        </w:r>
      </w:hyperlink>
    </w:p>
    <w:p w14:paraId="057B7F53" w14:textId="713C9B72" w:rsidR="004C6969" w:rsidRDefault="000A2556">
      <w:pPr>
        <w:pStyle w:val="TOC2"/>
        <w:rPr>
          <w:rFonts w:asciiTheme="minorHAnsi" w:hAnsiTheme="minorHAnsi" w:cstheme="minorBidi"/>
          <w:sz w:val="22"/>
          <w:szCs w:val="22"/>
          <w:lang w:eastAsia="en-US"/>
        </w:rPr>
      </w:pPr>
      <w:hyperlink w:anchor="_Toc44407920" w:history="1">
        <w:r w:rsidR="004C6969" w:rsidRPr="00F90428">
          <w:rPr>
            <w:rStyle w:val="Hyperlink"/>
          </w:rPr>
          <w:t>4.2</w:t>
        </w:r>
        <w:r w:rsidR="004C6969">
          <w:rPr>
            <w:rFonts w:asciiTheme="minorHAnsi" w:hAnsiTheme="minorHAnsi" w:cstheme="minorBidi"/>
            <w:sz w:val="22"/>
            <w:szCs w:val="22"/>
            <w:lang w:eastAsia="en-US"/>
          </w:rPr>
          <w:tab/>
        </w:r>
        <w:r w:rsidR="004C6969" w:rsidRPr="00F90428">
          <w:rPr>
            <w:rStyle w:val="Hyperlink"/>
          </w:rPr>
          <w:t>Review project documents and draft M&amp;V plans</w:t>
        </w:r>
        <w:r w:rsidR="004C6969">
          <w:rPr>
            <w:webHidden/>
          </w:rPr>
          <w:tab/>
        </w:r>
        <w:r w:rsidR="004C6969">
          <w:rPr>
            <w:webHidden/>
          </w:rPr>
          <w:fldChar w:fldCharType="begin"/>
        </w:r>
        <w:r w:rsidR="004C6969">
          <w:rPr>
            <w:webHidden/>
          </w:rPr>
          <w:instrText xml:space="preserve"> PAGEREF _Toc44407920 \h </w:instrText>
        </w:r>
        <w:r w:rsidR="004C6969">
          <w:rPr>
            <w:webHidden/>
          </w:rPr>
        </w:r>
        <w:r w:rsidR="004C6969">
          <w:rPr>
            <w:webHidden/>
          </w:rPr>
          <w:fldChar w:fldCharType="separate"/>
        </w:r>
        <w:r w:rsidR="004C6969">
          <w:rPr>
            <w:webHidden/>
          </w:rPr>
          <w:t>18</w:t>
        </w:r>
        <w:r w:rsidR="004C6969">
          <w:rPr>
            <w:webHidden/>
          </w:rPr>
          <w:fldChar w:fldCharType="end"/>
        </w:r>
      </w:hyperlink>
    </w:p>
    <w:p w14:paraId="6DD034A5" w14:textId="321CF480" w:rsidR="004C6969" w:rsidRDefault="000A2556">
      <w:pPr>
        <w:pStyle w:val="TOC2"/>
        <w:rPr>
          <w:rFonts w:asciiTheme="minorHAnsi" w:hAnsiTheme="minorHAnsi" w:cstheme="minorBidi"/>
          <w:sz w:val="22"/>
          <w:szCs w:val="22"/>
          <w:lang w:eastAsia="en-US"/>
        </w:rPr>
      </w:pPr>
      <w:hyperlink w:anchor="_Toc44407921" w:history="1">
        <w:r w:rsidR="004C6969" w:rsidRPr="00F90428">
          <w:rPr>
            <w:rStyle w:val="Hyperlink"/>
          </w:rPr>
          <w:t>4.3</w:t>
        </w:r>
        <w:r w:rsidR="004C6969">
          <w:rPr>
            <w:rFonts w:asciiTheme="minorHAnsi" w:hAnsiTheme="minorHAnsi" w:cstheme="minorBidi"/>
            <w:sz w:val="22"/>
            <w:szCs w:val="22"/>
            <w:lang w:eastAsia="en-US"/>
          </w:rPr>
          <w:tab/>
        </w:r>
        <w:r w:rsidR="004C6969" w:rsidRPr="00F90428">
          <w:rPr>
            <w:rStyle w:val="Hyperlink"/>
          </w:rPr>
          <w:t>Data collection</w:t>
        </w:r>
        <w:r w:rsidR="004C6969">
          <w:rPr>
            <w:webHidden/>
          </w:rPr>
          <w:tab/>
        </w:r>
        <w:r w:rsidR="004C6969">
          <w:rPr>
            <w:webHidden/>
          </w:rPr>
          <w:fldChar w:fldCharType="begin"/>
        </w:r>
        <w:r w:rsidR="004C6969">
          <w:rPr>
            <w:webHidden/>
          </w:rPr>
          <w:instrText xml:space="preserve"> PAGEREF _Toc44407921 \h </w:instrText>
        </w:r>
        <w:r w:rsidR="004C6969">
          <w:rPr>
            <w:webHidden/>
          </w:rPr>
        </w:r>
        <w:r w:rsidR="004C6969">
          <w:rPr>
            <w:webHidden/>
          </w:rPr>
          <w:fldChar w:fldCharType="separate"/>
        </w:r>
        <w:r w:rsidR="004C6969">
          <w:rPr>
            <w:webHidden/>
          </w:rPr>
          <w:t>19</w:t>
        </w:r>
        <w:r w:rsidR="004C6969">
          <w:rPr>
            <w:webHidden/>
          </w:rPr>
          <w:fldChar w:fldCharType="end"/>
        </w:r>
      </w:hyperlink>
    </w:p>
    <w:p w14:paraId="67807F32" w14:textId="21BA4013" w:rsidR="004C6969" w:rsidRDefault="000A2556">
      <w:pPr>
        <w:pStyle w:val="TOC3"/>
        <w:rPr>
          <w:rFonts w:asciiTheme="minorHAnsi" w:hAnsiTheme="minorHAnsi" w:cstheme="minorBidi"/>
          <w:sz w:val="22"/>
          <w:szCs w:val="22"/>
          <w:lang w:eastAsia="en-US"/>
        </w:rPr>
      </w:pPr>
      <w:hyperlink w:anchor="_Toc44407922" w:history="1">
        <w:r w:rsidR="004C6969" w:rsidRPr="00F90428">
          <w:rPr>
            <w:rStyle w:val="Hyperlink"/>
          </w:rPr>
          <w:t>4.3.1</w:t>
        </w:r>
        <w:r w:rsidR="004C6969">
          <w:rPr>
            <w:rFonts w:asciiTheme="minorHAnsi" w:hAnsiTheme="minorHAnsi" w:cstheme="minorBidi"/>
            <w:sz w:val="22"/>
            <w:szCs w:val="22"/>
            <w:lang w:eastAsia="en-US"/>
          </w:rPr>
          <w:tab/>
        </w:r>
        <w:r w:rsidR="004C6969" w:rsidRPr="00F90428">
          <w:rPr>
            <w:rStyle w:val="Hyperlink"/>
          </w:rPr>
          <w:t>Metering equipment used</w:t>
        </w:r>
        <w:r w:rsidR="004C6969">
          <w:rPr>
            <w:webHidden/>
          </w:rPr>
          <w:tab/>
        </w:r>
        <w:r w:rsidR="004C6969">
          <w:rPr>
            <w:webHidden/>
          </w:rPr>
          <w:fldChar w:fldCharType="begin"/>
        </w:r>
        <w:r w:rsidR="004C6969">
          <w:rPr>
            <w:webHidden/>
          </w:rPr>
          <w:instrText xml:space="preserve"> PAGEREF _Toc44407922 \h </w:instrText>
        </w:r>
        <w:r w:rsidR="004C6969">
          <w:rPr>
            <w:webHidden/>
          </w:rPr>
        </w:r>
        <w:r w:rsidR="004C6969">
          <w:rPr>
            <w:webHidden/>
          </w:rPr>
          <w:fldChar w:fldCharType="separate"/>
        </w:r>
        <w:r w:rsidR="004C6969">
          <w:rPr>
            <w:webHidden/>
          </w:rPr>
          <w:t>20</w:t>
        </w:r>
        <w:r w:rsidR="004C6969">
          <w:rPr>
            <w:webHidden/>
          </w:rPr>
          <w:fldChar w:fldCharType="end"/>
        </w:r>
      </w:hyperlink>
    </w:p>
    <w:p w14:paraId="479C98AD" w14:textId="6370A12A" w:rsidR="004C6969" w:rsidRDefault="000A2556">
      <w:pPr>
        <w:pStyle w:val="TOC2"/>
        <w:rPr>
          <w:rFonts w:asciiTheme="minorHAnsi" w:hAnsiTheme="minorHAnsi" w:cstheme="minorBidi"/>
          <w:sz w:val="22"/>
          <w:szCs w:val="22"/>
          <w:lang w:eastAsia="en-US"/>
        </w:rPr>
      </w:pPr>
      <w:hyperlink w:anchor="_Toc44407923" w:history="1">
        <w:r w:rsidR="004C6969" w:rsidRPr="00F90428">
          <w:rPr>
            <w:rStyle w:val="Hyperlink"/>
          </w:rPr>
          <w:t>4.4</w:t>
        </w:r>
        <w:r w:rsidR="004C6969">
          <w:rPr>
            <w:rFonts w:asciiTheme="minorHAnsi" w:hAnsiTheme="minorHAnsi" w:cstheme="minorBidi"/>
            <w:sz w:val="22"/>
            <w:szCs w:val="22"/>
            <w:lang w:eastAsia="en-US"/>
          </w:rPr>
          <w:tab/>
        </w:r>
        <w:r w:rsidR="004C6969" w:rsidRPr="00F90428">
          <w:rPr>
            <w:rStyle w:val="Hyperlink"/>
          </w:rPr>
          <w:t>Savings analysis</w:t>
        </w:r>
        <w:r w:rsidR="004C6969">
          <w:rPr>
            <w:webHidden/>
          </w:rPr>
          <w:tab/>
        </w:r>
        <w:r w:rsidR="004C6969">
          <w:rPr>
            <w:webHidden/>
          </w:rPr>
          <w:fldChar w:fldCharType="begin"/>
        </w:r>
        <w:r w:rsidR="004C6969">
          <w:rPr>
            <w:webHidden/>
          </w:rPr>
          <w:instrText xml:space="preserve"> PAGEREF _Toc44407923 \h </w:instrText>
        </w:r>
        <w:r w:rsidR="004C6969">
          <w:rPr>
            <w:webHidden/>
          </w:rPr>
        </w:r>
        <w:r w:rsidR="004C6969">
          <w:rPr>
            <w:webHidden/>
          </w:rPr>
          <w:fldChar w:fldCharType="separate"/>
        </w:r>
        <w:r w:rsidR="004C6969">
          <w:rPr>
            <w:webHidden/>
          </w:rPr>
          <w:t>20</w:t>
        </w:r>
        <w:r w:rsidR="004C6969">
          <w:rPr>
            <w:webHidden/>
          </w:rPr>
          <w:fldChar w:fldCharType="end"/>
        </w:r>
      </w:hyperlink>
    </w:p>
    <w:p w14:paraId="5D99F3D2" w14:textId="23F79D2A" w:rsidR="004C6969" w:rsidRDefault="000A2556">
      <w:pPr>
        <w:pStyle w:val="TOC3"/>
        <w:rPr>
          <w:rFonts w:asciiTheme="minorHAnsi" w:hAnsiTheme="minorHAnsi" w:cstheme="minorBidi"/>
          <w:sz w:val="22"/>
          <w:szCs w:val="22"/>
          <w:lang w:eastAsia="en-US"/>
        </w:rPr>
      </w:pPr>
      <w:hyperlink w:anchor="_Toc44407924" w:history="1">
        <w:r w:rsidR="004C6969" w:rsidRPr="00F90428">
          <w:rPr>
            <w:rStyle w:val="Hyperlink"/>
          </w:rPr>
          <w:t>4.4.1</w:t>
        </w:r>
        <w:r w:rsidR="004C6969">
          <w:rPr>
            <w:rFonts w:asciiTheme="minorHAnsi" w:hAnsiTheme="minorHAnsi" w:cstheme="minorBidi"/>
            <w:sz w:val="22"/>
            <w:szCs w:val="22"/>
            <w:lang w:eastAsia="en-US"/>
          </w:rPr>
          <w:tab/>
        </w:r>
        <w:r w:rsidR="004C6969" w:rsidRPr="00F90428">
          <w:rPr>
            <w:rStyle w:val="Hyperlink"/>
          </w:rPr>
          <w:t>Seasonal Peak Savings</w:t>
        </w:r>
        <w:r w:rsidR="004C6969">
          <w:rPr>
            <w:webHidden/>
          </w:rPr>
          <w:tab/>
        </w:r>
        <w:r w:rsidR="004C6969">
          <w:rPr>
            <w:webHidden/>
          </w:rPr>
          <w:fldChar w:fldCharType="begin"/>
        </w:r>
        <w:r w:rsidR="004C6969">
          <w:rPr>
            <w:webHidden/>
          </w:rPr>
          <w:instrText xml:space="preserve"> PAGEREF _Toc44407924 \h </w:instrText>
        </w:r>
        <w:r w:rsidR="004C6969">
          <w:rPr>
            <w:webHidden/>
          </w:rPr>
        </w:r>
        <w:r w:rsidR="004C6969">
          <w:rPr>
            <w:webHidden/>
          </w:rPr>
          <w:fldChar w:fldCharType="separate"/>
        </w:r>
        <w:r w:rsidR="004C6969">
          <w:rPr>
            <w:webHidden/>
          </w:rPr>
          <w:t>22</w:t>
        </w:r>
        <w:r w:rsidR="004C6969">
          <w:rPr>
            <w:webHidden/>
          </w:rPr>
          <w:fldChar w:fldCharType="end"/>
        </w:r>
      </w:hyperlink>
    </w:p>
    <w:p w14:paraId="762BAA5C" w14:textId="3CDDF2A5" w:rsidR="004C6969" w:rsidRDefault="000A2556">
      <w:pPr>
        <w:pStyle w:val="TOC3"/>
        <w:rPr>
          <w:rFonts w:asciiTheme="minorHAnsi" w:hAnsiTheme="minorHAnsi" w:cstheme="minorBidi"/>
          <w:sz w:val="22"/>
          <w:szCs w:val="22"/>
          <w:lang w:eastAsia="en-US"/>
        </w:rPr>
      </w:pPr>
      <w:hyperlink w:anchor="_Toc44407925" w:history="1">
        <w:r w:rsidR="004C6969" w:rsidRPr="00F90428">
          <w:rPr>
            <w:rStyle w:val="Hyperlink"/>
          </w:rPr>
          <w:t>4.4.2</w:t>
        </w:r>
        <w:r w:rsidR="004C6969">
          <w:rPr>
            <w:rFonts w:asciiTheme="minorHAnsi" w:hAnsiTheme="minorHAnsi" w:cstheme="minorBidi"/>
            <w:sz w:val="22"/>
            <w:szCs w:val="22"/>
            <w:lang w:eastAsia="en-US"/>
          </w:rPr>
          <w:tab/>
        </w:r>
        <w:r w:rsidR="004C6969" w:rsidRPr="00F90428">
          <w:rPr>
            <w:rStyle w:val="Hyperlink"/>
          </w:rPr>
          <w:t>PSD review and prospective savings</w:t>
        </w:r>
        <w:r w:rsidR="004C6969">
          <w:rPr>
            <w:webHidden/>
          </w:rPr>
          <w:tab/>
        </w:r>
        <w:r w:rsidR="004C6969">
          <w:rPr>
            <w:webHidden/>
          </w:rPr>
          <w:fldChar w:fldCharType="begin"/>
        </w:r>
        <w:r w:rsidR="004C6969">
          <w:rPr>
            <w:webHidden/>
          </w:rPr>
          <w:instrText xml:space="preserve"> PAGEREF _Toc44407925 \h </w:instrText>
        </w:r>
        <w:r w:rsidR="004C6969">
          <w:rPr>
            <w:webHidden/>
          </w:rPr>
        </w:r>
        <w:r w:rsidR="004C6969">
          <w:rPr>
            <w:webHidden/>
          </w:rPr>
          <w:fldChar w:fldCharType="separate"/>
        </w:r>
        <w:r w:rsidR="004C6969">
          <w:rPr>
            <w:webHidden/>
          </w:rPr>
          <w:t>23</w:t>
        </w:r>
        <w:r w:rsidR="004C6969">
          <w:rPr>
            <w:webHidden/>
          </w:rPr>
          <w:fldChar w:fldCharType="end"/>
        </w:r>
      </w:hyperlink>
    </w:p>
    <w:p w14:paraId="04337AEB" w14:textId="6E9B0113" w:rsidR="004C6969" w:rsidRDefault="000A2556">
      <w:pPr>
        <w:pStyle w:val="TOC3"/>
        <w:rPr>
          <w:rFonts w:asciiTheme="minorHAnsi" w:hAnsiTheme="minorHAnsi" w:cstheme="minorBidi"/>
          <w:sz w:val="22"/>
          <w:szCs w:val="22"/>
          <w:lang w:eastAsia="en-US"/>
        </w:rPr>
      </w:pPr>
      <w:hyperlink w:anchor="_Toc44407926" w:history="1">
        <w:r w:rsidR="004C6969" w:rsidRPr="00F90428">
          <w:rPr>
            <w:rStyle w:val="Hyperlink"/>
          </w:rPr>
          <w:t>4.4.3</w:t>
        </w:r>
        <w:r w:rsidR="004C6969">
          <w:rPr>
            <w:rFonts w:asciiTheme="minorHAnsi" w:hAnsiTheme="minorHAnsi" w:cstheme="minorBidi"/>
            <w:sz w:val="22"/>
            <w:szCs w:val="22"/>
            <w:lang w:eastAsia="en-US"/>
          </w:rPr>
          <w:tab/>
        </w:r>
        <w:r w:rsidR="004C6969" w:rsidRPr="00F90428">
          <w:rPr>
            <w:rStyle w:val="Hyperlink"/>
          </w:rPr>
          <w:t>Lighting Logger Data Leveraging</w:t>
        </w:r>
        <w:r w:rsidR="004C6969">
          <w:rPr>
            <w:webHidden/>
          </w:rPr>
          <w:tab/>
        </w:r>
        <w:r w:rsidR="004C6969">
          <w:rPr>
            <w:webHidden/>
          </w:rPr>
          <w:fldChar w:fldCharType="begin"/>
        </w:r>
        <w:r w:rsidR="004C6969">
          <w:rPr>
            <w:webHidden/>
          </w:rPr>
          <w:instrText xml:space="preserve"> PAGEREF _Toc44407926 \h </w:instrText>
        </w:r>
        <w:r w:rsidR="004C6969">
          <w:rPr>
            <w:webHidden/>
          </w:rPr>
        </w:r>
        <w:r w:rsidR="004C6969">
          <w:rPr>
            <w:webHidden/>
          </w:rPr>
          <w:fldChar w:fldCharType="separate"/>
        </w:r>
        <w:r w:rsidR="004C6969">
          <w:rPr>
            <w:webHidden/>
          </w:rPr>
          <w:t>24</w:t>
        </w:r>
        <w:r w:rsidR="004C6969">
          <w:rPr>
            <w:webHidden/>
          </w:rPr>
          <w:fldChar w:fldCharType="end"/>
        </w:r>
      </w:hyperlink>
    </w:p>
    <w:p w14:paraId="45FF47A3" w14:textId="16BCDF4D" w:rsidR="004C6969" w:rsidRDefault="000A2556">
      <w:pPr>
        <w:pStyle w:val="TOC1"/>
        <w:rPr>
          <w:rFonts w:asciiTheme="minorHAnsi" w:hAnsiTheme="minorHAnsi" w:cstheme="minorBidi"/>
          <w:caps w:val="0"/>
          <w:sz w:val="22"/>
          <w:szCs w:val="22"/>
          <w:lang w:eastAsia="en-US"/>
        </w:rPr>
      </w:pPr>
      <w:hyperlink w:anchor="_Toc44407927" w:history="1">
        <w:r w:rsidR="004C6969" w:rsidRPr="00F90428">
          <w:rPr>
            <w:rStyle w:val="Hyperlink"/>
          </w:rPr>
          <w:t>5</w:t>
        </w:r>
        <w:r w:rsidR="004C6969">
          <w:rPr>
            <w:rFonts w:asciiTheme="minorHAnsi" w:hAnsiTheme="minorHAnsi" w:cstheme="minorBidi"/>
            <w:caps w:val="0"/>
            <w:sz w:val="22"/>
            <w:szCs w:val="22"/>
            <w:lang w:eastAsia="en-US"/>
          </w:rPr>
          <w:tab/>
        </w:r>
        <w:r w:rsidR="004C6969" w:rsidRPr="00F90428">
          <w:rPr>
            <w:rStyle w:val="Hyperlink"/>
          </w:rPr>
          <w:t>Analysis and results</w:t>
        </w:r>
        <w:r w:rsidR="004C6969">
          <w:rPr>
            <w:webHidden/>
          </w:rPr>
          <w:tab/>
        </w:r>
        <w:r w:rsidR="004C6969">
          <w:rPr>
            <w:webHidden/>
          </w:rPr>
          <w:fldChar w:fldCharType="begin"/>
        </w:r>
        <w:r w:rsidR="004C6969">
          <w:rPr>
            <w:webHidden/>
          </w:rPr>
          <w:instrText xml:space="preserve"> PAGEREF _Toc44407927 \h </w:instrText>
        </w:r>
        <w:r w:rsidR="004C6969">
          <w:rPr>
            <w:webHidden/>
          </w:rPr>
        </w:r>
        <w:r w:rsidR="004C6969">
          <w:rPr>
            <w:webHidden/>
          </w:rPr>
          <w:fldChar w:fldCharType="separate"/>
        </w:r>
        <w:r w:rsidR="004C6969">
          <w:rPr>
            <w:webHidden/>
          </w:rPr>
          <w:t>25</w:t>
        </w:r>
        <w:r w:rsidR="004C6969">
          <w:rPr>
            <w:webHidden/>
          </w:rPr>
          <w:fldChar w:fldCharType="end"/>
        </w:r>
      </w:hyperlink>
    </w:p>
    <w:p w14:paraId="6D6C0FE1" w14:textId="407E934C" w:rsidR="004C6969" w:rsidRDefault="000A2556">
      <w:pPr>
        <w:pStyle w:val="TOC2"/>
        <w:rPr>
          <w:rFonts w:asciiTheme="minorHAnsi" w:hAnsiTheme="minorHAnsi" w:cstheme="minorBidi"/>
          <w:sz w:val="22"/>
          <w:szCs w:val="22"/>
          <w:lang w:eastAsia="en-US"/>
        </w:rPr>
      </w:pPr>
      <w:hyperlink w:anchor="_Toc44407928" w:history="1">
        <w:r w:rsidR="004C6969" w:rsidRPr="00F90428">
          <w:rPr>
            <w:rStyle w:val="Hyperlink"/>
          </w:rPr>
          <w:t>5.1</w:t>
        </w:r>
        <w:r w:rsidR="004C6969">
          <w:rPr>
            <w:rFonts w:asciiTheme="minorHAnsi" w:hAnsiTheme="minorHAnsi" w:cstheme="minorBidi"/>
            <w:sz w:val="22"/>
            <w:szCs w:val="22"/>
            <w:lang w:eastAsia="en-US"/>
          </w:rPr>
          <w:tab/>
        </w:r>
        <w:r w:rsidR="004C6969" w:rsidRPr="00F90428">
          <w:rPr>
            <w:rStyle w:val="Hyperlink"/>
          </w:rPr>
          <w:t>EO Electric</w:t>
        </w:r>
        <w:r w:rsidR="004C6969">
          <w:rPr>
            <w:webHidden/>
          </w:rPr>
          <w:tab/>
        </w:r>
        <w:r w:rsidR="004C6969">
          <w:rPr>
            <w:webHidden/>
          </w:rPr>
          <w:fldChar w:fldCharType="begin"/>
        </w:r>
        <w:r w:rsidR="004C6969">
          <w:rPr>
            <w:webHidden/>
          </w:rPr>
          <w:instrText xml:space="preserve"> PAGEREF _Toc44407928 \h </w:instrText>
        </w:r>
        <w:r w:rsidR="004C6969">
          <w:rPr>
            <w:webHidden/>
          </w:rPr>
        </w:r>
        <w:r w:rsidR="004C6969">
          <w:rPr>
            <w:webHidden/>
          </w:rPr>
          <w:fldChar w:fldCharType="separate"/>
        </w:r>
        <w:r w:rsidR="004C6969">
          <w:rPr>
            <w:webHidden/>
          </w:rPr>
          <w:t>25</w:t>
        </w:r>
        <w:r w:rsidR="004C6969">
          <w:rPr>
            <w:webHidden/>
          </w:rPr>
          <w:fldChar w:fldCharType="end"/>
        </w:r>
      </w:hyperlink>
    </w:p>
    <w:p w14:paraId="65AA1882" w14:textId="5EFC6BB9" w:rsidR="004C6969" w:rsidRDefault="000A2556">
      <w:pPr>
        <w:pStyle w:val="TOC3"/>
        <w:rPr>
          <w:rFonts w:asciiTheme="minorHAnsi" w:hAnsiTheme="minorHAnsi" w:cstheme="minorBidi"/>
          <w:sz w:val="22"/>
          <w:szCs w:val="22"/>
          <w:lang w:eastAsia="en-US"/>
        </w:rPr>
      </w:pPr>
      <w:hyperlink w:anchor="_Toc44407929" w:history="1">
        <w:r w:rsidR="004C6969" w:rsidRPr="00F90428">
          <w:rPr>
            <w:rStyle w:val="Hyperlink"/>
          </w:rPr>
          <w:t>5.1.1</w:t>
        </w:r>
        <w:r w:rsidR="004C6969">
          <w:rPr>
            <w:rFonts w:asciiTheme="minorHAnsi" w:hAnsiTheme="minorHAnsi" w:cstheme="minorBidi"/>
            <w:sz w:val="22"/>
            <w:szCs w:val="22"/>
            <w:lang w:eastAsia="en-US"/>
          </w:rPr>
          <w:tab/>
        </w:r>
        <w:r w:rsidR="004C6969" w:rsidRPr="00F90428">
          <w:rPr>
            <w:rStyle w:val="Hyperlink"/>
          </w:rPr>
          <w:t>Lighting</w:t>
        </w:r>
        <w:r w:rsidR="004C6969">
          <w:rPr>
            <w:webHidden/>
          </w:rPr>
          <w:tab/>
        </w:r>
        <w:r w:rsidR="004C6969">
          <w:rPr>
            <w:webHidden/>
          </w:rPr>
          <w:fldChar w:fldCharType="begin"/>
        </w:r>
        <w:r w:rsidR="004C6969">
          <w:rPr>
            <w:webHidden/>
          </w:rPr>
          <w:instrText xml:space="preserve"> PAGEREF _Toc44407929 \h </w:instrText>
        </w:r>
        <w:r w:rsidR="004C6969">
          <w:rPr>
            <w:webHidden/>
          </w:rPr>
        </w:r>
        <w:r w:rsidR="004C6969">
          <w:rPr>
            <w:webHidden/>
          </w:rPr>
          <w:fldChar w:fldCharType="separate"/>
        </w:r>
        <w:r w:rsidR="004C6969">
          <w:rPr>
            <w:webHidden/>
          </w:rPr>
          <w:t>25</w:t>
        </w:r>
        <w:r w:rsidR="004C6969">
          <w:rPr>
            <w:webHidden/>
          </w:rPr>
          <w:fldChar w:fldCharType="end"/>
        </w:r>
      </w:hyperlink>
    </w:p>
    <w:p w14:paraId="497B111D" w14:textId="12CDDD08" w:rsidR="004C6969" w:rsidRDefault="000A2556">
      <w:pPr>
        <w:pStyle w:val="TOC3"/>
        <w:rPr>
          <w:rFonts w:asciiTheme="minorHAnsi" w:hAnsiTheme="minorHAnsi" w:cstheme="minorBidi"/>
          <w:sz w:val="22"/>
          <w:szCs w:val="22"/>
          <w:lang w:eastAsia="en-US"/>
        </w:rPr>
      </w:pPr>
      <w:hyperlink w:anchor="_Toc44407930" w:history="1">
        <w:r w:rsidR="004C6969" w:rsidRPr="00F90428">
          <w:rPr>
            <w:rStyle w:val="Hyperlink"/>
          </w:rPr>
          <w:t>5.1.2</w:t>
        </w:r>
        <w:r w:rsidR="004C6969">
          <w:rPr>
            <w:rFonts w:asciiTheme="minorHAnsi" w:hAnsiTheme="minorHAnsi" w:cstheme="minorBidi"/>
            <w:sz w:val="22"/>
            <w:szCs w:val="22"/>
            <w:lang w:eastAsia="en-US"/>
          </w:rPr>
          <w:tab/>
        </w:r>
        <w:r w:rsidR="004C6969" w:rsidRPr="00F90428">
          <w:rPr>
            <w:rStyle w:val="Hyperlink"/>
          </w:rPr>
          <w:t>HVAC</w:t>
        </w:r>
        <w:r w:rsidR="004C6969">
          <w:rPr>
            <w:webHidden/>
          </w:rPr>
          <w:tab/>
        </w:r>
        <w:r w:rsidR="004C6969">
          <w:rPr>
            <w:webHidden/>
          </w:rPr>
          <w:fldChar w:fldCharType="begin"/>
        </w:r>
        <w:r w:rsidR="004C6969">
          <w:rPr>
            <w:webHidden/>
          </w:rPr>
          <w:instrText xml:space="preserve"> PAGEREF _Toc44407930 \h </w:instrText>
        </w:r>
        <w:r w:rsidR="004C6969">
          <w:rPr>
            <w:webHidden/>
          </w:rPr>
        </w:r>
        <w:r w:rsidR="004C6969">
          <w:rPr>
            <w:webHidden/>
          </w:rPr>
          <w:fldChar w:fldCharType="separate"/>
        </w:r>
        <w:r w:rsidR="004C6969">
          <w:rPr>
            <w:webHidden/>
          </w:rPr>
          <w:t>28</w:t>
        </w:r>
        <w:r w:rsidR="004C6969">
          <w:rPr>
            <w:webHidden/>
          </w:rPr>
          <w:fldChar w:fldCharType="end"/>
        </w:r>
      </w:hyperlink>
    </w:p>
    <w:p w14:paraId="114C4FDE" w14:textId="61FC36E9" w:rsidR="004C6969" w:rsidRDefault="000A2556">
      <w:pPr>
        <w:pStyle w:val="TOC3"/>
        <w:rPr>
          <w:rFonts w:asciiTheme="minorHAnsi" w:hAnsiTheme="minorHAnsi" w:cstheme="minorBidi"/>
          <w:sz w:val="22"/>
          <w:szCs w:val="22"/>
          <w:lang w:eastAsia="en-US"/>
        </w:rPr>
      </w:pPr>
      <w:hyperlink w:anchor="_Toc44407931" w:history="1">
        <w:r w:rsidR="004C6969" w:rsidRPr="00F90428">
          <w:rPr>
            <w:rStyle w:val="Hyperlink"/>
          </w:rPr>
          <w:t>5.1.3</w:t>
        </w:r>
        <w:r w:rsidR="004C6969">
          <w:rPr>
            <w:rFonts w:asciiTheme="minorHAnsi" w:hAnsiTheme="minorHAnsi" w:cstheme="minorBidi"/>
            <w:sz w:val="22"/>
            <w:szCs w:val="22"/>
            <w:lang w:eastAsia="en-US"/>
          </w:rPr>
          <w:tab/>
        </w:r>
        <w:r w:rsidR="004C6969" w:rsidRPr="00F90428">
          <w:rPr>
            <w:rStyle w:val="Hyperlink"/>
          </w:rPr>
          <w:t xml:space="preserve">Other </w:t>
        </w:r>
        <w:r w:rsidR="004C6969">
          <w:rPr>
            <w:webHidden/>
          </w:rPr>
          <w:tab/>
        </w:r>
        <w:r w:rsidR="004C6969">
          <w:rPr>
            <w:webHidden/>
          </w:rPr>
          <w:fldChar w:fldCharType="begin"/>
        </w:r>
        <w:r w:rsidR="004C6969">
          <w:rPr>
            <w:webHidden/>
          </w:rPr>
          <w:instrText xml:space="preserve"> PAGEREF _Toc44407931 \h </w:instrText>
        </w:r>
        <w:r w:rsidR="004C6969">
          <w:rPr>
            <w:webHidden/>
          </w:rPr>
        </w:r>
        <w:r w:rsidR="004C6969">
          <w:rPr>
            <w:webHidden/>
          </w:rPr>
          <w:fldChar w:fldCharType="separate"/>
        </w:r>
        <w:r w:rsidR="004C6969">
          <w:rPr>
            <w:webHidden/>
          </w:rPr>
          <w:t>30</w:t>
        </w:r>
        <w:r w:rsidR="004C6969">
          <w:rPr>
            <w:webHidden/>
          </w:rPr>
          <w:fldChar w:fldCharType="end"/>
        </w:r>
      </w:hyperlink>
    </w:p>
    <w:p w14:paraId="37A0B251" w14:textId="7F871C53" w:rsidR="004C6969" w:rsidRDefault="000A2556">
      <w:pPr>
        <w:pStyle w:val="TOC2"/>
        <w:rPr>
          <w:rFonts w:asciiTheme="minorHAnsi" w:hAnsiTheme="minorHAnsi" w:cstheme="minorBidi"/>
          <w:sz w:val="22"/>
          <w:szCs w:val="22"/>
          <w:lang w:eastAsia="en-US"/>
        </w:rPr>
      </w:pPr>
      <w:hyperlink w:anchor="_Toc44407932" w:history="1">
        <w:r w:rsidR="004C6969" w:rsidRPr="00F90428">
          <w:rPr>
            <w:rStyle w:val="Hyperlink"/>
          </w:rPr>
          <w:t>5.2</w:t>
        </w:r>
        <w:r w:rsidR="004C6969">
          <w:rPr>
            <w:rFonts w:asciiTheme="minorHAnsi" w:hAnsiTheme="minorHAnsi" w:cstheme="minorBidi"/>
            <w:sz w:val="22"/>
            <w:szCs w:val="22"/>
            <w:lang w:eastAsia="en-US"/>
          </w:rPr>
          <w:tab/>
        </w:r>
        <w:r w:rsidR="004C6969" w:rsidRPr="00F90428">
          <w:rPr>
            <w:rStyle w:val="Hyperlink"/>
          </w:rPr>
          <w:t>EO Gas</w:t>
        </w:r>
        <w:r w:rsidR="004C6969">
          <w:rPr>
            <w:webHidden/>
          </w:rPr>
          <w:tab/>
        </w:r>
        <w:r w:rsidR="004C6969">
          <w:rPr>
            <w:webHidden/>
          </w:rPr>
          <w:fldChar w:fldCharType="begin"/>
        </w:r>
        <w:r w:rsidR="004C6969">
          <w:rPr>
            <w:webHidden/>
          </w:rPr>
          <w:instrText xml:space="preserve"> PAGEREF _Toc44407932 \h </w:instrText>
        </w:r>
        <w:r w:rsidR="004C6969">
          <w:rPr>
            <w:webHidden/>
          </w:rPr>
        </w:r>
        <w:r w:rsidR="004C6969">
          <w:rPr>
            <w:webHidden/>
          </w:rPr>
          <w:fldChar w:fldCharType="separate"/>
        </w:r>
        <w:r w:rsidR="004C6969">
          <w:rPr>
            <w:webHidden/>
          </w:rPr>
          <w:t>31</w:t>
        </w:r>
        <w:r w:rsidR="004C6969">
          <w:rPr>
            <w:webHidden/>
          </w:rPr>
          <w:fldChar w:fldCharType="end"/>
        </w:r>
      </w:hyperlink>
    </w:p>
    <w:p w14:paraId="2AE5AFE2" w14:textId="405E3384" w:rsidR="004C6969" w:rsidRDefault="000A2556">
      <w:pPr>
        <w:pStyle w:val="TOC3"/>
        <w:rPr>
          <w:rFonts w:asciiTheme="minorHAnsi" w:hAnsiTheme="minorHAnsi" w:cstheme="minorBidi"/>
          <w:sz w:val="22"/>
          <w:szCs w:val="22"/>
          <w:lang w:eastAsia="en-US"/>
        </w:rPr>
      </w:pPr>
      <w:hyperlink w:anchor="_Toc44407933" w:history="1">
        <w:r w:rsidR="004C6969" w:rsidRPr="00F90428">
          <w:rPr>
            <w:rStyle w:val="Hyperlink"/>
          </w:rPr>
          <w:t>5.2.1</w:t>
        </w:r>
        <w:r w:rsidR="004C6969">
          <w:rPr>
            <w:rFonts w:asciiTheme="minorHAnsi" w:hAnsiTheme="minorHAnsi" w:cstheme="minorBidi"/>
            <w:sz w:val="22"/>
            <w:szCs w:val="22"/>
            <w:lang w:eastAsia="en-US"/>
          </w:rPr>
          <w:tab/>
        </w:r>
        <w:r w:rsidR="004C6969" w:rsidRPr="00F90428">
          <w:rPr>
            <w:rStyle w:val="Hyperlink"/>
          </w:rPr>
          <w:t>HVAC/DHW</w:t>
        </w:r>
        <w:r w:rsidR="004C6969">
          <w:rPr>
            <w:webHidden/>
          </w:rPr>
          <w:tab/>
        </w:r>
        <w:r w:rsidR="004C6969">
          <w:rPr>
            <w:webHidden/>
          </w:rPr>
          <w:fldChar w:fldCharType="begin"/>
        </w:r>
        <w:r w:rsidR="004C6969">
          <w:rPr>
            <w:webHidden/>
          </w:rPr>
          <w:instrText xml:space="preserve"> PAGEREF _Toc44407933 \h </w:instrText>
        </w:r>
        <w:r w:rsidR="004C6969">
          <w:rPr>
            <w:webHidden/>
          </w:rPr>
        </w:r>
        <w:r w:rsidR="004C6969">
          <w:rPr>
            <w:webHidden/>
          </w:rPr>
          <w:fldChar w:fldCharType="separate"/>
        </w:r>
        <w:r w:rsidR="004C6969">
          <w:rPr>
            <w:webHidden/>
          </w:rPr>
          <w:t>32</w:t>
        </w:r>
        <w:r w:rsidR="004C6969">
          <w:rPr>
            <w:webHidden/>
          </w:rPr>
          <w:fldChar w:fldCharType="end"/>
        </w:r>
      </w:hyperlink>
    </w:p>
    <w:p w14:paraId="48993E81" w14:textId="29C996B0" w:rsidR="004C6969" w:rsidRDefault="000A2556">
      <w:pPr>
        <w:pStyle w:val="TOC3"/>
        <w:rPr>
          <w:rFonts w:asciiTheme="minorHAnsi" w:hAnsiTheme="minorHAnsi" w:cstheme="minorBidi"/>
          <w:sz w:val="22"/>
          <w:szCs w:val="22"/>
          <w:lang w:eastAsia="en-US"/>
        </w:rPr>
      </w:pPr>
      <w:hyperlink w:anchor="_Toc44407934" w:history="1">
        <w:r w:rsidR="004C6969" w:rsidRPr="00F90428">
          <w:rPr>
            <w:rStyle w:val="Hyperlink"/>
          </w:rPr>
          <w:t>5.2.2</w:t>
        </w:r>
        <w:r w:rsidR="004C6969">
          <w:rPr>
            <w:rFonts w:asciiTheme="minorHAnsi" w:hAnsiTheme="minorHAnsi" w:cstheme="minorBidi"/>
            <w:sz w:val="22"/>
            <w:szCs w:val="22"/>
            <w:lang w:eastAsia="en-US"/>
          </w:rPr>
          <w:tab/>
        </w:r>
        <w:r w:rsidR="004C6969" w:rsidRPr="00F90428">
          <w:rPr>
            <w:rStyle w:val="Hyperlink"/>
          </w:rPr>
          <w:t>Other</w:t>
        </w:r>
        <w:r w:rsidR="004C6969">
          <w:rPr>
            <w:webHidden/>
          </w:rPr>
          <w:tab/>
        </w:r>
        <w:r w:rsidR="004C6969">
          <w:rPr>
            <w:webHidden/>
          </w:rPr>
          <w:fldChar w:fldCharType="begin"/>
        </w:r>
        <w:r w:rsidR="004C6969">
          <w:rPr>
            <w:webHidden/>
          </w:rPr>
          <w:instrText xml:space="preserve"> PAGEREF _Toc44407934 \h </w:instrText>
        </w:r>
        <w:r w:rsidR="004C6969">
          <w:rPr>
            <w:webHidden/>
          </w:rPr>
        </w:r>
        <w:r w:rsidR="004C6969">
          <w:rPr>
            <w:webHidden/>
          </w:rPr>
          <w:fldChar w:fldCharType="separate"/>
        </w:r>
        <w:r w:rsidR="004C6969">
          <w:rPr>
            <w:webHidden/>
          </w:rPr>
          <w:t>34</w:t>
        </w:r>
        <w:r w:rsidR="004C6969">
          <w:rPr>
            <w:webHidden/>
          </w:rPr>
          <w:fldChar w:fldCharType="end"/>
        </w:r>
      </w:hyperlink>
    </w:p>
    <w:p w14:paraId="39FFA6B1" w14:textId="5BC863F0" w:rsidR="004C6969" w:rsidRDefault="000A2556">
      <w:pPr>
        <w:pStyle w:val="TOC2"/>
        <w:rPr>
          <w:rFonts w:asciiTheme="minorHAnsi" w:hAnsiTheme="minorHAnsi" w:cstheme="minorBidi"/>
          <w:sz w:val="22"/>
          <w:szCs w:val="22"/>
          <w:lang w:eastAsia="en-US"/>
        </w:rPr>
      </w:pPr>
      <w:hyperlink w:anchor="_Toc44407935" w:history="1">
        <w:r w:rsidR="004C6969" w:rsidRPr="00F90428">
          <w:rPr>
            <w:rStyle w:val="Hyperlink"/>
          </w:rPr>
          <w:t>5.3</w:t>
        </w:r>
        <w:r w:rsidR="004C6969">
          <w:rPr>
            <w:rFonts w:asciiTheme="minorHAnsi" w:hAnsiTheme="minorHAnsi" w:cstheme="minorBidi"/>
            <w:sz w:val="22"/>
            <w:szCs w:val="22"/>
            <w:lang w:eastAsia="en-US"/>
          </w:rPr>
          <w:tab/>
        </w:r>
        <w:r w:rsidR="004C6969" w:rsidRPr="00F90428">
          <w:rPr>
            <w:rStyle w:val="Hyperlink"/>
          </w:rPr>
          <w:t>Upstream Lighting</w:t>
        </w:r>
        <w:r w:rsidR="004C6969">
          <w:rPr>
            <w:webHidden/>
          </w:rPr>
          <w:tab/>
        </w:r>
        <w:r w:rsidR="004C6969">
          <w:rPr>
            <w:webHidden/>
          </w:rPr>
          <w:fldChar w:fldCharType="begin"/>
        </w:r>
        <w:r w:rsidR="004C6969">
          <w:rPr>
            <w:webHidden/>
          </w:rPr>
          <w:instrText xml:space="preserve"> PAGEREF _Toc44407935 \h </w:instrText>
        </w:r>
        <w:r w:rsidR="004C6969">
          <w:rPr>
            <w:webHidden/>
          </w:rPr>
        </w:r>
        <w:r w:rsidR="004C6969">
          <w:rPr>
            <w:webHidden/>
          </w:rPr>
          <w:fldChar w:fldCharType="separate"/>
        </w:r>
        <w:r w:rsidR="004C6969">
          <w:rPr>
            <w:webHidden/>
          </w:rPr>
          <w:t>34</w:t>
        </w:r>
        <w:r w:rsidR="004C6969">
          <w:rPr>
            <w:webHidden/>
          </w:rPr>
          <w:fldChar w:fldCharType="end"/>
        </w:r>
      </w:hyperlink>
    </w:p>
    <w:p w14:paraId="1FAAA740" w14:textId="714CCC1F" w:rsidR="004C6969" w:rsidRDefault="000A2556">
      <w:pPr>
        <w:pStyle w:val="TOC2"/>
        <w:rPr>
          <w:rFonts w:asciiTheme="minorHAnsi" w:hAnsiTheme="minorHAnsi" w:cstheme="minorBidi"/>
          <w:sz w:val="22"/>
          <w:szCs w:val="22"/>
          <w:lang w:eastAsia="en-US"/>
        </w:rPr>
      </w:pPr>
      <w:hyperlink w:anchor="_Toc44407936" w:history="1">
        <w:r w:rsidR="004C6969" w:rsidRPr="00F90428">
          <w:rPr>
            <w:rStyle w:val="Hyperlink"/>
          </w:rPr>
          <w:t>5.4</w:t>
        </w:r>
        <w:r w:rsidR="004C6969">
          <w:rPr>
            <w:rFonts w:asciiTheme="minorHAnsi" w:hAnsiTheme="minorHAnsi" w:cstheme="minorBidi"/>
            <w:sz w:val="22"/>
            <w:szCs w:val="22"/>
            <w:lang w:eastAsia="en-US"/>
          </w:rPr>
          <w:tab/>
        </w:r>
        <w:r w:rsidR="004C6969" w:rsidRPr="00F90428">
          <w:rPr>
            <w:rStyle w:val="Hyperlink"/>
          </w:rPr>
          <w:t>Lighting Data Leveraging</w:t>
        </w:r>
        <w:r w:rsidR="004C6969">
          <w:rPr>
            <w:webHidden/>
          </w:rPr>
          <w:tab/>
        </w:r>
        <w:r w:rsidR="004C6969">
          <w:rPr>
            <w:webHidden/>
          </w:rPr>
          <w:fldChar w:fldCharType="begin"/>
        </w:r>
        <w:r w:rsidR="004C6969">
          <w:rPr>
            <w:webHidden/>
          </w:rPr>
          <w:instrText xml:space="preserve"> PAGEREF _Toc44407936 \h </w:instrText>
        </w:r>
        <w:r w:rsidR="004C6969">
          <w:rPr>
            <w:webHidden/>
          </w:rPr>
        </w:r>
        <w:r w:rsidR="004C6969">
          <w:rPr>
            <w:webHidden/>
          </w:rPr>
          <w:fldChar w:fldCharType="separate"/>
        </w:r>
        <w:r w:rsidR="004C6969">
          <w:rPr>
            <w:webHidden/>
          </w:rPr>
          <w:t>37</w:t>
        </w:r>
        <w:r w:rsidR="004C6969">
          <w:rPr>
            <w:webHidden/>
          </w:rPr>
          <w:fldChar w:fldCharType="end"/>
        </w:r>
      </w:hyperlink>
    </w:p>
    <w:p w14:paraId="70DEF8A5" w14:textId="15F743F5" w:rsidR="004C6969" w:rsidRDefault="000A2556">
      <w:pPr>
        <w:pStyle w:val="TOC2"/>
        <w:rPr>
          <w:rFonts w:asciiTheme="minorHAnsi" w:hAnsiTheme="minorHAnsi" w:cstheme="minorBidi"/>
          <w:sz w:val="22"/>
          <w:szCs w:val="22"/>
          <w:lang w:eastAsia="en-US"/>
        </w:rPr>
      </w:pPr>
      <w:hyperlink w:anchor="_Toc44407937" w:history="1">
        <w:r w:rsidR="004C6969" w:rsidRPr="00F90428">
          <w:rPr>
            <w:rStyle w:val="Hyperlink"/>
          </w:rPr>
          <w:t>5.5</w:t>
        </w:r>
        <w:r w:rsidR="004C6969">
          <w:rPr>
            <w:rFonts w:asciiTheme="minorHAnsi" w:hAnsiTheme="minorHAnsi" w:cstheme="minorBidi"/>
            <w:sz w:val="22"/>
            <w:szCs w:val="22"/>
            <w:lang w:eastAsia="en-US"/>
          </w:rPr>
          <w:tab/>
        </w:r>
        <w:r w:rsidR="004C6969" w:rsidRPr="00F90428">
          <w:rPr>
            <w:rStyle w:val="Hyperlink"/>
          </w:rPr>
          <w:t>Study Error Ratios</w:t>
        </w:r>
        <w:r w:rsidR="004C6969">
          <w:rPr>
            <w:webHidden/>
          </w:rPr>
          <w:tab/>
        </w:r>
        <w:r w:rsidR="004C6969">
          <w:rPr>
            <w:webHidden/>
          </w:rPr>
          <w:fldChar w:fldCharType="begin"/>
        </w:r>
        <w:r w:rsidR="004C6969">
          <w:rPr>
            <w:webHidden/>
          </w:rPr>
          <w:instrText xml:space="preserve"> PAGEREF _Toc44407937 \h </w:instrText>
        </w:r>
        <w:r w:rsidR="004C6969">
          <w:rPr>
            <w:webHidden/>
          </w:rPr>
        </w:r>
        <w:r w:rsidR="004C6969">
          <w:rPr>
            <w:webHidden/>
          </w:rPr>
          <w:fldChar w:fldCharType="separate"/>
        </w:r>
        <w:r w:rsidR="004C6969">
          <w:rPr>
            <w:webHidden/>
          </w:rPr>
          <w:t>43</w:t>
        </w:r>
        <w:r w:rsidR="004C6969">
          <w:rPr>
            <w:webHidden/>
          </w:rPr>
          <w:fldChar w:fldCharType="end"/>
        </w:r>
      </w:hyperlink>
    </w:p>
    <w:p w14:paraId="34F5CD33" w14:textId="05786763" w:rsidR="004C6969" w:rsidRDefault="000A2556">
      <w:pPr>
        <w:pStyle w:val="TOC2"/>
        <w:rPr>
          <w:rFonts w:asciiTheme="minorHAnsi" w:hAnsiTheme="minorHAnsi" w:cstheme="minorBidi"/>
          <w:sz w:val="22"/>
          <w:szCs w:val="22"/>
          <w:lang w:eastAsia="en-US"/>
        </w:rPr>
      </w:pPr>
      <w:hyperlink w:anchor="_Toc44407938" w:history="1">
        <w:r w:rsidR="004C6969" w:rsidRPr="00F90428">
          <w:rPr>
            <w:rStyle w:val="Hyperlink"/>
          </w:rPr>
          <w:t>5.6</w:t>
        </w:r>
        <w:r w:rsidR="004C6969">
          <w:rPr>
            <w:rFonts w:asciiTheme="minorHAnsi" w:hAnsiTheme="minorHAnsi" w:cstheme="minorBidi"/>
            <w:sz w:val="22"/>
            <w:szCs w:val="22"/>
            <w:lang w:eastAsia="en-US"/>
          </w:rPr>
          <w:tab/>
        </w:r>
        <w:r w:rsidR="004C6969" w:rsidRPr="00F90428">
          <w:rPr>
            <w:rStyle w:val="Hyperlink"/>
          </w:rPr>
          <w:t>Study Realization Rates Compared to Those from Similar Programs</w:t>
        </w:r>
        <w:r w:rsidR="004C6969">
          <w:rPr>
            <w:webHidden/>
          </w:rPr>
          <w:tab/>
        </w:r>
        <w:r w:rsidR="004C6969">
          <w:rPr>
            <w:webHidden/>
          </w:rPr>
          <w:fldChar w:fldCharType="begin"/>
        </w:r>
        <w:r w:rsidR="004C6969">
          <w:rPr>
            <w:webHidden/>
          </w:rPr>
          <w:instrText xml:space="preserve"> PAGEREF _Toc44407938 \h </w:instrText>
        </w:r>
        <w:r w:rsidR="004C6969">
          <w:rPr>
            <w:webHidden/>
          </w:rPr>
        </w:r>
        <w:r w:rsidR="004C6969">
          <w:rPr>
            <w:webHidden/>
          </w:rPr>
          <w:fldChar w:fldCharType="separate"/>
        </w:r>
        <w:r w:rsidR="004C6969">
          <w:rPr>
            <w:webHidden/>
          </w:rPr>
          <w:t>43</w:t>
        </w:r>
        <w:r w:rsidR="004C6969">
          <w:rPr>
            <w:webHidden/>
          </w:rPr>
          <w:fldChar w:fldCharType="end"/>
        </w:r>
      </w:hyperlink>
    </w:p>
    <w:p w14:paraId="54CDEFB9" w14:textId="00748EBE" w:rsidR="004C6969" w:rsidRDefault="000A2556">
      <w:pPr>
        <w:pStyle w:val="TOC1"/>
        <w:rPr>
          <w:rFonts w:asciiTheme="minorHAnsi" w:hAnsiTheme="minorHAnsi" w:cstheme="minorBidi"/>
          <w:caps w:val="0"/>
          <w:sz w:val="22"/>
          <w:szCs w:val="22"/>
          <w:lang w:eastAsia="en-US"/>
        </w:rPr>
      </w:pPr>
      <w:hyperlink w:anchor="_Toc44407939" w:history="1">
        <w:r w:rsidR="004C6969" w:rsidRPr="00F90428">
          <w:rPr>
            <w:rStyle w:val="Hyperlink"/>
          </w:rPr>
          <w:t>6</w:t>
        </w:r>
        <w:r w:rsidR="004C6969">
          <w:rPr>
            <w:rFonts w:asciiTheme="minorHAnsi" w:hAnsiTheme="minorHAnsi" w:cstheme="minorBidi"/>
            <w:caps w:val="0"/>
            <w:sz w:val="22"/>
            <w:szCs w:val="22"/>
            <w:lang w:eastAsia="en-US"/>
          </w:rPr>
          <w:tab/>
        </w:r>
        <w:r w:rsidR="004C6969" w:rsidRPr="00F90428">
          <w:rPr>
            <w:rStyle w:val="Hyperlink"/>
          </w:rPr>
          <w:t>Conclusions, recommendations, and considerations</w:t>
        </w:r>
        <w:r w:rsidR="004C6969">
          <w:rPr>
            <w:webHidden/>
          </w:rPr>
          <w:tab/>
        </w:r>
        <w:r w:rsidR="004C6969">
          <w:rPr>
            <w:webHidden/>
          </w:rPr>
          <w:fldChar w:fldCharType="begin"/>
        </w:r>
        <w:r w:rsidR="004C6969">
          <w:rPr>
            <w:webHidden/>
          </w:rPr>
          <w:instrText xml:space="preserve"> PAGEREF _Toc44407939 \h </w:instrText>
        </w:r>
        <w:r w:rsidR="004C6969">
          <w:rPr>
            <w:webHidden/>
          </w:rPr>
        </w:r>
        <w:r w:rsidR="004C6969">
          <w:rPr>
            <w:webHidden/>
          </w:rPr>
          <w:fldChar w:fldCharType="separate"/>
        </w:r>
        <w:r w:rsidR="004C6969">
          <w:rPr>
            <w:webHidden/>
          </w:rPr>
          <w:t>47</w:t>
        </w:r>
        <w:r w:rsidR="004C6969">
          <w:rPr>
            <w:webHidden/>
          </w:rPr>
          <w:fldChar w:fldCharType="end"/>
        </w:r>
      </w:hyperlink>
    </w:p>
    <w:p w14:paraId="7B727002" w14:textId="5484E591" w:rsidR="004C6969" w:rsidRDefault="000A2556">
      <w:pPr>
        <w:pStyle w:val="TOC2"/>
        <w:rPr>
          <w:rFonts w:asciiTheme="minorHAnsi" w:hAnsiTheme="minorHAnsi" w:cstheme="minorBidi"/>
          <w:sz w:val="22"/>
          <w:szCs w:val="22"/>
          <w:lang w:eastAsia="en-US"/>
        </w:rPr>
      </w:pPr>
      <w:hyperlink w:anchor="_Toc44407940" w:history="1">
        <w:r w:rsidR="004C6969" w:rsidRPr="00F90428">
          <w:rPr>
            <w:rStyle w:val="Hyperlink"/>
          </w:rPr>
          <w:t>6.1</w:t>
        </w:r>
        <w:r w:rsidR="004C6969">
          <w:rPr>
            <w:rFonts w:asciiTheme="minorHAnsi" w:hAnsiTheme="minorHAnsi" w:cstheme="minorBidi"/>
            <w:sz w:val="22"/>
            <w:szCs w:val="22"/>
            <w:lang w:eastAsia="en-US"/>
          </w:rPr>
          <w:tab/>
        </w:r>
        <w:r w:rsidR="004C6969" w:rsidRPr="00F90428">
          <w:rPr>
            <w:rStyle w:val="Hyperlink"/>
          </w:rPr>
          <w:t>EO Electric Conclusions and Recommendations</w:t>
        </w:r>
        <w:r w:rsidR="004C6969">
          <w:rPr>
            <w:webHidden/>
          </w:rPr>
          <w:tab/>
        </w:r>
        <w:r w:rsidR="004C6969">
          <w:rPr>
            <w:webHidden/>
          </w:rPr>
          <w:fldChar w:fldCharType="begin"/>
        </w:r>
        <w:r w:rsidR="004C6969">
          <w:rPr>
            <w:webHidden/>
          </w:rPr>
          <w:instrText xml:space="preserve"> PAGEREF _Toc44407940 \h </w:instrText>
        </w:r>
        <w:r w:rsidR="004C6969">
          <w:rPr>
            <w:webHidden/>
          </w:rPr>
        </w:r>
        <w:r w:rsidR="004C6969">
          <w:rPr>
            <w:webHidden/>
          </w:rPr>
          <w:fldChar w:fldCharType="separate"/>
        </w:r>
        <w:r w:rsidR="004C6969">
          <w:rPr>
            <w:webHidden/>
          </w:rPr>
          <w:t>47</w:t>
        </w:r>
        <w:r w:rsidR="004C6969">
          <w:rPr>
            <w:webHidden/>
          </w:rPr>
          <w:fldChar w:fldCharType="end"/>
        </w:r>
      </w:hyperlink>
    </w:p>
    <w:p w14:paraId="703FFAD4" w14:textId="4E097BFA" w:rsidR="004C6969" w:rsidRDefault="000A2556">
      <w:pPr>
        <w:pStyle w:val="TOC2"/>
        <w:rPr>
          <w:rFonts w:asciiTheme="minorHAnsi" w:hAnsiTheme="minorHAnsi" w:cstheme="minorBidi"/>
          <w:sz w:val="22"/>
          <w:szCs w:val="22"/>
          <w:lang w:eastAsia="en-US"/>
        </w:rPr>
      </w:pPr>
      <w:hyperlink w:anchor="_Toc44407941" w:history="1">
        <w:r w:rsidR="004C6969" w:rsidRPr="00F90428">
          <w:rPr>
            <w:rStyle w:val="Hyperlink"/>
          </w:rPr>
          <w:t>6.2</w:t>
        </w:r>
        <w:r w:rsidR="004C6969">
          <w:rPr>
            <w:rFonts w:asciiTheme="minorHAnsi" w:hAnsiTheme="minorHAnsi" w:cstheme="minorBidi"/>
            <w:sz w:val="22"/>
            <w:szCs w:val="22"/>
            <w:lang w:eastAsia="en-US"/>
          </w:rPr>
          <w:tab/>
        </w:r>
        <w:r w:rsidR="004C6969" w:rsidRPr="00F90428">
          <w:rPr>
            <w:rStyle w:val="Hyperlink"/>
          </w:rPr>
          <w:t>EO Gas Conclusions and Recommendations</w:t>
        </w:r>
        <w:r w:rsidR="004C6969">
          <w:rPr>
            <w:webHidden/>
          </w:rPr>
          <w:tab/>
        </w:r>
        <w:r w:rsidR="004C6969">
          <w:rPr>
            <w:webHidden/>
          </w:rPr>
          <w:fldChar w:fldCharType="begin"/>
        </w:r>
        <w:r w:rsidR="004C6969">
          <w:rPr>
            <w:webHidden/>
          </w:rPr>
          <w:instrText xml:space="preserve"> PAGEREF _Toc44407941 \h </w:instrText>
        </w:r>
        <w:r w:rsidR="004C6969">
          <w:rPr>
            <w:webHidden/>
          </w:rPr>
        </w:r>
        <w:r w:rsidR="004C6969">
          <w:rPr>
            <w:webHidden/>
          </w:rPr>
          <w:fldChar w:fldCharType="separate"/>
        </w:r>
        <w:r w:rsidR="004C6969">
          <w:rPr>
            <w:webHidden/>
          </w:rPr>
          <w:t>51</w:t>
        </w:r>
        <w:r w:rsidR="004C6969">
          <w:rPr>
            <w:webHidden/>
          </w:rPr>
          <w:fldChar w:fldCharType="end"/>
        </w:r>
      </w:hyperlink>
    </w:p>
    <w:p w14:paraId="61868BD4" w14:textId="79512B10" w:rsidR="004C6969" w:rsidRDefault="000A2556">
      <w:pPr>
        <w:pStyle w:val="TOC2"/>
        <w:rPr>
          <w:rFonts w:asciiTheme="minorHAnsi" w:hAnsiTheme="minorHAnsi" w:cstheme="minorBidi"/>
          <w:sz w:val="22"/>
          <w:szCs w:val="22"/>
          <w:lang w:eastAsia="en-US"/>
        </w:rPr>
      </w:pPr>
      <w:hyperlink w:anchor="_Toc44407942" w:history="1">
        <w:r w:rsidR="004C6969" w:rsidRPr="00F90428">
          <w:rPr>
            <w:rStyle w:val="Hyperlink"/>
          </w:rPr>
          <w:t>6.3</w:t>
        </w:r>
        <w:r w:rsidR="004C6969">
          <w:rPr>
            <w:rFonts w:asciiTheme="minorHAnsi" w:hAnsiTheme="minorHAnsi" w:cstheme="minorBidi"/>
            <w:sz w:val="22"/>
            <w:szCs w:val="22"/>
            <w:lang w:eastAsia="en-US"/>
          </w:rPr>
          <w:tab/>
        </w:r>
        <w:r w:rsidR="004C6969" w:rsidRPr="00F90428">
          <w:rPr>
            <w:rStyle w:val="Hyperlink"/>
          </w:rPr>
          <w:t>Upstream Lighting Conclusions and Recommendations</w:t>
        </w:r>
        <w:r w:rsidR="004C6969">
          <w:rPr>
            <w:webHidden/>
          </w:rPr>
          <w:tab/>
        </w:r>
        <w:r w:rsidR="004C6969">
          <w:rPr>
            <w:webHidden/>
          </w:rPr>
          <w:fldChar w:fldCharType="begin"/>
        </w:r>
        <w:r w:rsidR="004C6969">
          <w:rPr>
            <w:webHidden/>
          </w:rPr>
          <w:instrText xml:space="preserve"> PAGEREF _Toc44407942 \h </w:instrText>
        </w:r>
        <w:r w:rsidR="004C6969">
          <w:rPr>
            <w:webHidden/>
          </w:rPr>
        </w:r>
        <w:r w:rsidR="004C6969">
          <w:rPr>
            <w:webHidden/>
          </w:rPr>
          <w:fldChar w:fldCharType="separate"/>
        </w:r>
        <w:r w:rsidR="004C6969">
          <w:rPr>
            <w:webHidden/>
          </w:rPr>
          <w:t>52</w:t>
        </w:r>
        <w:r w:rsidR="004C6969">
          <w:rPr>
            <w:webHidden/>
          </w:rPr>
          <w:fldChar w:fldCharType="end"/>
        </w:r>
      </w:hyperlink>
    </w:p>
    <w:p w14:paraId="01AF24C1" w14:textId="2BE4E102" w:rsidR="004C6969" w:rsidRDefault="000A2556">
      <w:pPr>
        <w:pStyle w:val="TOC2"/>
        <w:rPr>
          <w:rFonts w:asciiTheme="minorHAnsi" w:hAnsiTheme="minorHAnsi" w:cstheme="minorBidi"/>
          <w:sz w:val="22"/>
          <w:szCs w:val="22"/>
          <w:lang w:eastAsia="en-US"/>
        </w:rPr>
      </w:pPr>
      <w:hyperlink w:anchor="_Toc44407943" w:history="1">
        <w:r w:rsidR="004C6969" w:rsidRPr="00F90428">
          <w:rPr>
            <w:rStyle w:val="Hyperlink"/>
          </w:rPr>
          <w:t>6.4</w:t>
        </w:r>
        <w:r w:rsidR="004C6969">
          <w:rPr>
            <w:rFonts w:asciiTheme="minorHAnsi" w:hAnsiTheme="minorHAnsi" w:cstheme="minorBidi"/>
            <w:sz w:val="22"/>
            <w:szCs w:val="22"/>
            <w:lang w:eastAsia="en-US"/>
          </w:rPr>
          <w:tab/>
        </w:r>
        <w:r w:rsidR="004C6969" w:rsidRPr="00F90428">
          <w:rPr>
            <w:rStyle w:val="Hyperlink"/>
          </w:rPr>
          <w:t>Considerations</w:t>
        </w:r>
        <w:r w:rsidR="004C6969">
          <w:rPr>
            <w:webHidden/>
          </w:rPr>
          <w:tab/>
        </w:r>
        <w:r w:rsidR="004C6969">
          <w:rPr>
            <w:webHidden/>
          </w:rPr>
          <w:fldChar w:fldCharType="begin"/>
        </w:r>
        <w:r w:rsidR="004C6969">
          <w:rPr>
            <w:webHidden/>
          </w:rPr>
          <w:instrText xml:space="preserve"> PAGEREF _Toc44407943 \h </w:instrText>
        </w:r>
        <w:r w:rsidR="004C6969">
          <w:rPr>
            <w:webHidden/>
          </w:rPr>
        </w:r>
        <w:r w:rsidR="004C6969">
          <w:rPr>
            <w:webHidden/>
          </w:rPr>
          <w:fldChar w:fldCharType="separate"/>
        </w:r>
        <w:r w:rsidR="004C6969">
          <w:rPr>
            <w:webHidden/>
          </w:rPr>
          <w:t>54</w:t>
        </w:r>
        <w:r w:rsidR="004C6969">
          <w:rPr>
            <w:webHidden/>
          </w:rPr>
          <w:fldChar w:fldCharType="end"/>
        </w:r>
      </w:hyperlink>
    </w:p>
    <w:p w14:paraId="3721A055" w14:textId="06B5C6FD" w:rsidR="004C6969" w:rsidRDefault="000A2556">
      <w:pPr>
        <w:pStyle w:val="TOC1"/>
        <w:tabs>
          <w:tab w:val="left" w:pos="1417"/>
        </w:tabs>
        <w:rPr>
          <w:rFonts w:asciiTheme="minorHAnsi" w:hAnsiTheme="minorHAnsi" w:cstheme="minorBidi"/>
          <w:caps w:val="0"/>
          <w:sz w:val="22"/>
          <w:szCs w:val="22"/>
          <w:lang w:eastAsia="en-US"/>
        </w:rPr>
      </w:pPr>
      <w:hyperlink w:anchor="_Toc44407944" w:history="1">
        <w:r w:rsidR="004C6969" w:rsidRPr="00F90428">
          <w:rPr>
            <w:rStyle w:val="Hyperlink"/>
          </w:rPr>
          <w:t>APPENDIX A.</w:t>
        </w:r>
        <w:r w:rsidR="004C6969">
          <w:rPr>
            <w:rFonts w:asciiTheme="minorHAnsi" w:hAnsiTheme="minorHAnsi" w:cstheme="minorBidi"/>
            <w:caps w:val="0"/>
            <w:sz w:val="22"/>
            <w:szCs w:val="22"/>
            <w:lang w:eastAsia="en-US"/>
          </w:rPr>
          <w:tab/>
        </w:r>
        <w:r w:rsidR="004C6969" w:rsidRPr="00F90428">
          <w:rPr>
            <w:rStyle w:val="Hyperlink"/>
          </w:rPr>
          <w:t>Seasonal Peak Periods Methodology</w:t>
        </w:r>
        <w:r w:rsidR="004C6969">
          <w:rPr>
            <w:webHidden/>
          </w:rPr>
          <w:tab/>
        </w:r>
        <w:r w:rsidR="004C6969">
          <w:rPr>
            <w:webHidden/>
          </w:rPr>
          <w:fldChar w:fldCharType="begin"/>
        </w:r>
        <w:r w:rsidR="004C6969">
          <w:rPr>
            <w:webHidden/>
          </w:rPr>
          <w:instrText xml:space="preserve"> PAGEREF _Toc44407944 \h </w:instrText>
        </w:r>
        <w:r w:rsidR="004C6969">
          <w:rPr>
            <w:webHidden/>
          </w:rPr>
        </w:r>
        <w:r w:rsidR="004C6969">
          <w:rPr>
            <w:webHidden/>
          </w:rPr>
          <w:fldChar w:fldCharType="separate"/>
        </w:r>
        <w:r w:rsidR="004C6969">
          <w:rPr>
            <w:webHidden/>
          </w:rPr>
          <w:t>A-1</w:t>
        </w:r>
        <w:r w:rsidR="004C6969">
          <w:rPr>
            <w:webHidden/>
          </w:rPr>
          <w:fldChar w:fldCharType="end"/>
        </w:r>
      </w:hyperlink>
    </w:p>
    <w:p w14:paraId="2010BAC5" w14:textId="6EC73191" w:rsidR="004C6969" w:rsidRDefault="000A2556">
      <w:pPr>
        <w:pStyle w:val="TOC1"/>
        <w:tabs>
          <w:tab w:val="left" w:pos="1417"/>
        </w:tabs>
        <w:rPr>
          <w:rFonts w:asciiTheme="minorHAnsi" w:hAnsiTheme="minorHAnsi" w:cstheme="minorBidi"/>
          <w:caps w:val="0"/>
          <w:sz w:val="22"/>
          <w:szCs w:val="22"/>
          <w:lang w:eastAsia="en-US"/>
        </w:rPr>
      </w:pPr>
      <w:hyperlink w:anchor="_Toc44407945" w:history="1">
        <w:r w:rsidR="004C6969" w:rsidRPr="00F90428">
          <w:rPr>
            <w:rStyle w:val="Hyperlink"/>
          </w:rPr>
          <w:t>APPENDIX B.</w:t>
        </w:r>
        <w:r w:rsidR="004C6969">
          <w:rPr>
            <w:rFonts w:asciiTheme="minorHAnsi" w:hAnsiTheme="minorHAnsi" w:cstheme="minorBidi"/>
            <w:caps w:val="0"/>
            <w:sz w:val="22"/>
            <w:szCs w:val="22"/>
            <w:lang w:eastAsia="en-US"/>
          </w:rPr>
          <w:tab/>
        </w:r>
        <w:r w:rsidR="004C6969" w:rsidRPr="00F90428">
          <w:rPr>
            <w:rStyle w:val="Hyperlink"/>
          </w:rPr>
          <w:t>Detailed population summaries</w:t>
        </w:r>
        <w:r w:rsidR="004C6969">
          <w:rPr>
            <w:webHidden/>
          </w:rPr>
          <w:tab/>
        </w:r>
        <w:r w:rsidR="004C6969">
          <w:rPr>
            <w:webHidden/>
          </w:rPr>
          <w:fldChar w:fldCharType="begin"/>
        </w:r>
        <w:r w:rsidR="004C6969">
          <w:rPr>
            <w:webHidden/>
          </w:rPr>
          <w:instrText xml:space="preserve"> PAGEREF _Toc44407945 \h </w:instrText>
        </w:r>
        <w:r w:rsidR="004C6969">
          <w:rPr>
            <w:webHidden/>
          </w:rPr>
        </w:r>
        <w:r w:rsidR="004C6969">
          <w:rPr>
            <w:webHidden/>
          </w:rPr>
          <w:fldChar w:fldCharType="separate"/>
        </w:r>
        <w:r w:rsidR="004C6969">
          <w:rPr>
            <w:webHidden/>
          </w:rPr>
          <w:t>B-1</w:t>
        </w:r>
        <w:r w:rsidR="004C6969">
          <w:rPr>
            <w:webHidden/>
          </w:rPr>
          <w:fldChar w:fldCharType="end"/>
        </w:r>
      </w:hyperlink>
    </w:p>
    <w:p w14:paraId="3CD9D289" w14:textId="7FAAF723" w:rsidR="004C6969" w:rsidRDefault="000A2556">
      <w:pPr>
        <w:pStyle w:val="TOC1"/>
        <w:tabs>
          <w:tab w:val="left" w:pos="1417"/>
        </w:tabs>
        <w:rPr>
          <w:rFonts w:asciiTheme="minorHAnsi" w:hAnsiTheme="minorHAnsi" w:cstheme="minorBidi"/>
          <w:caps w:val="0"/>
          <w:sz w:val="22"/>
          <w:szCs w:val="22"/>
          <w:lang w:eastAsia="en-US"/>
        </w:rPr>
      </w:pPr>
      <w:hyperlink w:anchor="_Toc44407946" w:history="1">
        <w:r w:rsidR="004C6969" w:rsidRPr="00F90428">
          <w:rPr>
            <w:rStyle w:val="Hyperlink"/>
          </w:rPr>
          <w:t>APPENDIX C.</w:t>
        </w:r>
        <w:r w:rsidR="004C6969">
          <w:rPr>
            <w:rFonts w:asciiTheme="minorHAnsi" w:hAnsiTheme="minorHAnsi" w:cstheme="minorBidi"/>
            <w:caps w:val="0"/>
            <w:sz w:val="22"/>
            <w:szCs w:val="22"/>
            <w:lang w:eastAsia="en-US"/>
          </w:rPr>
          <w:tab/>
        </w:r>
        <w:r w:rsidR="004C6969" w:rsidRPr="00F90428">
          <w:rPr>
            <w:rStyle w:val="Hyperlink"/>
          </w:rPr>
          <w:t>Detailed Sample summaries</w:t>
        </w:r>
        <w:r w:rsidR="004C6969">
          <w:rPr>
            <w:webHidden/>
          </w:rPr>
          <w:tab/>
        </w:r>
        <w:r w:rsidR="004C6969">
          <w:rPr>
            <w:webHidden/>
          </w:rPr>
          <w:fldChar w:fldCharType="begin"/>
        </w:r>
        <w:r w:rsidR="004C6969">
          <w:rPr>
            <w:webHidden/>
          </w:rPr>
          <w:instrText xml:space="preserve"> PAGEREF _Toc44407946 \h </w:instrText>
        </w:r>
        <w:r w:rsidR="004C6969">
          <w:rPr>
            <w:webHidden/>
          </w:rPr>
        </w:r>
        <w:r w:rsidR="004C6969">
          <w:rPr>
            <w:webHidden/>
          </w:rPr>
          <w:fldChar w:fldCharType="separate"/>
        </w:r>
        <w:r w:rsidR="004C6969">
          <w:rPr>
            <w:webHidden/>
          </w:rPr>
          <w:t>C-1</w:t>
        </w:r>
        <w:r w:rsidR="004C6969">
          <w:rPr>
            <w:webHidden/>
          </w:rPr>
          <w:fldChar w:fldCharType="end"/>
        </w:r>
      </w:hyperlink>
    </w:p>
    <w:p w14:paraId="0B6EA9BD" w14:textId="50A7797C" w:rsidR="004C6969" w:rsidRDefault="000A2556">
      <w:pPr>
        <w:pStyle w:val="TOC1"/>
        <w:tabs>
          <w:tab w:val="left" w:pos="1417"/>
        </w:tabs>
        <w:rPr>
          <w:rFonts w:asciiTheme="minorHAnsi" w:hAnsiTheme="minorHAnsi" w:cstheme="minorBidi"/>
          <w:caps w:val="0"/>
          <w:sz w:val="22"/>
          <w:szCs w:val="22"/>
          <w:lang w:eastAsia="en-US"/>
        </w:rPr>
      </w:pPr>
      <w:hyperlink w:anchor="_Toc44407947" w:history="1">
        <w:r w:rsidR="004C6969" w:rsidRPr="00F90428">
          <w:rPr>
            <w:rStyle w:val="Hyperlink"/>
          </w:rPr>
          <w:t>APPENDIX D.</w:t>
        </w:r>
        <w:r w:rsidR="004C6969">
          <w:rPr>
            <w:rFonts w:asciiTheme="minorHAnsi" w:hAnsiTheme="minorHAnsi" w:cstheme="minorBidi"/>
            <w:caps w:val="0"/>
            <w:sz w:val="22"/>
            <w:szCs w:val="22"/>
            <w:lang w:eastAsia="en-US"/>
          </w:rPr>
          <w:tab/>
        </w:r>
        <w:r w:rsidR="004C6969" w:rsidRPr="00F90428">
          <w:rPr>
            <w:rStyle w:val="Hyperlink"/>
          </w:rPr>
          <w:t>Metering equipment used</w:t>
        </w:r>
        <w:r w:rsidR="004C6969">
          <w:rPr>
            <w:webHidden/>
          </w:rPr>
          <w:tab/>
        </w:r>
        <w:r w:rsidR="004C6969">
          <w:rPr>
            <w:webHidden/>
          </w:rPr>
          <w:fldChar w:fldCharType="begin"/>
        </w:r>
        <w:r w:rsidR="004C6969">
          <w:rPr>
            <w:webHidden/>
          </w:rPr>
          <w:instrText xml:space="preserve"> PAGEREF _Toc44407947 \h </w:instrText>
        </w:r>
        <w:r w:rsidR="004C6969">
          <w:rPr>
            <w:webHidden/>
          </w:rPr>
        </w:r>
        <w:r w:rsidR="004C6969">
          <w:rPr>
            <w:webHidden/>
          </w:rPr>
          <w:fldChar w:fldCharType="separate"/>
        </w:r>
        <w:r w:rsidR="004C6969">
          <w:rPr>
            <w:webHidden/>
          </w:rPr>
          <w:t>D-1</w:t>
        </w:r>
        <w:r w:rsidR="004C6969">
          <w:rPr>
            <w:webHidden/>
          </w:rPr>
          <w:fldChar w:fldCharType="end"/>
        </w:r>
      </w:hyperlink>
    </w:p>
    <w:p w14:paraId="2F727494" w14:textId="1328DB05" w:rsidR="004C6969" w:rsidRDefault="000A2556">
      <w:pPr>
        <w:pStyle w:val="TOC1"/>
        <w:tabs>
          <w:tab w:val="left" w:pos="1417"/>
        </w:tabs>
        <w:rPr>
          <w:rFonts w:asciiTheme="minorHAnsi" w:hAnsiTheme="minorHAnsi" w:cstheme="minorBidi"/>
          <w:caps w:val="0"/>
          <w:sz w:val="22"/>
          <w:szCs w:val="22"/>
          <w:lang w:eastAsia="en-US"/>
        </w:rPr>
      </w:pPr>
      <w:hyperlink w:anchor="_Toc44407948" w:history="1">
        <w:r w:rsidR="004C6969" w:rsidRPr="00F90428">
          <w:rPr>
            <w:rStyle w:val="Hyperlink"/>
          </w:rPr>
          <w:t>APPENDIX E.</w:t>
        </w:r>
        <w:r w:rsidR="004C6969">
          <w:rPr>
            <w:rFonts w:asciiTheme="minorHAnsi" w:hAnsiTheme="minorHAnsi" w:cstheme="minorBidi"/>
            <w:caps w:val="0"/>
            <w:sz w:val="22"/>
            <w:szCs w:val="22"/>
            <w:lang w:eastAsia="en-US"/>
          </w:rPr>
          <w:tab/>
        </w:r>
        <w:r w:rsidR="004C6969" w:rsidRPr="00F90428">
          <w:rPr>
            <w:rStyle w:val="Hyperlink"/>
          </w:rPr>
          <w:t>Site Reports (Under Separate Cover)</w:t>
        </w:r>
        <w:r w:rsidR="004C6969">
          <w:rPr>
            <w:webHidden/>
          </w:rPr>
          <w:tab/>
        </w:r>
        <w:r w:rsidR="004C6969">
          <w:rPr>
            <w:webHidden/>
          </w:rPr>
          <w:fldChar w:fldCharType="begin"/>
        </w:r>
        <w:r w:rsidR="004C6969">
          <w:rPr>
            <w:webHidden/>
          </w:rPr>
          <w:instrText xml:space="preserve"> PAGEREF _Toc44407948 \h </w:instrText>
        </w:r>
        <w:r w:rsidR="004C6969">
          <w:rPr>
            <w:webHidden/>
          </w:rPr>
        </w:r>
        <w:r w:rsidR="004C6969">
          <w:rPr>
            <w:webHidden/>
          </w:rPr>
          <w:fldChar w:fldCharType="separate"/>
        </w:r>
        <w:r w:rsidR="004C6969">
          <w:rPr>
            <w:webHidden/>
          </w:rPr>
          <w:t>E-1</w:t>
        </w:r>
        <w:r w:rsidR="004C6969">
          <w:rPr>
            <w:webHidden/>
          </w:rPr>
          <w:fldChar w:fldCharType="end"/>
        </w:r>
      </w:hyperlink>
    </w:p>
    <w:p w14:paraId="6FA3398B" w14:textId="710C211E" w:rsidR="00831D8D" w:rsidRPr="0029508D" w:rsidRDefault="0029508D" w:rsidP="00E56F4B">
      <w:pPr>
        <w:tabs>
          <w:tab w:val="right" w:leader="dot" w:pos="9900"/>
        </w:tabs>
      </w:pPr>
      <w:r>
        <w:lastRenderedPageBreak/>
        <w:fldChar w:fldCharType="end"/>
      </w:r>
    </w:p>
    <w:p w14:paraId="63E37BE9" w14:textId="77777777" w:rsidR="00CE6BA5" w:rsidRDefault="00CE6BA5" w:rsidP="00E56F4B"/>
    <w:p w14:paraId="29158192" w14:textId="0665BA5E" w:rsidR="00B11609" w:rsidRDefault="00FA13A1" w:rsidP="009C0143">
      <w:pPr>
        <w:pStyle w:val="Heading8"/>
      </w:pPr>
      <w:r>
        <w:t>List</w:t>
      </w:r>
      <w:r w:rsidR="00B11609">
        <w:t xml:space="preserve"> of </w:t>
      </w:r>
      <w:r w:rsidR="007E27AC">
        <w:t>f</w:t>
      </w:r>
      <w:r w:rsidR="00B11609">
        <w:t>igures</w:t>
      </w:r>
    </w:p>
    <w:p w14:paraId="39189568" w14:textId="77777777" w:rsidR="00B11609" w:rsidRDefault="00B11609" w:rsidP="00E56F4B">
      <w:pPr>
        <w:pStyle w:val="TableofFigures"/>
        <w:tabs>
          <w:tab w:val="right" w:leader="dot" w:pos="9905"/>
        </w:tabs>
      </w:pPr>
    </w:p>
    <w:p w14:paraId="38A7AA1C" w14:textId="50394942" w:rsidR="004C6969" w:rsidRDefault="00F703B1">
      <w:pPr>
        <w:pStyle w:val="TableofFigures"/>
        <w:tabs>
          <w:tab w:val="right" w:leader="dot" w:pos="9897"/>
        </w:tabs>
        <w:rPr>
          <w:rFonts w:asciiTheme="minorHAnsi" w:hAnsiTheme="minorHAnsi" w:cstheme="minorBidi"/>
          <w:noProof/>
          <w:sz w:val="22"/>
          <w:szCs w:val="22"/>
          <w:lang w:eastAsia="en-US"/>
        </w:rPr>
      </w:pPr>
      <w:r>
        <w:rPr>
          <w:b/>
          <w:bCs/>
          <w:noProof/>
        </w:rPr>
        <w:fldChar w:fldCharType="begin"/>
      </w:r>
      <w:r>
        <w:rPr>
          <w:b/>
          <w:bCs/>
          <w:noProof/>
        </w:rPr>
        <w:instrText xml:space="preserve"> TOC \h \z \c "Figure" </w:instrText>
      </w:r>
      <w:r>
        <w:rPr>
          <w:b/>
          <w:bCs/>
          <w:noProof/>
        </w:rPr>
        <w:fldChar w:fldCharType="separate"/>
      </w:r>
      <w:hyperlink w:anchor="_Toc44407949" w:history="1">
        <w:r w:rsidR="004C6969" w:rsidRPr="00CB4F62">
          <w:rPr>
            <w:rStyle w:val="Hyperlink"/>
            <w:noProof/>
          </w:rPr>
          <w:t>Figure 4</w:t>
        </w:r>
        <w:r w:rsidR="004C6969" w:rsidRPr="00CB4F62">
          <w:rPr>
            <w:rStyle w:val="Hyperlink"/>
            <w:noProof/>
          </w:rPr>
          <w:noBreakHyphen/>
          <w:t>1. Summary of Key Evaluation Methods</w:t>
        </w:r>
        <w:r w:rsidR="004C6969">
          <w:rPr>
            <w:noProof/>
            <w:webHidden/>
          </w:rPr>
          <w:tab/>
        </w:r>
        <w:r w:rsidR="004C6969">
          <w:rPr>
            <w:noProof/>
            <w:webHidden/>
          </w:rPr>
          <w:fldChar w:fldCharType="begin"/>
        </w:r>
        <w:r w:rsidR="004C6969">
          <w:rPr>
            <w:noProof/>
            <w:webHidden/>
          </w:rPr>
          <w:instrText xml:space="preserve"> PAGEREF _Toc44407949 \h </w:instrText>
        </w:r>
        <w:r w:rsidR="004C6969">
          <w:rPr>
            <w:noProof/>
            <w:webHidden/>
          </w:rPr>
        </w:r>
        <w:r w:rsidR="004C6969">
          <w:rPr>
            <w:noProof/>
            <w:webHidden/>
          </w:rPr>
          <w:fldChar w:fldCharType="separate"/>
        </w:r>
        <w:r w:rsidR="004C6969">
          <w:rPr>
            <w:noProof/>
            <w:webHidden/>
          </w:rPr>
          <w:t>13</w:t>
        </w:r>
        <w:r w:rsidR="004C6969">
          <w:rPr>
            <w:noProof/>
            <w:webHidden/>
          </w:rPr>
          <w:fldChar w:fldCharType="end"/>
        </w:r>
      </w:hyperlink>
    </w:p>
    <w:p w14:paraId="1335C493" w14:textId="4E4EEDEB"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0" w:history="1">
        <w:r w:rsidR="004C6969" w:rsidRPr="00CB4F62">
          <w:rPr>
            <w:rStyle w:val="Hyperlink"/>
            <w:noProof/>
          </w:rPr>
          <w:t>Figure 4</w:t>
        </w:r>
        <w:r w:rsidR="004C6969" w:rsidRPr="00CB4F62">
          <w:rPr>
            <w:rStyle w:val="Hyperlink"/>
            <w:noProof/>
          </w:rPr>
          <w:noBreakHyphen/>
          <w:t>2. Sites Metered by Month and Sampling Category</w:t>
        </w:r>
        <w:r w:rsidR="004C6969">
          <w:rPr>
            <w:noProof/>
            <w:webHidden/>
          </w:rPr>
          <w:tab/>
        </w:r>
        <w:r w:rsidR="004C6969">
          <w:rPr>
            <w:noProof/>
            <w:webHidden/>
          </w:rPr>
          <w:fldChar w:fldCharType="begin"/>
        </w:r>
        <w:r w:rsidR="004C6969">
          <w:rPr>
            <w:noProof/>
            <w:webHidden/>
          </w:rPr>
          <w:instrText xml:space="preserve"> PAGEREF _Toc44407950 \h </w:instrText>
        </w:r>
        <w:r w:rsidR="004C6969">
          <w:rPr>
            <w:noProof/>
            <w:webHidden/>
          </w:rPr>
        </w:r>
        <w:r w:rsidR="004C6969">
          <w:rPr>
            <w:noProof/>
            <w:webHidden/>
          </w:rPr>
          <w:fldChar w:fldCharType="separate"/>
        </w:r>
        <w:r w:rsidR="004C6969">
          <w:rPr>
            <w:noProof/>
            <w:webHidden/>
          </w:rPr>
          <w:t>19</w:t>
        </w:r>
        <w:r w:rsidR="004C6969">
          <w:rPr>
            <w:noProof/>
            <w:webHidden/>
          </w:rPr>
          <w:fldChar w:fldCharType="end"/>
        </w:r>
      </w:hyperlink>
    </w:p>
    <w:p w14:paraId="10C2EB0F" w14:textId="61F9D8C3"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1" w:history="1">
        <w:r w:rsidR="004C6969" w:rsidRPr="00CB4F62">
          <w:rPr>
            <w:rStyle w:val="Hyperlink"/>
            <w:noProof/>
          </w:rPr>
          <w:t>Figure 4</w:t>
        </w:r>
        <w:r w:rsidR="004C6969" w:rsidRPr="00CB4F62">
          <w:rPr>
            <w:rStyle w:val="Hyperlink"/>
            <w:noProof/>
          </w:rPr>
          <w:noBreakHyphen/>
          <w:t>3. Technology Metering and Data Collection</w:t>
        </w:r>
        <w:r w:rsidR="004C6969">
          <w:rPr>
            <w:noProof/>
            <w:webHidden/>
          </w:rPr>
          <w:tab/>
        </w:r>
        <w:r w:rsidR="004C6969">
          <w:rPr>
            <w:noProof/>
            <w:webHidden/>
          </w:rPr>
          <w:fldChar w:fldCharType="begin"/>
        </w:r>
        <w:r w:rsidR="004C6969">
          <w:rPr>
            <w:noProof/>
            <w:webHidden/>
          </w:rPr>
          <w:instrText xml:space="preserve"> PAGEREF _Toc44407951 \h </w:instrText>
        </w:r>
        <w:r w:rsidR="004C6969">
          <w:rPr>
            <w:noProof/>
            <w:webHidden/>
          </w:rPr>
        </w:r>
        <w:r w:rsidR="004C6969">
          <w:rPr>
            <w:noProof/>
            <w:webHidden/>
          </w:rPr>
          <w:fldChar w:fldCharType="separate"/>
        </w:r>
        <w:r w:rsidR="004C6969">
          <w:rPr>
            <w:noProof/>
            <w:webHidden/>
          </w:rPr>
          <w:t>21</w:t>
        </w:r>
        <w:r w:rsidR="004C6969">
          <w:rPr>
            <w:noProof/>
            <w:webHidden/>
          </w:rPr>
          <w:fldChar w:fldCharType="end"/>
        </w:r>
      </w:hyperlink>
    </w:p>
    <w:p w14:paraId="20C06602" w14:textId="4AE503E1"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2" w:history="1">
        <w:r w:rsidR="004C6969" w:rsidRPr="00CB4F62">
          <w:rPr>
            <w:rStyle w:val="Hyperlink"/>
            <w:noProof/>
          </w:rPr>
          <w:t>Figure 4</w:t>
        </w:r>
        <w:r w:rsidR="004C6969" w:rsidRPr="00CB4F62">
          <w:rPr>
            <w:rStyle w:val="Hyperlink"/>
            <w:noProof/>
          </w:rPr>
          <w:noBreakHyphen/>
          <w:t>4. Lighting Savings Discrepancy Factors Discrepancy Factors</w:t>
        </w:r>
        <w:r w:rsidR="004C6969">
          <w:rPr>
            <w:noProof/>
            <w:webHidden/>
          </w:rPr>
          <w:tab/>
        </w:r>
        <w:r w:rsidR="004C6969">
          <w:rPr>
            <w:noProof/>
            <w:webHidden/>
          </w:rPr>
          <w:fldChar w:fldCharType="begin"/>
        </w:r>
        <w:r w:rsidR="004C6969">
          <w:rPr>
            <w:noProof/>
            <w:webHidden/>
          </w:rPr>
          <w:instrText xml:space="preserve"> PAGEREF _Toc44407952 \h </w:instrText>
        </w:r>
        <w:r w:rsidR="004C6969">
          <w:rPr>
            <w:noProof/>
            <w:webHidden/>
          </w:rPr>
        </w:r>
        <w:r w:rsidR="004C6969">
          <w:rPr>
            <w:noProof/>
            <w:webHidden/>
          </w:rPr>
          <w:fldChar w:fldCharType="separate"/>
        </w:r>
        <w:r w:rsidR="004C6969">
          <w:rPr>
            <w:noProof/>
            <w:webHidden/>
          </w:rPr>
          <w:t>22</w:t>
        </w:r>
        <w:r w:rsidR="004C6969">
          <w:rPr>
            <w:noProof/>
            <w:webHidden/>
          </w:rPr>
          <w:fldChar w:fldCharType="end"/>
        </w:r>
      </w:hyperlink>
    </w:p>
    <w:p w14:paraId="1016201D" w14:textId="461DA6F8"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3" w:history="1">
        <w:r w:rsidR="004C6969" w:rsidRPr="00CB4F62">
          <w:rPr>
            <w:rStyle w:val="Hyperlink"/>
            <w:noProof/>
          </w:rPr>
          <w:t>Figure 5</w:t>
        </w:r>
        <w:r w:rsidR="004C6969" w:rsidRPr="00CB4F62">
          <w:rPr>
            <w:rStyle w:val="Hyperlink"/>
            <w:noProof/>
          </w:rPr>
          <w:noBreakHyphen/>
          <w:t>1. EO Electric Lighting Annual Energy Savings Scatterplot</w:t>
        </w:r>
        <w:r w:rsidR="004C6969">
          <w:rPr>
            <w:noProof/>
            <w:webHidden/>
          </w:rPr>
          <w:tab/>
        </w:r>
        <w:r w:rsidR="004C6969">
          <w:rPr>
            <w:noProof/>
            <w:webHidden/>
          </w:rPr>
          <w:fldChar w:fldCharType="begin"/>
        </w:r>
        <w:r w:rsidR="004C6969">
          <w:rPr>
            <w:noProof/>
            <w:webHidden/>
          </w:rPr>
          <w:instrText xml:space="preserve"> PAGEREF _Toc44407953 \h </w:instrText>
        </w:r>
        <w:r w:rsidR="004C6969">
          <w:rPr>
            <w:noProof/>
            <w:webHidden/>
          </w:rPr>
        </w:r>
        <w:r w:rsidR="004C6969">
          <w:rPr>
            <w:noProof/>
            <w:webHidden/>
          </w:rPr>
          <w:fldChar w:fldCharType="separate"/>
        </w:r>
        <w:r w:rsidR="004C6969">
          <w:rPr>
            <w:noProof/>
            <w:webHidden/>
          </w:rPr>
          <w:t>26</w:t>
        </w:r>
        <w:r w:rsidR="004C6969">
          <w:rPr>
            <w:noProof/>
            <w:webHidden/>
          </w:rPr>
          <w:fldChar w:fldCharType="end"/>
        </w:r>
      </w:hyperlink>
    </w:p>
    <w:p w14:paraId="3BDAB3A7" w14:textId="78F4EDD8"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4" w:history="1">
        <w:r w:rsidR="004C6969" w:rsidRPr="00CB4F62">
          <w:rPr>
            <w:rStyle w:val="Hyperlink"/>
            <w:noProof/>
          </w:rPr>
          <w:t>Figure 5</w:t>
        </w:r>
        <w:r w:rsidR="004C6969" w:rsidRPr="00CB4F62">
          <w:rPr>
            <w:rStyle w:val="Hyperlink"/>
            <w:noProof/>
          </w:rPr>
          <w:noBreakHyphen/>
          <w:t>2. Lighting Summer Seasonal Peak kW Results Scatterplot</w:t>
        </w:r>
        <w:r w:rsidR="004C6969">
          <w:rPr>
            <w:noProof/>
            <w:webHidden/>
          </w:rPr>
          <w:tab/>
        </w:r>
        <w:r w:rsidR="004C6969">
          <w:rPr>
            <w:noProof/>
            <w:webHidden/>
          </w:rPr>
          <w:fldChar w:fldCharType="begin"/>
        </w:r>
        <w:r w:rsidR="004C6969">
          <w:rPr>
            <w:noProof/>
            <w:webHidden/>
          </w:rPr>
          <w:instrText xml:space="preserve"> PAGEREF _Toc44407954 \h </w:instrText>
        </w:r>
        <w:r w:rsidR="004C6969">
          <w:rPr>
            <w:noProof/>
            <w:webHidden/>
          </w:rPr>
        </w:r>
        <w:r w:rsidR="004C6969">
          <w:rPr>
            <w:noProof/>
            <w:webHidden/>
          </w:rPr>
          <w:fldChar w:fldCharType="separate"/>
        </w:r>
        <w:r w:rsidR="004C6969">
          <w:rPr>
            <w:noProof/>
            <w:webHidden/>
          </w:rPr>
          <w:t>26</w:t>
        </w:r>
        <w:r w:rsidR="004C6969">
          <w:rPr>
            <w:noProof/>
            <w:webHidden/>
          </w:rPr>
          <w:fldChar w:fldCharType="end"/>
        </w:r>
      </w:hyperlink>
    </w:p>
    <w:p w14:paraId="502AF392" w14:textId="75257AEB"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5" w:history="1">
        <w:r w:rsidR="004C6969" w:rsidRPr="00CB4F62">
          <w:rPr>
            <w:rStyle w:val="Hyperlink"/>
            <w:noProof/>
          </w:rPr>
          <w:t>Figure 5</w:t>
        </w:r>
        <w:r w:rsidR="004C6969" w:rsidRPr="00CB4F62">
          <w:rPr>
            <w:rStyle w:val="Hyperlink"/>
            <w:noProof/>
          </w:rPr>
          <w:noBreakHyphen/>
          <w:t>3. Lighting Winter Seasonal Peak kW Results Scatterplot</w:t>
        </w:r>
        <w:r w:rsidR="004C6969">
          <w:rPr>
            <w:noProof/>
            <w:webHidden/>
          </w:rPr>
          <w:tab/>
        </w:r>
        <w:r w:rsidR="004C6969">
          <w:rPr>
            <w:noProof/>
            <w:webHidden/>
          </w:rPr>
          <w:fldChar w:fldCharType="begin"/>
        </w:r>
        <w:r w:rsidR="004C6969">
          <w:rPr>
            <w:noProof/>
            <w:webHidden/>
          </w:rPr>
          <w:instrText xml:space="preserve"> PAGEREF _Toc44407955 \h </w:instrText>
        </w:r>
        <w:r w:rsidR="004C6969">
          <w:rPr>
            <w:noProof/>
            <w:webHidden/>
          </w:rPr>
        </w:r>
        <w:r w:rsidR="004C6969">
          <w:rPr>
            <w:noProof/>
            <w:webHidden/>
          </w:rPr>
          <w:fldChar w:fldCharType="separate"/>
        </w:r>
        <w:r w:rsidR="004C6969">
          <w:rPr>
            <w:noProof/>
            <w:webHidden/>
          </w:rPr>
          <w:t>26</w:t>
        </w:r>
        <w:r w:rsidR="004C6969">
          <w:rPr>
            <w:noProof/>
            <w:webHidden/>
          </w:rPr>
          <w:fldChar w:fldCharType="end"/>
        </w:r>
      </w:hyperlink>
    </w:p>
    <w:p w14:paraId="1ACF0314" w14:textId="24A27E1C"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6" w:history="1">
        <w:r w:rsidR="004C6969" w:rsidRPr="00CB4F62">
          <w:rPr>
            <w:rStyle w:val="Hyperlink"/>
            <w:noProof/>
          </w:rPr>
          <w:t>Figure 5</w:t>
        </w:r>
        <w:r w:rsidR="004C6969" w:rsidRPr="00CB4F62">
          <w:rPr>
            <w:rStyle w:val="Hyperlink"/>
            <w:noProof/>
          </w:rPr>
          <w:noBreakHyphen/>
          <w:t>4. EO Electric HVAC Annual Energy Savings Scatterplot</w:t>
        </w:r>
        <w:r w:rsidR="004C6969">
          <w:rPr>
            <w:noProof/>
            <w:webHidden/>
          </w:rPr>
          <w:tab/>
        </w:r>
        <w:r w:rsidR="004C6969">
          <w:rPr>
            <w:noProof/>
            <w:webHidden/>
          </w:rPr>
          <w:fldChar w:fldCharType="begin"/>
        </w:r>
        <w:r w:rsidR="004C6969">
          <w:rPr>
            <w:noProof/>
            <w:webHidden/>
          </w:rPr>
          <w:instrText xml:space="preserve"> PAGEREF _Toc44407956 \h </w:instrText>
        </w:r>
        <w:r w:rsidR="004C6969">
          <w:rPr>
            <w:noProof/>
            <w:webHidden/>
          </w:rPr>
        </w:r>
        <w:r w:rsidR="004C6969">
          <w:rPr>
            <w:noProof/>
            <w:webHidden/>
          </w:rPr>
          <w:fldChar w:fldCharType="separate"/>
        </w:r>
        <w:r w:rsidR="004C6969">
          <w:rPr>
            <w:noProof/>
            <w:webHidden/>
          </w:rPr>
          <w:t>28</w:t>
        </w:r>
        <w:r w:rsidR="004C6969">
          <w:rPr>
            <w:noProof/>
            <w:webHidden/>
          </w:rPr>
          <w:fldChar w:fldCharType="end"/>
        </w:r>
      </w:hyperlink>
    </w:p>
    <w:p w14:paraId="12B5E458" w14:textId="4A2B081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7" w:history="1">
        <w:r w:rsidR="004C6969" w:rsidRPr="00CB4F62">
          <w:rPr>
            <w:rStyle w:val="Hyperlink"/>
            <w:noProof/>
          </w:rPr>
          <w:t>Figure 5</w:t>
        </w:r>
        <w:r w:rsidR="004C6969" w:rsidRPr="00CB4F62">
          <w:rPr>
            <w:rStyle w:val="Hyperlink"/>
            <w:noProof/>
          </w:rPr>
          <w:noBreakHyphen/>
          <w:t>5. HVAC Summer Seasonal Peak kW Results Scatterplot</w:t>
        </w:r>
        <w:r w:rsidR="004C6969">
          <w:rPr>
            <w:noProof/>
            <w:webHidden/>
          </w:rPr>
          <w:tab/>
        </w:r>
        <w:r w:rsidR="004C6969">
          <w:rPr>
            <w:noProof/>
            <w:webHidden/>
          </w:rPr>
          <w:fldChar w:fldCharType="begin"/>
        </w:r>
        <w:r w:rsidR="004C6969">
          <w:rPr>
            <w:noProof/>
            <w:webHidden/>
          </w:rPr>
          <w:instrText xml:space="preserve"> PAGEREF _Toc44407957 \h </w:instrText>
        </w:r>
        <w:r w:rsidR="004C6969">
          <w:rPr>
            <w:noProof/>
            <w:webHidden/>
          </w:rPr>
        </w:r>
        <w:r w:rsidR="004C6969">
          <w:rPr>
            <w:noProof/>
            <w:webHidden/>
          </w:rPr>
          <w:fldChar w:fldCharType="separate"/>
        </w:r>
        <w:r w:rsidR="004C6969">
          <w:rPr>
            <w:noProof/>
            <w:webHidden/>
          </w:rPr>
          <w:t>29</w:t>
        </w:r>
        <w:r w:rsidR="004C6969">
          <w:rPr>
            <w:noProof/>
            <w:webHidden/>
          </w:rPr>
          <w:fldChar w:fldCharType="end"/>
        </w:r>
      </w:hyperlink>
    </w:p>
    <w:p w14:paraId="6705C1C8" w14:textId="13395DE7"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8" w:history="1">
        <w:r w:rsidR="004C6969" w:rsidRPr="00CB4F62">
          <w:rPr>
            <w:rStyle w:val="Hyperlink"/>
            <w:noProof/>
          </w:rPr>
          <w:t>Figure 5</w:t>
        </w:r>
        <w:r w:rsidR="004C6969" w:rsidRPr="00CB4F62">
          <w:rPr>
            <w:rStyle w:val="Hyperlink"/>
            <w:noProof/>
          </w:rPr>
          <w:noBreakHyphen/>
          <w:t>6. HVAC Winter Seasonal Peak kW Results Scatterplot</w:t>
        </w:r>
        <w:r w:rsidR="004C6969">
          <w:rPr>
            <w:noProof/>
            <w:webHidden/>
          </w:rPr>
          <w:tab/>
        </w:r>
        <w:r w:rsidR="004C6969">
          <w:rPr>
            <w:noProof/>
            <w:webHidden/>
          </w:rPr>
          <w:fldChar w:fldCharType="begin"/>
        </w:r>
        <w:r w:rsidR="004C6969">
          <w:rPr>
            <w:noProof/>
            <w:webHidden/>
          </w:rPr>
          <w:instrText xml:space="preserve"> PAGEREF _Toc44407958 \h </w:instrText>
        </w:r>
        <w:r w:rsidR="004C6969">
          <w:rPr>
            <w:noProof/>
            <w:webHidden/>
          </w:rPr>
        </w:r>
        <w:r w:rsidR="004C6969">
          <w:rPr>
            <w:noProof/>
            <w:webHidden/>
          </w:rPr>
          <w:fldChar w:fldCharType="separate"/>
        </w:r>
        <w:r w:rsidR="004C6969">
          <w:rPr>
            <w:noProof/>
            <w:webHidden/>
          </w:rPr>
          <w:t>29</w:t>
        </w:r>
        <w:r w:rsidR="004C6969">
          <w:rPr>
            <w:noProof/>
            <w:webHidden/>
          </w:rPr>
          <w:fldChar w:fldCharType="end"/>
        </w:r>
      </w:hyperlink>
    </w:p>
    <w:p w14:paraId="62E8103D" w14:textId="07759356"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59" w:history="1">
        <w:r w:rsidR="004C6969" w:rsidRPr="00CB4F62">
          <w:rPr>
            <w:rStyle w:val="Hyperlink"/>
            <w:noProof/>
          </w:rPr>
          <w:t>Figure 5</w:t>
        </w:r>
        <w:r w:rsidR="004C6969" w:rsidRPr="00CB4F62">
          <w:rPr>
            <w:rStyle w:val="Hyperlink"/>
            <w:noProof/>
          </w:rPr>
          <w:noBreakHyphen/>
          <w:t>7. EO Electric Other Annual Energy Savings Scatterplot</w:t>
        </w:r>
        <w:r w:rsidR="004C6969">
          <w:rPr>
            <w:noProof/>
            <w:webHidden/>
          </w:rPr>
          <w:tab/>
        </w:r>
        <w:r w:rsidR="004C6969">
          <w:rPr>
            <w:noProof/>
            <w:webHidden/>
          </w:rPr>
          <w:fldChar w:fldCharType="begin"/>
        </w:r>
        <w:r w:rsidR="004C6969">
          <w:rPr>
            <w:noProof/>
            <w:webHidden/>
          </w:rPr>
          <w:instrText xml:space="preserve"> PAGEREF _Toc44407959 \h </w:instrText>
        </w:r>
        <w:r w:rsidR="004C6969">
          <w:rPr>
            <w:noProof/>
            <w:webHidden/>
          </w:rPr>
        </w:r>
        <w:r w:rsidR="004C6969">
          <w:rPr>
            <w:noProof/>
            <w:webHidden/>
          </w:rPr>
          <w:fldChar w:fldCharType="separate"/>
        </w:r>
        <w:r w:rsidR="004C6969">
          <w:rPr>
            <w:noProof/>
            <w:webHidden/>
          </w:rPr>
          <w:t>30</w:t>
        </w:r>
        <w:r w:rsidR="004C6969">
          <w:rPr>
            <w:noProof/>
            <w:webHidden/>
          </w:rPr>
          <w:fldChar w:fldCharType="end"/>
        </w:r>
      </w:hyperlink>
    </w:p>
    <w:p w14:paraId="7BC3D44A" w14:textId="7355E89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0" w:history="1">
        <w:r w:rsidR="004C6969" w:rsidRPr="00CB4F62">
          <w:rPr>
            <w:rStyle w:val="Hyperlink"/>
            <w:noProof/>
          </w:rPr>
          <w:t>Figure 5</w:t>
        </w:r>
        <w:r w:rsidR="004C6969" w:rsidRPr="00CB4F62">
          <w:rPr>
            <w:rStyle w:val="Hyperlink"/>
            <w:noProof/>
          </w:rPr>
          <w:noBreakHyphen/>
          <w:t>8. Other Summer Seasonal Peak kW Results Scatterplot</w:t>
        </w:r>
        <w:r w:rsidR="004C6969">
          <w:rPr>
            <w:noProof/>
            <w:webHidden/>
          </w:rPr>
          <w:tab/>
        </w:r>
        <w:r w:rsidR="004C6969">
          <w:rPr>
            <w:noProof/>
            <w:webHidden/>
          </w:rPr>
          <w:fldChar w:fldCharType="begin"/>
        </w:r>
        <w:r w:rsidR="004C6969">
          <w:rPr>
            <w:noProof/>
            <w:webHidden/>
          </w:rPr>
          <w:instrText xml:space="preserve"> PAGEREF _Toc44407960 \h </w:instrText>
        </w:r>
        <w:r w:rsidR="004C6969">
          <w:rPr>
            <w:noProof/>
            <w:webHidden/>
          </w:rPr>
        </w:r>
        <w:r w:rsidR="004C6969">
          <w:rPr>
            <w:noProof/>
            <w:webHidden/>
          </w:rPr>
          <w:fldChar w:fldCharType="separate"/>
        </w:r>
        <w:r w:rsidR="004C6969">
          <w:rPr>
            <w:noProof/>
            <w:webHidden/>
          </w:rPr>
          <w:t>31</w:t>
        </w:r>
        <w:r w:rsidR="004C6969">
          <w:rPr>
            <w:noProof/>
            <w:webHidden/>
          </w:rPr>
          <w:fldChar w:fldCharType="end"/>
        </w:r>
      </w:hyperlink>
    </w:p>
    <w:p w14:paraId="22B41CD0" w14:textId="15B3DF40"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1" w:history="1">
        <w:r w:rsidR="004C6969" w:rsidRPr="00CB4F62">
          <w:rPr>
            <w:rStyle w:val="Hyperlink"/>
            <w:noProof/>
          </w:rPr>
          <w:t>Figure 5</w:t>
        </w:r>
        <w:r w:rsidR="004C6969" w:rsidRPr="00CB4F62">
          <w:rPr>
            <w:rStyle w:val="Hyperlink"/>
            <w:noProof/>
          </w:rPr>
          <w:noBreakHyphen/>
          <w:t>9. Other Winter Seasonal Peak kW Results Scatterplot</w:t>
        </w:r>
        <w:r w:rsidR="004C6969">
          <w:rPr>
            <w:noProof/>
            <w:webHidden/>
          </w:rPr>
          <w:tab/>
        </w:r>
        <w:r w:rsidR="004C6969">
          <w:rPr>
            <w:noProof/>
            <w:webHidden/>
          </w:rPr>
          <w:fldChar w:fldCharType="begin"/>
        </w:r>
        <w:r w:rsidR="004C6969">
          <w:rPr>
            <w:noProof/>
            <w:webHidden/>
          </w:rPr>
          <w:instrText xml:space="preserve"> PAGEREF _Toc44407961 \h </w:instrText>
        </w:r>
        <w:r w:rsidR="004C6969">
          <w:rPr>
            <w:noProof/>
            <w:webHidden/>
          </w:rPr>
        </w:r>
        <w:r w:rsidR="004C6969">
          <w:rPr>
            <w:noProof/>
            <w:webHidden/>
          </w:rPr>
          <w:fldChar w:fldCharType="separate"/>
        </w:r>
        <w:r w:rsidR="004C6969">
          <w:rPr>
            <w:noProof/>
            <w:webHidden/>
          </w:rPr>
          <w:t>31</w:t>
        </w:r>
        <w:r w:rsidR="004C6969">
          <w:rPr>
            <w:noProof/>
            <w:webHidden/>
          </w:rPr>
          <w:fldChar w:fldCharType="end"/>
        </w:r>
      </w:hyperlink>
    </w:p>
    <w:p w14:paraId="72C209D6" w14:textId="5E4E79FD"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2" w:history="1">
        <w:r w:rsidR="004C6969" w:rsidRPr="00CB4F62">
          <w:rPr>
            <w:rStyle w:val="Hyperlink"/>
            <w:noProof/>
          </w:rPr>
          <w:t>Figure 5</w:t>
        </w:r>
        <w:r w:rsidR="004C6969" w:rsidRPr="00CB4F62">
          <w:rPr>
            <w:rStyle w:val="Hyperlink"/>
            <w:noProof/>
          </w:rPr>
          <w:noBreakHyphen/>
          <w:t>10. EO Gas HVAC/DHW Retrospective Annual Energy Savings Scatterplot</w:t>
        </w:r>
        <w:r w:rsidR="004C6969">
          <w:rPr>
            <w:noProof/>
            <w:webHidden/>
          </w:rPr>
          <w:tab/>
        </w:r>
        <w:r w:rsidR="004C6969">
          <w:rPr>
            <w:noProof/>
            <w:webHidden/>
          </w:rPr>
          <w:fldChar w:fldCharType="begin"/>
        </w:r>
        <w:r w:rsidR="004C6969">
          <w:rPr>
            <w:noProof/>
            <w:webHidden/>
          </w:rPr>
          <w:instrText xml:space="preserve"> PAGEREF _Toc44407962 \h </w:instrText>
        </w:r>
        <w:r w:rsidR="004C6969">
          <w:rPr>
            <w:noProof/>
            <w:webHidden/>
          </w:rPr>
        </w:r>
        <w:r w:rsidR="004C6969">
          <w:rPr>
            <w:noProof/>
            <w:webHidden/>
          </w:rPr>
          <w:fldChar w:fldCharType="separate"/>
        </w:r>
        <w:r w:rsidR="004C6969">
          <w:rPr>
            <w:noProof/>
            <w:webHidden/>
          </w:rPr>
          <w:t>33</w:t>
        </w:r>
        <w:r w:rsidR="004C6969">
          <w:rPr>
            <w:noProof/>
            <w:webHidden/>
          </w:rPr>
          <w:fldChar w:fldCharType="end"/>
        </w:r>
      </w:hyperlink>
    </w:p>
    <w:p w14:paraId="19005260" w14:textId="44FA5F75"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3" w:history="1">
        <w:r w:rsidR="004C6969" w:rsidRPr="00CB4F62">
          <w:rPr>
            <w:rStyle w:val="Hyperlink"/>
            <w:noProof/>
          </w:rPr>
          <w:t>Figure 5</w:t>
        </w:r>
        <w:r w:rsidR="004C6969" w:rsidRPr="00CB4F62">
          <w:rPr>
            <w:rStyle w:val="Hyperlink"/>
            <w:noProof/>
          </w:rPr>
          <w:noBreakHyphen/>
          <w:t>11. Refocused EO Gas HVAC/DHW Retrospective Annual Energy Savings Scatterplot</w:t>
        </w:r>
        <w:r w:rsidR="004C6969">
          <w:rPr>
            <w:noProof/>
            <w:webHidden/>
          </w:rPr>
          <w:tab/>
        </w:r>
        <w:r w:rsidR="004C6969">
          <w:rPr>
            <w:noProof/>
            <w:webHidden/>
          </w:rPr>
          <w:fldChar w:fldCharType="begin"/>
        </w:r>
        <w:r w:rsidR="004C6969">
          <w:rPr>
            <w:noProof/>
            <w:webHidden/>
          </w:rPr>
          <w:instrText xml:space="preserve"> PAGEREF _Toc44407963 \h </w:instrText>
        </w:r>
        <w:r w:rsidR="004C6969">
          <w:rPr>
            <w:noProof/>
            <w:webHidden/>
          </w:rPr>
        </w:r>
        <w:r w:rsidR="004C6969">
          <w:rPr>
            <w:noProof/>
            <w:webHidden/>
          </w:rPr>
          <w:fldChar w:fldCharType="separate"/>
        </w:r>
        <w:r w:rsidR="004C6969">
          <w:rPr>
            <w:noProof/>
            <w:webHidden/>
          </w:rPr>
          <w:t>33</w:t>
        </w:r>
        <w:r w:rsidR="004C6969">
          <w:rPr>
            <w:noProof/>
            <w:webHidden/>
          </w:rPr>
          <w:fldChar w:fldCharType="end"/>
        </w:r>
      </w:hyperlink>
    </w:p>
    <w:p w14:paraId="3C64FBA0" w14:textId="3FBCB775"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4" w:history="1">
        <w:r w:rsidR="004C6969" w:rsidRPr="00CB4F62">
          <w:rPr>
            <w:rStyle w:val="Hyperlink"/>
            <w:noProof/>
          </w:rPr>
          <w:t>Figure 5</w:t>
        </w:r>
        <w:r w:rsidR="004C6969" w:rsidRPr="00CB4F62">
          <w:rPr>
            <w:rStyle w:val="Hyperlink"/>
            <w:noProof/>
          </w:rPr>
          <w:noBreakHyphen/>
          <w:t>12. Refocused EO Gas HVAC/DHW Prospective Annual Energy Savings Scatterplot</w:t>
        </w:r>
        <w:r w:rsidR="004C6969">
          <w:rPr>
            <w:noProof/>
            <w:webHidden/>
          </w:rPr>
          <w:tab/>
        </w:r>
        <w:r w:rsidR="004C6969">
          <w:rPr>
            <w:noProof/>
            <w:webHidden/>
          </w:rPr>
          <w:fldChar w:fldCharType="begin"/>
        </w:r>
        <w:r w:rsidR="004C6969">
          <w:rPr>
            <w:noProof/>
            <w:webHidden/>
          </w:rPr>
          <w:instrText xml:space="preserve"> PAGEREF _Toc44407964 \h </w:instrText>
        </w:r>
        <w:r w:rsidR="004C6969">
          <w:rPr>
            <w:noProof/>
            <w:webHidden/>
          </w:rPr>
        </w:r>
        <w:r w:rsidR="004C6969">
          <w:rPr>
            <w:noProof/>
            <w:webHidden/>
          </w:rPr>
          <w:fldChar w:fldCharType="separate"/>
        </w:r>
        <w:r w:rsidR="004C6969">
          <w:rPr>
            <w:noProof/>
            <w:webHidden/>
          </w:rPr>
          <w:t>33</w:t>
        </w:r>
        <w:r w:rsidR="004C6969">
          <w:rPr>
            <w:noProof/>
            <w:webHidden/>
          </w:rPr>
          <w:fldChar w:fldCharType="end"/>
        </w:r>
      </w:hyperlink>
    </w:p>
    <w:p w14:paraId="0915FF4C" w14:textId="7D99E242"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5" w:history="1">
        <w:r w:rsidR="004C6969" w:rsidRPr="00CB4F62">
          <w:rPr>
            <w:rStyle w:val="Hyperlink"/>
            <w:noProof/>
          </w:rPr>
          <w:t>Figure 5</w:t>
        </w:r>
        <w:r w:rsidR="004C6969" w:rsidRPr="00CB4F62">
          <w:rPr>
            <w:rStyle w:val="Hyperlink"/>
            <w:noProof/>
          </w:rPr>
          <w:noBreakHyphen/>
          <w:t>13. EO Gas Other Annual Energy Savings Scatterplot</w:t>
        </w:r>
        <w:r w:rsidR="004C6969">
          <w:rPr>
            <w:noProof/>
            <w:webHidden/>
          </w:rPr>
          <w:tab/>
        </w:r>
        <w:r w:rsidR="004C6969">
          <w:rPr>
            <w:noProof/>
            <w:webHidden/>
          </w:rPr>
          <w:fldChar w:fldCharType="begin"/>
        </w:r>
        <w:r w:rsidR="004C6969">
          <w:rPr>
            <w:noProof/>
            <w:webHidden/>
          </w:rPr>
          <w:instrText xml:space="preserve"> PAGEREF _Toc44407965 \h </w:instrText>
        </w:r>
        <w:r w:rsidR="004C6969">
          <w:rPr>
            <w:noProof/>
            <w:webHidden/>
          </w:rPr>
        </w:r>
        <w:r w:rsidR="004C6969">
          <w:rPr>
            <w:noProof/>
            <w:webHidden/>
          </w:rPr>
          <w:fldChar w:fldCharType="separate"/>
        </w:r>
        <w:r w:rsidR="004C6969">
          <w:rPr>
            <w:noProof/>
            <w:webHidden/>
          </w:rPr>
          <w:t>34</w:t>
        </w:r>
        <w:r w:rsidR="004C6969">
          <w:rPr>
            <w:noProof/>
            <w:webHidden/>
          </w:rPr>
          <w:fldChar w:fldCharType="end"/>
        </w:r>
      </w:hyperlink>
    </w:p>
    <w:p w14:paraId="51104324" w14:textId="4CE8CE9B" w:rsidR="00B11609" w:rsidRDefault="00F703B1" w:rsidP="00E56F4B">
      <w:pPr>
        <w:tabs>
          <w:tab w:val="right" w:leader="dot" w:pos="9630"/>
        </w:tabs>
      </w:pPr>
      <w:r>
        <w:rPr>
          <w:b/>
          <w:bCs/>
          <w:noProof/>
        </w:rPr>
        <w:fldChar w:fldCharType="end"/>
      </w:r>
    </w:p>
    <w:p w14:paraId="77ECA44D" w14:textId="77777777" w:rsidR="00FA13A1" w:rsidRDefault="00FA13A1" w:rsidP="009C0143">
      <w:pPr>
        <w:pStyle w:val="Heading8"/>
      </w:pPr>
      <w:r>
        <w:t xml:space="preserve">List of </w:t>
      </w:r>
      <w:r w:rsidR="007E27AC">
        <w:t>t</w:t>
      </w:r>
      <w:r>
        <w:t>ables</w:t>
      </w:r>
    </w:p>
    <w:p w14:paraId="4C681136" w14:textId="77777777" w:rsidR="00FA13A1" w:rsidRDefault="00FA13A1" w:rsidP="00E56F4B"/>
    <w:p w14:paraId="452320F3" w14:textId="552AE8B0" w:rsidR="004C6969" w:rsidRDefault="00C60125">
      <w:pPr>
        <w:pStyle w:val="TableofFigures"/>
        <w:tabs>
          <w:tab w:val="right" w:leader="dot" w:pos="9897"/>
        </w:tabs>
        <w:rPr>
          <w:rFonts w:asciiTheme="minorHAnsi" w:hAnsiTheme="minorHAnsi" w:cstheme="minorBidi"/>
          <w:noProof/>
          <w:sz w:val="22"/>
          <w:szCs w:val="22"/>
          <w:lang w:eastAsia="en-US"/>
        </w:rPr>
      </w:pPr>
      <w:r>
        <w:fldChar w:fldCharType="begin"/>
      </w:r>
      <w:r>
        <w:instrText xml:space="preserve"> TOC \h \z \c "Table" </w:instrText>
      </w:r>
      <w:r>
        <w:fldChar w:fldCharType="separate"/>
      </w:r>
      <w:hyperlink w:anchor="_Toc44407966" w:history="1">
        <w:r w:rsidR="004C6969" w:rsidRPr="00B7498A">
          <w:rPr>
            <w:rStyle w:val="Hyperlink"/>
            <w:noProof/>
          </w:rPr>
          <w:t>Table 4</w:t>
        </w:r>
        <w:r w:rsidR="004C6969" w:rsidRPr="00B7498A">
          <w:rPr>
            <w:rStyle w:val="Hyperlink"/>
            <w:noProof/>
          </w:rPr>
          <w:noBreakHyphen/>
          <w:t>1. Summary of 2016 and 2017 EO Electric Tracking Data by End Use</w:t>
        </w:r>
        <w:r w:rsidR="004C6969">
          <w:rPr>
            <w:noProof/>
            <w:webHidden/>
          </w:rPr>
          <w:tab/>
        </w:r>
        <w:r w:rsidR="004C6969">
          <w:rPr>
            <w:noProof/>
            <w:webHidden/>
          </w:rPr>
          <w:fldChar w:fldCharType="begin"/>
        </w:r>
        <w:r w:rsidR="004C6969">
          <w:rPr>
            <w:noProof/>
            <w:webHidden/>
          </w:rPr>
          <w:instrText xml:space="preserve"> PAGEREF _Toc44407966 \h </w:instrText>
        </w:r>
        <w:r w:rsidR="004C6969">
          <w:rPr>
            <w:noProof/>
            <w:webHidden/>
          </w:rPr>
        </w:r>
        <w:r w:rsidR="004C6969">
          <w:rPr>
            <w:noProof/>
            <w:webHidden/>
          </w:rPr>
          <w:fldChar w:fldCharType="separate"/>
        </w:r>
        <w:r w:rsidR="004C6969">
          <w:rPr>
            <w:noProof/>
            <w:webHidden/>
          </w:rPr>
          <w:t>14</w:t>
        </w:r>
        <w:r w:rsidR="004C6969">
          <w:rPr>
            <w:noProof/>
            <w:webHidden/>
          </w:rPr>
          <w:fldChar w:fldCharType="end"/>
        </w:r>
      </w:hyperlink>
    </w:p>
    <w:p w14:paraId="6FB3E9CF" w14:textId="551302A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7" w:history="1">
        <w:r w:rsidR="004C6969" w:rsidRPr="00B7498A">
          <w:rPr>
            <w:rStyle w:val="Hyperlink"/>
            <w:noProof/>
          </w:rPr>
          <w:t>Table 4</w:t>
        </w:r>
        <w:r w:rsidR="004C6969" w:rsidRPr="00B7498A">
          <w:rPr>
            <w:rStyle w:val="Hyperlink"/>
            <w:noProof/>
          </w:rPr>
          <w:noBreakHyphen/>
          <w:t>2. Final EO Electric Sample Design</w:t>
        </w:r>
        <w:r w:rsidR="004C6969">
          <w:rPr>
            <w:noProof/>
            <w:webHidden/>
          </w:rPr>
          <w:tab/>
        </w:r>
        <w:r w:rsidR="004C6969">
          <w:rPr>
            <w:noProof/>
            <w:webHidden/>
          </w:rPr>
          <w:fldChar w:fldCharType="begin"/>
        </w:r>
        <w:r w:rsidR="004C6969">
          <w:rPr>
            <w:noProof/>
            <w:webHidden/>
          </w:rPr>
          <w:instrText xml:space="preserve"> PAGEREF _Toc44407967 \h </w:instrText>
        </w:r>
        <w:r w:rsidR="004C6969">
          <w:rPr>
            <w:noProof/>
            <w:webHidden/>
          </w:rPr>
        </w:r>
        <w:r w:rsidR="004C6969">
          <w:rPr>
            <w:noProof/>
            <w:webHidden/>
          </w:rPr>
          <w:fldChar w:fldCharType="separate"/>
        </w:r>
        <w:r w:rsidR="004C6969">
          <w:rPr>
            <w:noProof/>
            <w:webHidden/>
          </w:rPr>
          <w:t>14</w:t>
        </w:r>
        <w:r w:rsidR="004C6969">
          <w:rPr>
            <w:noProof/>
            <w:webHidden/>
          </w:rPr>
          <w:fldChar w:fldCharType="end"/>
        </w:r>
      </w:hyperlink>
    </w:p>
    <w:p w14:paraId="641D9ABD" w14:textId="042F69A7"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8" w:history="1">
        <w:r w:rsidR="004C6969" w:rsidRPr="00B7498A">
          <w:rPr>
            <w:rStyle w:val="Hyperlink"/>
            <w:noProof/>
          </w:rPr>
          <w:t>Table 4</w:t>
        </w:r>
        <w:r w:rsidR="004C6969" w:rsidRPr="00B7498A">
          <w:rPr>
            <w:rStyle w:val="Hyperlink"/>
            <w:noProof/>
          </w:rPr>
          <w:noBreakHyphen/>
          <w:t>3. Summary of 2016 and 2017 EO Gas Tracking Data by End Use</w:t>
        </w:r>
        <w:r w:rsidR="004C6969">
          <w:rPr>
            <w:noProof/>
            <w:webHidden/>
          </w:rPr>
          <w:tab/>
        </w:r>
        <w:r w:rsidR="004C6969">
          <w:rPr>
            <w:noProof/>
            <w:webHidden/>
          </w:rPr>
          <w:fldChar w:fldCharType="begin"/>
        </w:r>
        <w:r w:rsidR="004C6969">
          <w:rPr>
            <w:noProof/>
            <w:webHidden/>
          </w:rPr>
          <w:instrText xml:space="preserve"> PAGEREF _Toc44407968 \h </w:instrText>
        </w:r>
        <w:r w:rsidR="004C6969">
          <w:rPr>
            <w:noProof/>
            <w:webHidden/>
          </w:rPr>
        </w:r>
        <w:r w:rsidR="004C6969">
          <w:rPr>
            <w:noProof/>
            <w:webHidden/>
          </w:rPr>
          <w:fldChar w:fldCharType="separate"/>
        </w:r>
        <w:r w:rsidR="004C6969">
          <w:rPr>
            <w:noProof/>
            <w:webHidden/>
          </w:rPr>
          <w:t>15</w:t>
        </w:r>
        <w:r w:rsidR="004C6969">
          <w:rPr>
            <w:noProof/>
            <w:webHidden/>
          </w:rPr>
          <w:fldChar w:fldCharType="end"/>
        </w:r>
      </w:hyperlink>
    </w:p>
    <w:p w14:paraId="5EC63E44" w14:textId="09DAB7A8"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69" w:history="1">
        <w:r w:rsidR="004C6969" w:rsidRPr="00B7498A">
          <w:rPr>
            <w:rStyle w:val="Hyperlink"/>
            <w:noProof/>
          </w:rPr>
          <w:t>Table 4</w:t>
        </w:r>
        <w:r w:rsidR="004C6969" w:rsidRPr="00B7498A">
          <w:rPr>
            <w:rStyle w:val="Hyperlink"/>
            <w:noProof/>
          </w:rPr>
          <w:noBreakHyphen/>
          <w:t>4. Final EO Gas Sample Design</w:t>
        </w:r>
        <w:r w:rsidR="004C6969">
          <w:rPr>
            <w:noProof/>
            <w:webHidden/>
          </w:rPr>
          <w:tab/>
        </w:r>
        <w:r w:rsidR="004C6969">
          <w:rPr>
            <w:noProof/>
            <w:webHidden/>
          </w:rPr>
          <w:fldChar w:fldCharType="begin"/>
        </w:r>
        <w:r w:rsidR="004C6969">
          <w:rPr>
            <w:noProof/>
            <w:webHidden/>
          </w:rPr>
          <w:instrText xml:space="preserve"> PAGEREF _Toc44407969 \h </w:instrText>
        </w:r>
        <w:r w:rsidR="004C6969">
          <w:rPr>
            <w:noProof/>
            <w:webHidden/>
          </w:rPr>
        </w:r>
        <w:r w:rsidR="004C6969">
          <w:rPr>
            <w:noProof/>
            <w:webHidden/>
          </w:rPr>
          <w:fldChar w:fldCharType="separate"/>
        </w:r>
        <w:r w:rsidR="004C6969">
          <w:rPr>
            <w:noProof/>
            <w:webHidden/>
          </w:rPr>
          <w:t>15</w:t>
        </w:r>
        <w:r w:rsidR="004C6969">
          <w:rPr>
            <w:noProof/>
            <w:webHidden/>
          </w:rPr>
          <w:fldChar w:fldCharType="end"/>
        </w:r>
      </w:hyperlink>
    </w:p>
    <w:p w14:paraId="764FAF56" w14:textId="049E8232"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0" w:history="1">
        <w:r w:rsidR="004C6969" w:rsidRPr="00B7498A">
          <w:rPr>
            <w:rStyle w:val="Hyperlink"/>
            <w:noProof/>
          </w:rPr>
          <w:t>Table 4</w:t>
        </w:r>
        <w:r w:rsidR="004C6969" w:rsidRPr="00B7498A">
          <w:rPr>
            <w:rStyle w:val="Hyperlink"/>
            <w:noProof/>
          </w:rPr>
          <w:noBreakHyphen/>
          <w:t>5. Summary of 2018 Upstream Lighting Tracking Data</w:t>
        </w:r>
        <w:r w:rsidR="004C6969">
          <w:rPr>
            <w:noProof/>
            <w:webHidden/>
          </w:rPr>
          <w:tab/>
        </w:r>
        <w:r w:rsidR="004C6969">
          <w:rPr>
            <w:noProof/>
            <w:webHidden/>
          </w:rPr>
          <w:fldChar w:fldCharType="begin"/>
        </w:r>
        <w:r w:rsidR="004C6969">
          <w:rPr>
            <w:noProof/>
            <w:webHidden/>
          </w:rPr>
          <w:instrText xml:space="preserve"> PAGEREF _Toc44407970 \h </w:instrText>
        </w:r>
        <w:r w:rsidR="004C6969">
          <w:rPr>
            <w:noProof/>
            <w:webHidden/>
          </w:rPr>
        </w:r>
        <w:r w:rsidR="004C6969">
          <w:rPr>
            <w:noProof/>
            <w:webHidden/>
          </w:rPr>
          <w:fldChar w:fldCharType="separate"/>
        </w:r>
        <w:r w:rsidR="004C6969">
          <w:rPr>
            <w:noProof/>
            <w:webHidden/>
          </w:rPr>
          <w:t>16</w:t>
        </w:r>
        <w:r w:rsidR="004C6969">
          <w:rPr>
            <w:noProof/>
            <w:webHidden/>
          </w:rPr>
          <w:fldChar w:fldCharType="end"/>
        </w:r>
      </w:hyperlink>
    </w:p>
    <w:p w14:paraId="6A066103" w14:textId="6AD6BAA9"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1" w:history="1">
        <w:r w:rsidR="004C6969" w:rsidRPr="00B7498A">
          <w:rPr>
            <w:rStyle w:val="Hyperlink"/>
            <w:noProof/>
          </w:rPr>
          <w:t>Table 4</w:t>
        </w:r>
        <w:r w:rsidR="004C6969" w:rsidRPr="00B7498A">
          <w:rPr>
            <w:rStyle w:val="Hyperlink"/>
            <w:noProof/>
          </w:rPr>
          <w:noBreakHyphen/>
          <w:t>6. Upstream Lighting Sample Design</w:t>
        </w:r>
        <w:r w:rsidR="004C6969">
          <w:rPr>
            <w:noProof/>
            <w:webHidden/>
          </w:rPr>
          <w:tab/>
        </w:r>
        <w:r w:rsidR="004C6969">
          <w:rPr>
            <w:noProof/>
            <w:webHidden/>
          </w:rPr>
          <w:fldChar w:fldCharType="begin"/>
        </w:r>
        <w:r w:rsidR="004C6969">
          <w:rPr>
            <w:noProof/>
            <w:webHidden/>
          </w:rPr>
          <w:instrText xml:space="preserve"> PAGEREF _Toc44407971 \h </w:instrText>
        </w:r>
        <w:r w:rsidR="004C6969">
          <w:rPr>
            <w:noProof/>
            <w:webHidden/>
          </w:rPr>
        </w:r>
        <w:r w:rsidR="004C6969">
          <w:rPr>
            <w:noProof/>
            <w:webHidden/>
          </w:rPr>
          <w:fldChar w:fldCharType="separate"/>
        </w:r>
        <w:r w:rsidR="004C6969">
          <w:rPr>
            <w:noProof/>
            <w:webHidden/>
          </w:rPr>
          <w:t>17</w:t>
        </w:r>
        <w:r w:rsidR="004C6969">
          <w:rPr>
            <w:noProof/>
            <w:webHidden/>
          </w:rPr>
          <w:fldChar w:fldCharType="end"/>
        </w:r>
      </w:hyperlink>
    </w:p>
    <w:p w14:paraId="11C4AA27" w14:textId="3885E71F"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2" w:history="1">
        <w:r w:rsidR="004C6969" w:rsidRPr="00B7498A">
          <w:rPr>
            <w:rStyle w:val="Hyperlink"/>
            <w:noProof/>
          </w:rPr>
          <w:t>Table 4</w:t>
        </w:r>
        <w:r w:rsidR="004C6969" w:rsidRPr="00B7498A">
          <w:rPr>
            <w:rStyle w:val="Hyperlink"/>
            <w:noProof/>
          </w:rPr>
          <w:noBreakHyphen/>
          <w:t>7. Final On-site Recruitment Response and Refusal Rates</w:t>
        </w:r>
        <w:r w:rsidR="004C6969">
          <w:rPr>
            <w:noProof/>
            <w:webHidden/>
          </w:rPr>
          <w:tab/>
        </w:r>
        <w:r w:rsidR="004C6969">
          <w:rPr>
            <w:noProof/>
            <w:webHidden/>
          </w:rPr>
          <w:fldChar w:fldCharType="begin"/>
        </w:r>
        <w:r w:rsidR="004C6969">
          <w:rPr>
            <w:noProof/>
            <w:webHidden/>
          </w:rPr>
          <w:instrText xml:space="preserve"> PAGEREF _Toc44407972 \h </w:instrText>
        </w:r>
        <w:r w:rsidR="004C6969">
          <w:rPr>
            <w:noProof/>
            <w:webHidden/>
          </w:rPr>
        </w:r>
        <w:r w:rsidR="004C6969">
          <w:rPr>
            <w:noProof/>
            <w:webHidden/>
          </w:rPr>
          <w:fldChar w:fldCharType="separate"/>
        </w:r>
        <w:r w:rsidR="004C6969">
          <w:rPr>
            <w:noProof/>
            <w:webHidden/>
          </w:rPr>
          <w:t>17</w:t>
        </w:r>
        <w:r w:rsidR="004C6969">
          <w:rPr>
            <w:noProof/>
            <w:webHidden/>
          </w:rPr>
          <w:fldChar w:fldCharType="end"/>
        </w:r>
      </w:hyperlink>
    </w:p>
    <w:p w14:paraId="40C04986" w14:textId="2BF65FB1"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3" w:history="1">
        <w:r w:rsidR="004C6969" w:rsidRPr="00B7498A">
          <w:rPr>
            <w:rStyle w:val="Hyperlink"/>
            <w:noProof/>
          </w:rPr>
          <w:t>Table 4</w:t>
        </w:r>
        <w:r w:rsidR="004C6969" w:rsidRPr="00B7498A">
          <w:rPr>
            <w:rStyle w:val="Hyperlink"/>
            <w:noProof/>
          </w:rPr>
          <w:noBreakHyphen/>
          <w:t>8. Summer Seasonal Peak Hours</w:t>
        </w:r>
        <w:r w:rsidR="004C6969">
          <w:rPr>
            <w:noProof/>
            <w:webHidden/>
          </w:rPr>
          <w:tab/>
        </w:r>
        <w:r w:rsidR="004C6969">
          <w:rPr>
            <w:noProof/>
            <w:webHidden/>
          </w:rPr>
          <w:fldChar w:fldCharType="begin"/>
        </w:r>
        <w:r w:rsidR="004C6969">
          <w:rPr>
            <w:noProof/>
            <w:webHidden/>
          </w:rPr>
          <w:instrText xml:space="preserve"> PAGEREF _Toc44407973 \h </w:instrText>
        </w:r>
        <w:r w:rsidR="004C6969">
          <w:rPr>
            <w:noProof/>
            <w:webHidden/>
          </w:rPr>
        </w:r>
        <w:r w:rsidR="004C6969">
          <w:rPr>
            <w:noProof/>
            <w:webHidden/>
          </w:rPr>
          <w:fldChar w:fldCharType="separate"/>
        </w:r>
        <w:r w:rsidR="004C6969">
          <w:rPr>
            <w:noProof/>
            <w:webHidden/>
          </w:rPr>
          <w:t>23</w:t>
        </w:r>
        <w:r w:rsidR="004C6969">
          <w:rPr>
            <w:noProof/>
            <w:webHidden/>
          </w:rPr>
          <w:fldChar w:fldCharType="end"/>
        </w:r>
      </w:hyperlink>
    </w:p>
    <w:p w14:paraId="2BD16BBA" w14:textId="24286E75"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4" w:history="1">
        <w:r w:rsidR="004C6969" w:rsidRPr="00B7498A">
          <w:rPr>
            <w:rStyle w:val="Hyperlink"/>
            <w:noProof/>
          </w:rPr>
          <w:t>Table 4</w:t>
        </w:r>
        <w:r w:rsidR="004C6969" w:rsidRPr="00B7498A">
          <w:rPr>
            <w:rStyle w:val="Hyperlink"/>
            <w:noProof/>
          </w:rPr>
          <w:noBreakHyphen/>
          <w:t>9. Winter Seasonal Peak Hours</w:t>
        </w:r>
        <w:r w:rsidR="004C6969">
          <w:rPr>
            <w:noProof/>
            <w:webHidden/>
          </w:rPr>
          <w:tab/>
        </w:r>
        <w:r w:rsidR="004C6969">
          <w:rPr>
            <w:noProof/>
            <w:webHidden/>
          </w:rPr>
          <w:fldChar w:fldCharType="begin"/>
        </w:r>
        <w:r w:rsidR="004C6969">
          <w:rPr>
            <w:noProof/>
            <w:webHidden/>
          </w:rPr>
          <w:instrText xml:space="preserve"> PAGEREF _Toc44407974 \h </w:instrText>
        </w:r>
        <w:r w:rsidR="004C6969">
          <w:rPr>
            <w:noProof/>
            <w:webHidden/>
          </w:rPr>
        </w:r>
        <w:r w:rsidR="004C6969">
          <w:rPr>
            <w:noProof/>
            <w:webHidden/>
          </w:rPr>
          <w:fldChar w:fldCharType="separate"/>
        </w:r>
        <w:r w:rsidR="004C6969">
          <w:rPr>
            <w:noProof/>
            <w:webHidden/>
          </w:rPr>
          <w:t>23</w:t>
        </w:r>
        <w:r w:rsidR="004C6969">
          <w:rPr>
            <w:noProof/>
            <w:webHidden/>
          </w:rPr>
          <w:fldChar w:fldCharType="end"/>
        </w:r>
      </w:hyperlink>
    </w:p>
    <w:p w14:paraId="1C1E9471" w14:textId="1EF2AFEE"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5" w:history="1">
        <w:r w:rsidR="004C6969" w:rsidRPr="00B7498A">
          <w:rPr>
            <w:rStyle w:val="Hyperlink"/>
            <w:noProof/>
          </w:rPr>
          <w:t>Table 4</w:t>
        </w:r>
        <w:r w:rsidR="004C6969" w:rsidRPr="00B7498A">
          <w:rPr>
            <w:rStyle w:val="Hyperlink"/>
            <w:noProof/>
          </w:rPr>
          <w:noBreakHyphen/>
          <w:t>10. Lighting Logger Data Leveraging Sample</w:t>
        </w:r>
        <w:r w:rsidR="004C6969">
          <w:rPr>
            <w:noProof/>
            <w:webHidden/>
          </w:rPr>
          <w:tab/>
        </w:r>
        <w:r w:rsidR="004C6969">
          <w:rPr>
            <w:noProof/>
            <w:webHidden/>
          </w:rPr>
          <w:fldChar w:fldCharType="begin"/>
        </w:r>
        <w:r w:rsidR="004C6969">
          <w:rPr>
            <w:noProof/>
            <w:webHidden/>
          </w:rPr>
          <w:instrText xml:space="preserve"> PAGEREF _Toc44407975 \h </w:instrText>
        </w:r>
        <w:r w:rsidR="004C6969">
          <w:rPr>
            <w:noProof/>
            <w:webHidden/>
          </w:rPr>
        </w:r>
        <w:r w:rsidR="004C6969">
          <w:rPr>
            <w:noProof/>
            <w:webHidden/>
          </w:rPr>
          <w:fldChar w:fldCharType="separate"/>
        </w:r>
        <w:r w:rsidR="004C6969">
          <w:rPr>
            <w:noProof/>
            <w:webHidden/>
          </w:rPr>
          <w:t>24</w:t>
        </w:r>
        <w:r w:rsidR="004C6969">
          <w:rPr>
            <w:noProof/>
            <w:webHidden/>
          </w:rPr>
          <w:fldChar w:fldCharType="end"/>
        </w:r>
      </w:hyperlink>
    </w:p>
    <w:p w14:paraId="5C316CAB" w14:textId="70F0C77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6" w:history="1">
        <w:r w:rsidR="004C6969" w:rsidRPr="00B7498A">
          <w:rPr>
            <w:rStyle w:val="Hyperlink"/>
            <w:noProof/>
          </w:rPr>
          <w:t>Table 5</w:t>
        </w:r>
        <w:r w:rsidR="004C6969" w:rsidRPr="00B7498A">
          <w:rPr>
            <w:rStyle w:val="Hyperlink"/>
            <w:noProof/>
          </w:rPr>
          <w:noBreakHyphen/>
          <w:t>1. Summary of EO Electric Energy Results</w:t>
        </w:r>
        <w:r w:rsidR="004C6969">
          <w:rPr>
            <w:noProof/>
            <w:webHidden/>
          </w:rPr>
          <w:tab/>
        </w:r>
        <w:r w:rsidR="004C6969">
          <w:rPr>
            <w:noProof/>
            <w:webHidden/>
          </w:rPr>
          <w:fldChar w:fldCharType="begin"/>
        </w:r>
        <w:r w:rsidR="004C6969">
          <w:rPr>
            <w:noProof/>
            <w:webHidden/>
          </w:rPr>
          <w:instrText xml:space="preserve"> PAGEREF _Toc44407976 \h </w:instrText>
        </w:r>
        <w:r w:rsidR="004C6969">
          <w:rPr>
            <w:noProof/>
            <w:webHidden/>
          </w:rPr>
        </w:r>
        <w:r w:rsidR="004C6969">
          <w:rPr>
            <w:noProof/>
            <w:webHidden/>
          </w:rPr>
          <w:fldChar w:fldCharType="separate"/>
        </w:r>
        <w:r w:rsidR="004C6969">
          <w:rPr>
            <w:noProof/>
            <w:webHidden/>
          </w:rPr>
          <w:t>25</w:t>
        </w:r>
        <w:r w:rsidR="004C6969">
          <w:rPr>
            <w:noProof/>
            <w:webHidden/>
          </w:rPr>
          <w:fldChar w:fldCharType="end"/>
        </w:r>
      </w:hyperlink>
    </w:p>
    <w:p w14:paraId="6F22D01C" w14:textId="4610DF72"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7" w:history="1">
        <w:r w:rsidR="004C6969" w:rsidRPr="00B7498A">
          <w:rPr>
            <w:rStyle w:val="Hyperlink"/>
            <w:noProof/>
          </w:rPr>
          <w:t>Table 5</w:t>
        </w:r>
        <w:r w:rsidR="004C6969" w:rsidRPr="00B7498A">
          <w:rPr>
            <w:rStyle w:val="Hyperlink"/>
            <w:noProof/>
          </w:rPr>
          <w:noBreakHyphen/>
          <w:t>2: EO Lighting Savings Adjustments</w:t>
        </w:r>
        <w:r w:rsidR="004C6969">
          <w:rPr>
            <w:noProof/>
            <w:webHidden/>
          </w:rPr>
          <w:tab/>
        </w:r>
        <w:r w:rsidR="004C6969">
          <w:rPr>
            <w:noProof/>
            <w:webHidden/>
          </w:rPr>
          <w:fldChar w:fldCharType="begin"/>
        </w:r>
        <w:r w:rsidR="004C6969">
          <w:rPr>
            <w:noProof/>
            <w:webHidden/>
          </w:rPr>
          <w:instrText xml:space="preserve"> PAGEREF _Toc44407977 \h </w:instrText>
        </w:r>
        <w:r w:rsidR="004C6969">
          <w:rPr>
            <w:noProof/>
            <w:webHidden/>
          </w:rPr>
        </w:r>
        <w:r w:rsidR="004C6969">
          <w:rPr>
            <w:noProof/>
            <w:webHidden/>
          </w:rPr>
          <w:fldChar w:fldCharType="separate"/>
        </w:r>
        <w:r w:rsidR="004C6969">
          <w:rPr>
            <w:noProof/>
            <w:webHidden/>
          </w:rPr>
          <w:t>27</w:t>
        </w:r>
        <w:r w:rsidR="004C6969">
          <w:rPr>
            <w:noProof/>
            <w:webHidden/>
          </w:rPr>
          <w:fldChar w:fldCharType="end"/>
        </w:r>
      </w:hyperlink>
    </w:p>
    <w:p w14:paraId="2596A2E8" w14:textId="7461BB23"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8" w:history="1">
        <w:r w:rsidR="004C6969" w:rsidRPr="00B7498A">
          <w:rPr>
            <w:rStyle w:val="Hyperlink"/>
            <w:noProof/>
          </w:rPr>
          <w:t>Table 5</w:t>
        </w:r>
        <w:r w:rsidR="004C6969" w:rsidRPr="00B7498A">
          <w:rPr>
            <w:rStyle w:val="Hyperlink"/>
            <w:noProof/>
          </w:rPr>
          <w:noBreakHyphen/>
          <w:t>3. Lighting Savings Summary</w:t>
        </w:r>
        <w:r w:rsidR="004C6969">
          <w:rPr>
            <w:noProof/>
            <w:webHidden/>
          </w:rPr>
          <w:tab/>
        </w:r>
        <w:r w:rsidR="004C6969">
          <w:rPr>
            <w:noProof/>
            <w:webHidden/>
          </w:rPr>
          <w:fldChar w:fldCharType="begin"/>
        </w:r>
        <w:r w:rsidR="004C6969">
          <w:rPr>
            <w:noProof/>
            <w:webHidden/>
          </w:rPr>
          <w:instrText xml:space="preserve"> PAGEREF _Toc44407978 \h </w:instrText>
        </w:r>
        <w:r w:rsidR="004C6969">
          <w:rPr>
            <w:noProof/>
            <w:webHidden/>
          </w:rPr>
        </w:r>
        <w:r w:rsidR="004C6969">
          <w:rPr>
            <w:noProof/>
            <w:webHidden/>
          </w:rPr>
          <w:fldChar w:fldCharType="separate"/>
        </w:r>
        <w:r w:rsidR="004C6969">
          <w:rPr>
            <w:noProof/>
            <w:webHidden/>
          </w:rPr>
          <w:t>28</w:t>
        </w:r>
        <w:r w:rsidR="004C6969">
          <w:rPr>
            <w:noProof/>
            <w:webHidden/>
          </w:rPr>
          <w:fldChar w:fldCharType="end"/>
        </w:r>
      </w:hyperlink>
    </w:p>
    <w:p w14:paraId="1EF464F1" w14:textId="23D1E84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79" w:history="1">
        <w:r w:rsidR="004C6969" w:rsidRPr="00B7498A">
          <w:rPr>
            <w:rStyle w:val="Hyperlink"/>
            <w:noProof/>
          </w:rPr>
          <w:t>Table 5</w:t>
        </w:r>
        <w:r w:rsidR="004C6969" w:rsidRPr="00B7498A">
          <w:rPr>
            <w:rStyle w:val="Hyperlink"/>
            <w:noProof/>
          </w:rPr>
          <w:noBreakHyphen/>
          <w:t>4. HVAC Savings Summary</w:t>
        </w:r>
        <w:r w:rsidR="004C6969">
          <w:rPr>
            <w:noProof/>
            <w:webHidden/>
          </w:rPr>
          <w:tab/>
        </w:r>
        <w:r w:rsidR="004C6969">
          <w:rPr>
            <w:noProof/>
            <w:webHidden/>
          </w:rPr>
          <w:fldChar w:fldCharType="begin"/>
        </w:r>
        <w:r w:rsidR="004C6969">
          <w:rPr>
            <w:noProof/>
            <w:webHidden/>
          </w:rPr>
          <w:instrText xml:space="preserve"> PAGEREF _Toc44407979 \h </w:instrText>
        </w:r>
        <w:r w:rsidR="004C6969">
          <w:rPr>
            <w:noProof/>
            <w:webHidden/>
          </w:rPr>
        </w:r>
        <w:r w:rsidR="004C6969">
          <w:rPr>
            <w:noProof/>
            <w:webHidden/>
          </w:rPr>
          <w:fldChar w:fldCharType="separate"/>
        </w:r>
        <w:r w:rsidR="004C6969">
          <w:rPr>
            <w:noProof/>
            <w:webHidden/>
          </w:rPr>
          <w:t>29</w:t>
        </w:r>
        <w:r w:rsidR="004C6969">
          <w:rPr>
            <w:noProof/>
            <w:webHidden/>
          </w:rPr>
          <w:fldChar w:fldCharType="end"/>
        </w:r>
      </w:hyperlink>
    </w:p>
    <w:p w14:paraId="20D1300B" w14:textId="5806D24C"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0" w:history="1">
        <w:r w:rsidR="004C6969" w:rsidRPr="00B7498A">
          <w:rPr>
            <w:rStyle w:val="Hyperlink"/>
            <w:noProof/>
          </w:rPr>
          <w:t>Table 5</w:t>
        </w:r>
        <w:r w:rsidR="004C6969" w:rsidRPr="00B7498A">
          <w:rPr>
            <w:rStyle w:val="Hyperlink"/>
            <w:noProof/>
          </w:rPr>
          <w:noBreakHyphen/>
          <w:t>5. EO Electric Other Savings Summary</w:t>
        </w:r>
        <w:r w:rsidR="004C6969">
          <w:rPr>
            <w:noProof/>
            <w:webHidden/>
          </w:rPr>
          <w:tab/>
        </w:r>
        <w:r w:rsidR="004C6969">
          <w:rPr>
            <w:noProof/>
            <w:webHidden/>
          </w:rPr>
          <w:fldChar w:fldCharType="begin"/>
        </w:r>
        <w:r w:rsidR="004C6969">
          <w:rPr>
            <w:noProof/>
            <w:webHidden/>
          </w:rPr>
          <w:instrText xml:space="preserve"> PAGEREF _Toc44407980 \h </w:instrText>
        </w:r>
        <w:r w:rsidR="004C6969">
          <w:rPr>
            <w:noProof/>
            <w:webHidden/>
          </w:rPr>
        </w:r>
        <w:r w:rsidR="004C6969">
          <w:rPr>
            <w:noProof/>
            <w:webHidden/>
          </w:rPr>
          <w:fldChar w:fldCharType="separate"/>
        </w:r>
        <w:r w:rsidR="004C6969">
          <w:rPr>
            <w:noProof/>
            <w:webHidden/>
          </w:rPr>
          <w:t>31</w:t>
        </w:r>
        <w:r w:rsidR="004C6969">
          <w:rPr>
            <w:noProof/>
            <w:webHidden/>
          </w:rPr>
          <w:fldChar w:fldCharType="end"/>
        </w:r>
      </w:hyperlink>
    </w:p>
    <w:p w14:paraId="142CDC35" w14:textId="03D1EB46"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1" w:history="1">
        <w:r w:rsidR="004C6969" w:rsidRPr="00B7498A">
          <w:rPr>
            <w:rStyle w:val="Hyperlink"/>
            <w:noProof/>
          </w:rPr>
          <w:t>Table 5</w:t>
        </w:r>
        <w:r w:rsidR="004C6969" w:rsidRPr="00B7498A">
          <w:rPr>
            <w:rStyle w:val="Hyperlink"/>
            <w:noProof/>
          </w:rPr>
          <w:noBreakHyphen/>
          <w:t>6. Summary of EO Gas Energy Results</w:t>
        </w:r>
        <w:r w:rsidR="004C6969">
          <w:rPr>
            <w:noProof/>
            <w:webHidden/>
          </w:rPr>
          <w:tab/>
        </w:r>
        <w:r w:rsidR="004C6969">
          <w:rPr>
            <w:noProof/>
            <w:webHidden/>
          </w:rPr>
          <w:fldChar w:fldCharType="begin"/>
        </w:r>
        <w:r w:rsidR="004C6969">
          <w:rPr>
            <w:noProof/>
            <w:webHidden/>
          </w:rPr>
          <w:instrText xml:space="preserve"> PAGEREF _Toc44407981 \h </w:instrText>
        </w:r>
        <w:r w:rsidR="004C6969">
          <w:rPr>
            <w:noProof/>
            <w:webHidden/>
          </w:rPr>
        </w:r>
        <w:r w:rsidR="004C6969">
          <w:rPr>
            <w:noProof/>
            <w:webHidden/>
          </w:rPr>
          <w:fldChar w:fldCharType="separate"/>
        </w:r>
        <w:r w:rsidR="004C6969">
          <w:rPr>
            <w:noProof/>
            <w:webHidden/>
          </w:rPr>
          <w:t>32</w:t>
        </w:r>
        <w:r w:rsidR="004C6969">
          <w:rPr>
            <w:noProof/>
            <w:webHidden/>
          </w:rPr>
          <w:fldChar w:fldCharType="end"/>
        </w:r>
      </w:hyperlink>
    </w:p>
    <w:p w14:paraId="1808984D" w14:textId="1D4A95E0"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2" w:history="1">
        <w:r w:rsidR="004C6969" w:rsidRPr="00B7498A">
          <w:rPr>
            <w:rStyle w:val="Hyperlink"/>
            <w:noProof/>
          </w:rPr>
          <w:t>Table 5</w:t>
        </w:r>
        <w:r w:rsidR="004C6969" w:rsidRPr="00B7498A">
          <w:rPr>
            <w:rStyle w:val="Hyperlink"/>
            <w:noProof/>
          </w:rPr>
          <w:noBreakHyphen/>
          <w:t>7. EO Gas HVAC/DHW Savings Summary</w:t>
        </w:r>
        <w:r w:rsidR="004C6969">
          <w:rPr>
            <w:noProof/>
            <w:webHidden/>
          </w:rPr>
          <w:tab/>
        </w:r>
        <w:r w:rsidR="004C6969">
          <w:rPr>
            <w:noProof/>
            <w:webHidden/>
          </w:rPr>
          <w:fldChar w:fldCharType="begin"/>
        </w:r>
        <w:r w:rsidR="004C6969">
          <w:rPr>
            <w:noProof/>
            <w:webHidden/>
          </w:rPr>
          <w:instrText xml:space="preserve"> PAGEREF _Toc44407982 \h </w:instrText>
        </w:r>
        <w:r w:rsidR="004C6969">
          <w:rPr>
            <w:noProof/>
            <w:webHidden/>
          </w:rPr>
        </w:r>
        <w:r w:rsidR="004C6969">
          <w:rPr>
            <w:noProof/>
            <w:webHidden/>
          </w:rPr>
          <w:fldChar w:fldCharType="separate"/>
        </w:r>
        <w:r w:rsidR="004C6969">
          <w:rPr>
            <w:noProof/>
            <w:webHidden/>
          </w:rPr>
          <w:t>34</w:t>
        </w:r>
        <w:r w:rsidR="004C6969">
          <w:rPr>
            <w:noProof/>
            <w:webHidden/>
          </w:rPr>
          <w:fldChar w:fldCharType="end"/>
        </w:r>
      </w:hyperlink>
    </w:p>
    <w:p w14:paraId="1CC77A8C" w14:textId="5FCBA19B"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3" w:history="1">
        <w:r w:rsidR="004C6969" w:rsidRPr="00B7498A">
          <w:rPr>
            <w:rStyle w:val="Hyperlink"/>
            <w:noProof/>
          </w:rPr>
          <w:t>Table 5</w:t>
        </w:r>
        <w:r w:rsidR="004C6969" w:rsidRPr="00B7498A">
          <w:rPr>
            <w:rStyle w:val="Hyperlink"/>
            <w:noProof/>
          </w:rPr>
          <w:noBreakHyphen/>
          <w:t>8. EO Gas Other Savings Summary</w:t>
        </w:r>
        <w:r w:rsidR="004C6969">
          <w:rPr>
            <w:noProof/>
            <w:webHidden/>
          </w:rPr>
          <w:tab/>
        </w:r>
        <w:r w:rsidR="004C6969">
          <w:rPr>
            <w:noProof/>
            <w:webHidden/>
          </w:rPr>
          <w:fldChar w:fldCharType="begin"/>
        </w:r>
        <w:r w:rsidR="004C6969">
          <w:rPr>
            <w:noProof/>
            <w:webHidden/>
          </w:rPr>
          <w:instrText xml:space="preserve"> PAGEREF _Toc44407983 \h </w:instrText>
        </w:r>
        <w:r w:rsidR="004C6969">
          <w:rPr>
            <w:noProof/>
            <w:webHidden/>
          </w:rPr>
        </w:r>
        <w:r w:rsidR="004C6969">
          <w:rPr>
            <w:noProof/>
            <w:webHidden/>
          </w:rPr>
          <w:fldChar w:fldCharType="separate"/>
        </w:r>
        <w:r w:rsidR="004C6969">
          <w:rPr>
            <w:noProof/>
            <w:webHidden/>
          </w:rPr>
          <w:t>34</w:t>
        </w:r>
        <w:r w:rsidR="004C6969">
          <w:rPr>
            <w:noProof/>
            <w:webHidden/>
          </w:rPr>
          <w:fldChar w:fldCharType="end"/>
        </w:r>
      </w:hyperlink>
    </w:p>
    <w:p w14:paraId="2BB505A8" w14:textId="21689760"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4" w:history="1">
        <w:r w:rsidR="004C6969" w:rsidRPr="00B7498A">
          <w:rPr>
            <w:rStyle w:val="Hyperlink"/>
            <w:noProof/>
          </w:rPr>
          <w:t>Table 5</w:t>
        </w:r>
        <w:r w:rsidR="004C6969" w:rsidRPr="00B7498A">
          <w:rPr>
            <w:rStyle w:val="Hyperlink"/>
            <w:noProof/>
          </w:rPr>
          <w:noBreakHyphen/>
          <w:t>9: Summary of Upstream Lighting Energy Savings Results</w:t>
        </w:r>
        <w:r w:rsidR="004C6969">
          <w:rPr>
            <w:noProof/>
            <w:webHidden/>
          </w:rPr>
          <w:tab/>
        </w:r>
        <w:r w:rsidR="004C6969">
          <w:rPr>
            <w:noProof/>
            <w:webHidden/>
          </w:rPr>
          <w:fldChar w:fldCharType="begin"/>
        </w:r>
        <w:r w:rsidR="004C6969">
          <w:rPr>
            <w:noProof/>
            <w:webHidden/>
          </w:rPr>
          <w:instrText xml:space="preserve"> PAGEREF _Toc44407984 \h </w:instrText>
        </w:r>
        <w:r w:rsidR="004C6969">
          <w:rPr>
            <w:noProof/>
            <w:webHidden/>
          </w:rPr>
        </w:r>
        <w:r w:rsidR="004C6969">
          <w:rPr>
            <w:noProof/>
            <w:webHidden/>
          </w:rPr>
          <w:fldChar w:fldCharType="separate"/>
        </w:r>
        <w:r w:rsidR="004C6969">
          <w:rPr>
            <w:noProof/>
            <w:webHidden/>
          </w:rPr>
          <w:t>35</w:t>
        </w:r>
        <w:r w:rsidR="004C6969">
          <w:rPr>
            <w:noProof/>
            <w:webHidden/>
          </w:rPr>
          <w:fldChar w:fldCharType="end"/>
        </w:r>
      </w:hyperlink>
    </w:p>
    <w:p w14:paraId="5AA6CBBB" w14:textId="5F39D177"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5" w:history="1">
        <w:r w:rsidR="004C6969" w:rsidRPr="00B7498A">
          <w:rPr>
            <w:rStyle w:val="Hyperlink"/>
            <w:noProof/>
          </w:rPr>
          <w:t>Table 5</w:t>
        </w:r>
        <w:r w:rsidR="004C6969" w:rsidRPr="00B7498A">
          <w:rPr>
            <w:rStyle w:val="Hyperlink"/>
            <w:noProof/>
          </w:rPr>
          <w:noBreakHyphen/>
          <w:t>10. Upstream Lighting In-Service Rate Results</w:t>
        </w:r>
        <w:r w:rsidR="004C6969">
          <w:rPr>
            <w:noProof/>
            <w:webHidden/>
          </w:rPr>
          <w:tab/>
        </w:r>
        <w:r w:rsidR="004C6969">
          <w:rPr>
            <w:noProof/>
            <w:webHidden/>
          </w:rPr>
          <w:fldChar w:fldCharType="begin"/>
        </w:r>
        <w:r w:rsidR="004C6969">
          <w:rPr>
            <w:noProof/>
            <w:webHidden/>
          </w:rPr>
          <w:instrText xml:space="preserve"> PAGEREF _Toc44407985 \h </w:instrText>
        </w:r>
        <w:r w:rsidR="004C6969">
          <w:rPr>
            <w:noProof/>
            <w:webHidden/>
          </w:rPr>
        </w:r>
        <w:r w:rsidR="004C6969">
          <w:rPr>
            <w:noProof/>
            <w:webHidden/>
          </w:rPr>
          <w:fldChar w:fldCharType="separate"/>
        </w:r>
        <w:r w:rsidR="004C6969">
          <w:rPr>
            <w:noProof/>
            <w:webHidden/>
          </w:rPr>
          <w:t>35</w:t>
        </w:r>
        <w:r w:rsidR="004C6969">
          <w:rPr>
            <w:noProof/>
            <w:webHidden/>
          </w:rPr>
          <w:fldChar w:fldCharType="end"/>
        </w:r>
      </w:hyperlink>
    </w:p>
    <w:p w14:paraId="4BE2ACA2" w14:textId="101D009C"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6" w:history="1">
        <w:r w:rsidR="004C6969" w:rsidRPr="00B7498A">
          <w:rPr>
            <w:rStyle w:val="Hyperlink"/>
            <w:noProof/>
          </w:rPr>
          <w:t>Table 5</w:t>
        </w:r>
        <w:r w:rsidR="004C6969" w:rsidRPr="00B7498A">
          <w:rPr>
            <w:rStyle w:val="Hyperlink"/>
            <w:noProof/>
          </w:rPr>
          <w:noBreakHyphen/>
          <w:t>11. Upstream Lighting Delta Watts Results</w:t>
        </w:r>
        <w:r w:rsidR="004C6969">
          <w:rPr>
            <w:noProof/>
            <w:webHidden/>
          </w:rPr>
          <w:tab/>
        </w:r>
        <w:r w:rsidR="004C6969">
          <w:rPr>
            <w:noProof/>
            <w:webHidden/>
          </w:rPr>
          <w:fldChar w:fldCharType="begin"/>
        </w:r>
        <w:r w:rsidR="004C6969">
          <w:rPr>
            <w:noProof/>
            <w:webHidden/>
          </w:rPr>
          <w:instrText xml:space="preserve"> PAGEREF _Toc44407986 \h </w:instrText>
        </w:r>
        <w:r w:rsidR="004C6969">
          <w:rPr>
            <w:noProof/>
            <w:webHidden/>
          </w:rPr>
        </w:r>
        <w:r w:rsidR="004C6969">
          <w:rPr>
            <w:noProof/>
            <w:webHidden/>
          </w:rPr>
          <w:fldChar w:fldCharType="separate"/>
        </w:r>
        <w:r w:rsidR="004C6969">
          <w:rPr>
            <w:noProof/>
            <w:webHidden/>
          </w:rPr>
          <w:t>36</w:t>
        </w:r>
        <w:r w:rsidR="004C6969">
          <w:rPr>
            <w:noProof/>
            <w:webHidden/>
          </w:rPr>
          <w:fldChar w:fldCharType="end"/>
        </w:r>
      </w:hyperlink>
    </w:p>
    <w:p w14:paraId="5205ABAD" w14:textId="4E407928"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7" w:history="1">
        <w:r w:rsidR="004C6969" w:rsidRPr="00B7498A">
          <w:rPr>
            <w:rStyle w:val="Hyperlink"/>
            <w:noProof/>
          </w:rPr>
          <w:t>Table 5</w:t>
        </w:r>
        <w:r w:rsidR="004C6969" w:rsidRPr="00B7498A">
          <w:rPr>
            <w:rStyle w:val="Hyperlink"/>
            <w:noProof/>
          </w:rPr>
          <w:noBreakHyphen/>
          <w:t>12. Upstream Lighting Connected Demand Savings Results</w:t>
        </w:r>
        <w:r w:rsidR="004C6969">
          <w:rPr>
            <w:noProof/>
            <w:webHidden/>
          </w:rPr>
          <w:tab/>
        </w:r>
        <w:r w:rsidR="004C6969">
          <w:rPr>
            <w:noProof/>
            <w:webHidden/>
          </w:rPr>
          <w:fldChar w:fldCharType="begin"/>
        </w:r>
        <w:r w:rsidR="004C6969">
          <w:rPr>
            <w:noProof/>
            <w:webHidden/>
          </w:rPr>
          <w:instrText xml:space="preserve"> PAGEREF _Toc44407987 \h </w:instrText>
        </w:r>
        <w:r w:rsidR="004C6969">
          <w:rPr>
            <w:noProof/>
            <w:webHidden/>
          </w:rPr>
        </w:r>
        <w:r w:rsidR="004C6969">
          <w:rPr>
            <w:noProof/>
            <w:webHidden/>
          </w:rPr>
          <w:fldChar w:fldCharType="separate"/>
        </w:r>
        <w:r w:rsidR="004C6969">
          <w:rPr>
            <w:noProof/>
            <w:webHidden/>
          </w:rPr>
          <w:t>36</w:t>
        </w:r>
        <w:r w:rsidR="004C6969">
          <w:rPr>
            <w:noProof/>
            <w:webHidden/>
          </w:rPr>
          <w:fldChar w:fldCharType="end"/>
        </w:r>
      </w:hyperlink>
    </w:p>
    <w:p w14:paraId="3E97EA1C" w14:textId="4ACA7F48"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8" w:history="1">
        <w:r w:rsidR="004C6969" w:rsidRPr="00B7498A">
          <w:rPr>
            <w:rStyle w:val="Hyperlink"/>
            <w:noProof/>
          </w:rPr>
          <w:t>Table 5</w:t>
        </w:r>
        <w:r w:rsidR="004C6969" w:rsidRPr="00B7498A">
          <w:rPr>
            <w:rStyle w:val="Hyperlink"/>
            <w:noProof/>
          </w:rPr>
          <w:noBreakHyphen/>
          <w:t>13. Upstream Lighting Energy Interactive Factor Results</w:t>
        </w:r>
        <w:r w:rsidR="004C6969">
          <w:rPr>
            <w:noProof/>
            <w:webHidden/>
          </w:rPr>
          <w:tab/>
        </w:r>
        <w:r w:rsidR="004C6969">
          <w:rPr>
            <w:noProof/>
            <w:webHidden/>
          </w:rPr>
          <w:fldChar w:fldCharType="begin"/>
        </w:r>
        <w:r w:rsidR="004C6969">
          <w:rPr>
            <w:noProof/>
            <w:webHidden/>
          </w:rPr>
          <w:instrText xml:space="preserve"> PAGEREF _Toc44407988 \h </w:instrText>
        </w:r>
        <w:r w:rsidR="004C6969">
          <w:rPr>
            <w:noProof/>
            <w:webHidden/>
          </w:rPr>
        </w:r>
        <w:r w:rsidR="004C6969">
          <w:rPr>
            <w:noProof/>
            <w:webHidden/>
          </w:rPr>
          <w:fldChar w:fldCharType="separate"/>
        </w:r>
        <w:r w:rsidR="004C6969">
          <w:rPr>
            <w:noProof/>
            <w:webHidden/>
          </w:rPr>
          <w:t>36</w:t>
        </w:r>
        <w:r w:rsidR="004C6969">
          <w:rPr>
            <w:noProof/>
            <w:webHidden/>
          </w:rPr>
          <w:fldChar w:fldCharType="end"/>
        </w:r>
      </w:hyperlink>
    </w:p>
    <w:p w14:paraId="64FCFAFA" w14:textId="02F3060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89" w:history="1">
        <w:r w:rsidR="004C6969" w:rsidRPr="00B7498A">
          <w:rPr>
            <w:rStyle w:val="Hyperlink"/>
            <w:noProof/>
          </w:rPr>
          <w:t>Table 5</w:t>
        </w:r>
        <w:r w:rsidR="004C6969" w:rsidRPr="00B7498A">
          <w:rPr>
            <w:rStyle w:val="Hyperlink"/>
            <w:noProof/>
          </w:rPr>
          <w:noBreakHyphen/>
          <w:t>14. Upstream Lighting Energy Savings Results</w:t>
        </w:r>
        <w:r w:rsidR="004C6969">
          <w:rPr>
            <w:noProof/>
            <w:webHidden/>
          </w:rPr>
          <w:tab/>
        </w:r>
        <w:r w:rsidR="004C6969">
          <w:rPr>
            <w:noProof/>
            <w:webHidden/>
          </w:rPr>
          <w:fldChar w:fldCharType="begin"/>
        </w:r>
        <w:r w:rsidR="004C6969">
          <w:rPr>
            <w:noProof/>
            <w:webHidden/>
          </w:rPr>
          <w:instrText xml:space="preserve"> PAGEREF _Toc44407989 \h </w:instrText>
        </w:r>
        <w:r w:rsidR="004C6969">
          <w:rPr>
            <w:noProof/>
            <w:webHidden/>
          </w:rPr>
        </w:r>
        <w:r w:rsidR="004C6969">
          <w:rPr>
            <w:noProof/>
            <w:webHidden/>
          </w:rPr>
          <w:fldChar w:fldCharType="separate"/>
        </w:r>
        <w:r w:rsidR="004C6969">
          <w:rPr>
            <w:noProof/>
            <w:webHidden/>
          </w:rPr>
          <w:t>37</w:t>
        </w:r>
        <w:r w:rsidR="004C6969">
          <w:rPr>
            <w:noProof/>
            <w:webHidden/>
          </w:rPr>
          <w:fldChar w:fldCharType="end"/>
        </w:r>
      </w:hyperlink>
    </w:p>
    <w:p w14:paraId="58353B9C" w14:textId="57D206FC"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0" w:history="1">
        <w:r w:rsidR="004C6969" w:rsidRPr="00B7498A">
          <w:rPr>
            <w:rStyle w:val="Hyperlink"/>
            <w:noProof/>
          </w:rPr>
          <w:t>Table 5</w:t>
        </w:r>
        <w:r w:rsidR="004C6969" w:rsidRPr="00B7498A">
          <w:rPr>
            <w:rStyle w:val="Hyperlink"/>
            <w:noProof/>
          </w:rPr>
          <w:noBreakHyphen/>
          <w:t>15. Upstream Lighting Demand Interactive Factor Results</w:t>
        </w:r>
        <w:r w:rsidR="004C6969">
          <w:rPr>
            <w:noProof/>
            <w:webHidden/>
          </w:rPr>
          <w:tab/>
        </w:r>
        <w:r w:rsidR="004C6969">
          <w:rPr>
            <w:noProof/>
            <w:webHidden/>
          </w:rPr>
          <w:fldChar w:fldCharType="begin"/>
        </w:r>
        <w:r w:rsidR="004C6969">
          <w:rPr>
            <w:noProof/>
            <w:webHidden/>
          </w:rPr>
          <w:instrText xml:space="preserve"> PAGEREF _Toc44407990 \h </w:instrText>
        </w:r>
        <w:r w:rsidR="004C6969">
          <w:rPr>
            <w:noProof/>
            <w:webHidden/>
          </w:rPr>
        </w:r>
        <w:r w:rsidR="004C6969">
          <w:rPr>
            <w:noProof/>
            <w:webHidden/>
          </w:rPr>
          <w:fldChar w:fldCharType="separate"/>
        </w:r>
        <w:r w:rsidR="004C6969">
          <w:rPr>
            <w:noProof/>
            <w:webHidden/>
          </w:rPr>
          <w:t>37</w:t>
        </w:r>
        <w:r w:rsidR="004C6969">
          <w:rPr>
            <w:noProof/>
            <w:webHidden/>
          </w:rPr>
          <w:fldChar w:fldCharType="end"/>
        </w:r>
      </w:hyperlink>
    </w:p>
    <w:p w14:paraId="0D3CB401" w14:textId="0DB97D5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1" w:history="1">
        <w:r w:rsidR="004C6969" w:rsidRPr="00B7498A">
          <w:rPr>
            <w:rStyle w:val="Hyperlink"/>
            <w:noProof/>
          </w:rPr>
          <w:t>Table 5</w:t>
        </w:r>
        <w:r w:rsidR="004C6969" w:rsidRPr="00B7498A">
          <w:rPr>
            <w:rStyle w:val="Hyperlink"/>
            <w:noProof/>
          </w:rPr>
          <w:noBreakHyphen/>
          <w:t>16. Lighting Logger Data Leveraging Sample</w:t>
        </w:r>
        <w:r w:rsidR="004C6969">
          <w:rPr>
            <w:noProof/>
            <w:webHidden/>
          </w:rPr>
          <w:tab/>
        </w:r>
        <w:r w:rsidR="004C6969">
          <w:rPr>
            <w:noProof/>
            <w:webHidden/>
          </w:rPr>
          <w:fldChar w:fldCharType="begin"/>
        </w:r>
        <w:r w:rsidR="004C6969">
          <w:rPr>
            <w:noProof/>
            <w:webHidden/>
          </w:rPr>
          <w:instrText xml:space="preserve"> PAGEREF _Toc44407991 \h </w:instrText>
        </w:r>
        <w:r w:rsidR="004C6969">
          <w:rPr>
            <w:noProof/>
            <w:webHidden/>
          </w:rPr>
        </w:r>
        <w:r w:rsidR="004C6969">
          <w:rPr>
            <w:noProof/>
            <w:webHidden/>
          </w:rPr>
          <w:fldChar w:fldCharType="separate"/>
        </w:r>
        <w:r w:rsidR="004C6969">
          <w:rPr>
            <w:noProof/>
            <w:webHidden/>
          </w:rPr>
          <w:t>38</w:t>
        </w:r>
        <w:r w:rsidR="004C6969">
          <w:rPr>
            <w:noProof/>
            <w:webHidden/>
          </w:rPr>
          <w:fldChar w:fldCharType="end"/>
        </w:r>
      </w:hyperlink>
    </w:p>
    <w:p w14:paraId="6CD24627" w14:textId="5BBBF7AF"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2" w:history="1">
        <w:r w:rsidR="004C6969" w:rsidRPr="00B7498A">
          <w:rPr>
            <w:rStyle w:val="Hyperlink"/>
            <w:noProof/>
          </w:rPr>
          <w:t>Table 5</w:t>
        </w:r>
        <w:r w:rsidR="004C6969" w:rsidRPr="00B7498A">
          <w:rPr>
            <w:rStyle w:val="Hyperlink"/>
            <w:noProof/>
          </w:rPr>
          <w:noBreakHyphen/>
          <w:t>17. Interior Fixture Hours of Use Results by Building Type</w:t>
        </w:r>
        <w:r w:rsidR="004C6969">
          <w:rPr>
            <w:noProof/>
            <w:webHidden/>
          </w:rPr>
          <w:tab/>
        </w:r>
        <w:r w:rsidR="004C6969">
          <w:rPr>
            <w:noProof/>
            <w:webHidden/>
          </w:rPr>
          <w:fldChar w:fldCharType="begin"/>
        </w:r>
        <w:r w:rsidR="004C6969">
          <w:rPr>
            <w:noProof/>
            <w:webHidden/>
          </w:rPr>
          <w:instrText xml:space="preserve"> PAGEREF _Toc44407992 \h </w:instrText>
        </w:r>
        <w:r w:rsidR="004C6969">
          <w:rPr>
            <w:noProof/>
            <w:webHidden/>
          </w:rPr>
        </w:r>
        <w:r w:rsidR="004C6969">
          <w:rPr>
            <w:noProof/>
            <w:webHidden/>
          </w:rPr>
          <w:fldChar w:fldCharType="separate"/>
        </w:r>
        <w:r w:rsidR="004C6969">
          <w:rPr>
            <w:noProof/>
            <w:webHidden/>
          </w:rPr>
          <w:t>39</w:t>
        </w:r>
        <w:r w:rsidR="004C6969">
          <w:rPr>
            <w:noProof/>
            <w:webHidden/>
          </w:rPr>
          <w:fldChar w:fldCharType="end"/>
        </w:r>
      </w:hyperlink>
    </w:p>
    <w:p w14:paraId="59DA446C" w14:textId="58024D5B"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3" w:history="1">
        <w:r w:rsidR="004C6969" w:rsidRPr="00B7498A">
          <w:rPr>
            <w:rStyle w:val="Hyperlink"/>
            <w:noProof/>
          </w:rPr>
          <w:t>Table 5</w:t>
        </w:r>
        <w:r w:rsidR="004C6969" w:rsidRPr="00B7498A">
          <w:rPr>
            <w:rStyle w:val="Hyperlink"/>
            <w:noProof/>
          </w:rPr>
          <w:noBreakHyphen/>
          <w:t>18. Interior Fixture Summer Seasonal Coincidence Factor Results by Building Type</w:t>
        </w:r>
        <w:r w:rsidR="004C6969">
          <w:rPr>
            <w:noProof/>
            <w:webHidden/>
          </w:rPr>
          <w:tab/>
        </w:r>
        <w:r w:rsidR="004C6969">
          <w:rPr>
            <w:noProof/>
            <w:webHidden/>
          </w:rPr>
          <w:fldChar w:fldCharType="begin"/>
        </w:r>
        <w:r w:rsidR="004C6969">
          <w:rPr>
            <w:noProof/>
            <w:webHidden/>
          </w:rPr>
          <w:instrText xml:space="preserve"> PAGEREF _Toc44407993 \h </w:instrText>
        </w:r>
        <w:r w:rsidR="004C6969">
          <w:rPr>
            <w:noProof/>
            <w:webHidden/>
          </w:rPr>
        </w:r>
        <w:r w:rsidR="004C6969">
          <w:rPr>
            <w:noProof/>
            <w:webHidden/>
          </w:rPr>
          <w:fldChar w:fldCharType="separate"/>
        </w:r>
        <w:r w:rsidR="004C6969">
          <w:rPr>
            <w:noProof/>
            <w:webHidden/>
          </w:rPr>
          <w:t>40</w:t>
        </w:r>
        <w:r w:rsidR="004C6969">
          <w:rPr>
            <w:noProof/>
            <w:webHidden/>
          </w:rPr>
          <w:fldChar w:fldCharType="end"/>
        </w:r>
      </w:hyperlink>
    </w:p>
    <w:p w14:paraId="257FBF9F" w14:textId="7953D193"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4" w:history="1">
        <w:r w:rsidR="004C6969" w:rsidRPr="00B7498A">
          <w:rPr>
            <w:rStyle w:val="Hyperlink"/>
            <w:noProof/>
          </w:rPr>
          <w:t>Table 5</w:t>
        </w:r>
        <w:r w:rsidR="004C6969" w:rsidRPr="00B7498A">
          <w:rPr>
            <w:rStyle w:val="Hyperlink"/>
            <w:noProof/>
          </w:rPr>
          <w:noBreakHyphen/>
          <w:t>19. Interior Fixture Winter Seasonal Coincidence Factor Results by Building Type</w:t>
        </w:r>
        <w:r w:rsidR="004C6969">
          <w:rPr>
            <w:noProof/>
            <w:webHidden/>
          </w:rPr>
          <w:tab/>
        </w:r>
        <w:r w:rsidR="004C6969">
          <w:rPr>
            <w:noProof/>
            <w:webHidden/>
          </w:rPr>
          <w:fldChar w:fldCharType="begin"/>
        </w:r>
        <w:r w:rsidR="004C6969">
          <w:rPr>
            <w:noProof/>
            <w:webHidden/>
          </w:rPr>
          <w:instrText xml:space="preserve"> PAGEREF _Toc44407994 \h </w:instrText>
        </w:r>
        <w:r w:rsidR="004C6969">
          <w:rPr>
            <w:noProof/>
            <w:webHidden/>
          </w:rPr>
        </w:r>
        <w:r w:rsidR="004C6969">
          <w:rPr>
            <w:noProof/>
            <w:webHidden/>
          </w:rPr>
          <w:fldChar w:fldCharType="separate"/>
        </w:r>
        <w:r w:rsidR="004C6969">
          <w:rPr>
            <w:noProof/>
            <w:webHidden/>
          </w:rPr>
          <w:t>41</w:t>
        </w:r>
        <w:r w:rsidR="004C6969">
          <w:rPr>
            <w:noProof/>
            <w:webHidden/>
          </w:rPr>
          <w:fldChar w:fldCharType="end"/>
        </w:r>
      </w:hyperlink>
    </w:p>
    <w:p w14:paraId="30E70F2E" w14:textId="6F085D01"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5" w:history="1">
        <w:r w:rsidR="004C6969" w:rsidRPr="00B7498A">
          <w:rPr>
            <w:rStyle w:val="Hyperlink"/>
            <w:noProof/>
          </w:rPr>
          <w:t>Table 5</w:t>
        </w:r>
        <w:r w:rsidR="004C6969" w:rsidRPr="00B7498A">
          <w:rPr>
            <w:rStyle w:val="Hyperlink"/>
            <w:noProof/>
          </w:rPr>
          <w:noBreakHyphen/>
          <w:t>20. Exterior Fixture Results</w:t>
        </w:r>
        <w:r w:rsidR="004C6969">
          <w:rPr>
            <w:noProof/>
            <w:webHidden/>
          </w:rPr>
          <w:tab/>
        </w:r>
        <w:r w:rsidR="004C6969">
          <w:rPr>
            <w:noProof/>
            <w:webHidden/>
          </w:rPr>
          <w:fldChar w:fldCharType="begin"/>
        </w:r>
        <w:r w:rsidR="004C6969">
          <w:rPr>
            <w:noProof/>
            <w:webHidden/>
          </w:rPr>
          <w:instrText xml:space="preserve"> PAGEREF _Toc44407995 \h </w:instrText>
        </w:r>
        <w:r w:rsidR="004C6969">
          <w:rPr>
            <w:noProof/>
            <w:webHidden/>
          </w:rPr>
        </w:r>
        <w:r w:rsidR="004C6969">
          <w:rPr>
            <w:noProof/>
            <w:webHidden/>
          </w:rPr>
          <w:fldChar w:fldCharType="separate"/>
        </w:r>
        <w:r w:rsidR="004C6969">
          <w:rPr>
            <w:noProof/>
            <w:webHidden/>
          </w:rPr>
          <w:t>42</w:t>
        </w:r>
        <w:r w:rsidR="004C6969">
          <w:rPr>
            <w:noProof/>
            <w:webHidden/>
          </w:rPr>
          <w:fldChar w:fldCharType="end"/>
        </w:r>
      </w:hyperlink>
    </w:p>
    <w:p w14:paraId="2B3E1813" w14:textId="144182D0"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6" w:history="1">
        <w:r w:rsidR="004C6969" w:rsidRPr="00B7498A">
          <w:rPr>
            <w:rStyle w:val="Hyperlink"/>
            <w:noProof/>
          </w:rPr>
          <w:t>Table 5</w:t>
        </w:r>
        <w:r w:rsidR="004C6969" w:rsidRPr="00B7498A">
          <w:rPr>
            <w:rStyle w:val="Hyperlink"/>
            <w:noProof/>
          </w:rPr>
          <w:noBreakHyphen/>
          <w:t>21. Occupancy Sensor Summer Seasonal Peak Coincidence Factor Result</w:t>
        </w:r>
        <w:r w:rsidR="004C6969">
          <w:rPr>
            <w:noProof/>
            <w:webHidden/>
          </w:rPr>
          <w:tab/>
        </w:r>
        <w:r w:rsidR="004C6969">
          <w:rPr>
            <w:noProof/>
            <w:webHidden/>
          </w:rPr>
          <w:fldChar w:fldCharType="begin"/>
        </w:r>
        <w:r w:rsidR="004C6969">
          <w:rPr>
            <w:noProof/>
            <w:webHidden/>
          </w:rPr>
          <w:instrText xml:space="preserve"> PAGEREF _Toc44407996 \h </w:instrText>
        </w:r>
        <w:r w:rsidR="004C6969">
          <w:rPr>
            <w:noProof/>
            <w:webHidden/>
          </w:rPr>
        </w:r>
        <w:r w:rsidR="004C6969">
          <w:rPr>
            <w:noProof/>
            <w:webHidden/>
          </w:rPr>
          <w:fldChar w:fldCharType="separate"/>
        </w:r>
        <w:r w:rsidR="004C6969">
          <w:rPr>
            <w:noProof/>
            <w:webHidden/>
          </w:rPr>
          <w:t>42</w:t>
        </w:r>
        <w:r w:rsidR="004C6969">
          <w:rPr>
            <w:noProof/>
            <w:webHidden/>
          </w:rPr>
          <w:fldChar w:fldCharType="end"/>
        </w:r>
      </w:hyperlink>
    </w:p>
    <w:p w14:paraId="082E6BDE" w14:textId="07EF0271"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7" w:history="1">
        <w:r w:rsidR="004C6969" w:rsidRPr="00B7498A">
          <w:rPr>
            <w:rStyle w:val="Hyperlink"/>
            <w:noProof/>
          </w:rPr>
          <w:t>Table 5</w:t>
        </w:r>
        <w:r w:rsidR="004C6969" w:rsidRPr="00B7498A">
          <w:rPr>
            <w:rStyle w:val="Hyperlink"/>
            <w:noProof/>
          </w:rPr>
          <w:noBreakHyphen/>
          <w:t>22. Occupancy Sensor Winter Seasonal Peak Coincidence Factor Result</w:t>
        </w:r>
        <w:r w:rsidR="004C6969">
          <w:rPr>
            <w:noProof/>
            <w:webHidden/>
          </w:rPr>
          <w:tab/>
        </w:r>
        <w:r w:rsidR="004C6969">
          <w:rPr>
            <w:noProof/>
            <w:webHidden/>
          </w:rPr>
          <w:fldChar w:fldCharType="begin"/>
        </w:r>
        <w:r w:rsidR="004C6969">
          <w:rPr>
            <w:noProof/>
            <w:webHidden/>
          </w:rPr>
          <w:instrText xml:space="preserve"> PAGEREF _Toc44407997 \h </w:instrText>
        </w:r>
        <w:r w:rsidR="004C6969">
          <w:rPr>
            <w:noProof/>
            <w:webHidden/>
          </w:rPr>
        </w:r>
        <w:r w:rsidR="004C6969">
          <w:rPr>
            <w:noProof/>
            <w:webHidden/>
          </w:rPr>
          <w:fldChar w:fldCharType="separate"/>
        </w:r>
        <w:r w:rsidR="004C6969">
          <w:rPr>
            <w:noProof/>
            <w:webHidden/>
          </w:rPr>
          <w:t>42</w:t>
        </w:r>
        <w:r w:rsidR="004C6969">
          <w:rPr>
            <w:noProof/>
            <w:webHidden/>
          </w:rPr>
          <w:fldChar w:fldCharType="end"/>
        </w:r>
      </w:hyperlink>
    </w:p>
    <w:p w14:paraId="77ECEAC1" w14:textId="3F043ACF"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8" w:history="1">
        <w:r w:rsidR="004C6969" w:rsidRPr="00B7498A">
          <w:rPr>
            <w:rStyle w:val="Hyperlink"/>
            <w:noProof/>
          </w:rPr>
          <w:t>Table 5</w:t>
        </w:r>
        <w:r w:rsidR="004C6969" w:rsidRPr="00B7498A">
          <w:rPr>
            <w:rStyle w:val="Hyperlink"/>
            <w:noProof/>
          </w:rPr>
          <w:noBreakHyphen/>
          <w:t>23. Study Error Ratios</w:t>
        </w:r>
        <w:r w:rsidR="004C6969">
          <w:rPr>
            <w:noProof/>
            <w:webHidden/>
          </w:rPr>
          <w:tab/>
        </w:r>
        <w:r w:rsidR="004C6969">
          <w:rPr>
            <w:noProof/>
            <w:webHidden/>
          </w:rPr>
          <w:fldChar w:fldCharType="begin"/>
        </w:r>
        <w:r w:rsidR="004C6969">
          <w:rPr>
            <w:noProof/>
            <w:webHidden/>
          </w:rPr>
          <w:instrText xml:space="preserve"> PAGEREF _Toc44407998 \h </w:instrText>
        </w:r>
        <w:r w:rsidR="004C6969">
          <w:rPr>
            <w:noProof/>
            <w:webHidden/>
          </w:rPr>
        </w:r>
        <w:r w:rsidR="004C6969">
          <w:rPr>
            <w:noProof/>
            <w:webHidden/>
          </w:rPr>
          <w:fldChar w:fldCharType="separate"/>
        </w:r>
        <w:r w:rsidR="004C6969">
          <w:rPr>
            <w:noProof/>
            <w:webHidden/>
          </w:rPr>
          <w:t>43</w:t>
        </w:r>
        <w:r w:rsidR="004C6969">
          <w:rPr>
            <w:noProof/>
            <w:webHidden/>
          </w:rPr>
          <w:fldChar w:fldCharType="end"/>
        </w:r>
      </w:hyperlink>
    </w:p>
    <w:p w14:paraId="56F6D66A" w14:textId="7C909C8E"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7999" w:history="1">
        <w:r w:rsidR="004C6969" w:rsidRPr="00B7498A">
          <w:rPr>
            <w:rStyle w:val="Hyperlink"/>
            <w:noProof/>
          </w:rPr>
          <w:t>Table 5</w:t>
        </w:r>
        <w:r w:rsidR="004C6969" w:rsidRPr="00B7498A">
          <w:rPr>
            <w:rStyle w:val="Hyperlink"/>
            <w:noProof/>
          </w:rPr>
          <w:noBreakHyphen/>
          <w:t>24: Electric Energy Realization Rates Compared to Those from Similar Program in Other Jurisdictions</w:t>
        </w:r>
        <w:r w:rsidR="004C6969">
          <w:rPr>
            <w:noProof/>
            <w:webHidden/>
          </w:rPr>
          <w:tab/>
        </w:r>
        <w:r w:rsidR="004C6969">
          <w:rPr>
            <w:noProof/>
            <w:webHidden/>
          </w:rPr>
          <w:fldChar w:fldCharType="begin"/>
        </w:r>
        <w:r w:rsidR="004C6969">
          <w:rPr>
            <w:noProof/>
            <w:webHidden/>
          </w:rPr>
          <w:instrText xml:space="preserve"> PAGEREF _Toc44407999 \h </w:instrText>
        </w:r>
        <w:r w:rsidR="004C6969">
          <w:rPr>
            <w:noProof/>
            <w:webHidden/>
          </w:rPr>
        </w:r>
        <w:r w:rsidR="004C6969">
          <w:rPr>
            <w:noProof/>
            <w:webHidden/>
          </w:rPr>
          <w:fldChar w:fldCharType="separate"/>
        </w:r>
        <w:r w:rsidR="004C6969">
          <w:rPr>
            <w:noProof/>
            <w:webHidden/>
          </w:rPr>
          <w:t>44</w:t>
        </w:r>
        <w:r w:rsidR="004C6969">
          <w:rPr>
            <w:noProof/>
            <w:webHidden/>
          </w:rPr>
          <w:fldChar w:fldCharType="end"/>
        </w:r>
      </w:hyperlink>
    </w:p>
    <w:p w14:paraId="568C745A" w14:textId="1865DB6E"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0" w:history="1">
        <w:r w:rsidR="004C6969" w:rsidRPr="00B7498A">
          <w:rPr>
            <w:rStyle w:val="Hyperlink"/>
            <w:noProof/>
          </w:rPr>
          <w:t>Table 5</w:t>
        </w:r>
        <w:r w:rsidR="004C6969" w:rsidRPr="00B7498A">
          <w:rPr>
            <w:rStyle w:val="Hyperlink"/>
            <w:noProof/>
          </w:rPr>
          <w:noBreakHyphen/>
          <w:t>25: Gas Energy Realization Rates Compared to Those from Similar Program in Other Jurisdictions</w:t>
        </w:r>
        <w:r w:rsidR="004C6969">
          <w:rPr>
            <w:noProof/>
            <w:webHidden/>
          </w:rPr>
          <w:tab/>
        </w:r>
        <w:r w:rsidR="004C6969">
          <w:rPr>
            <w:noProof/>
            <w:webHidden/>
          </w:rPr>
          <w:fldChar w:fldCharType="begin"/>
        </w:r>
        <w:r w:rsidR="004C6969">
          <w:rPr>
            <w:noProof/>
            <w:webHidden/>
          </w:rPr>
          <w:instrText xml:space="preserve"> PAGEREF _Toc44408000 \h </w:instrText>
        </w:r>
        <w:r w:rsidR="004C6969">
          <w:rPr>
            <w:noProof/>
            <w:webHidden/>
          </w:rPr>
        </w:r>
        <w:r w:rsidR="004C6969">
          <w:rPr>
            <w:noProof/>
            <w:webHidden/>
          </w:rPr>
          <w:fldChar w:fldCharType="separate"/>
        </w:r>
        <w:r w:rsidR="004C6969">
          <w:rPr>
            <w:noProof/>
            <w:webHidden/>
          </w:rPr>
          <w:t>45</w:t>
        </w:r>
        <w:r w:rsidR="004C6969">
          <w:rPr>
            <w:noProof/>
            <w:webHidden/>
          </w:rPr>
          <w:fldChar w:fldCharType="end"/>
        </w:r>
      </w:hyperlink>
    </w:p>
    <w:p w14:paraId="65588459" w14:textId="2DDBD99E"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1" w:history="1">
        <w:r w:rsidR="004C6969" w:rsidRPr="00B7498A">
          <w:rPr>
            <w:rStyle w:val="Hyperlink"/>
            <w:noProof/>
          </w:rPr>
          <w:t>Table 5</w:t>
        </w:r>
        <w:r w:rsidR="004C6969" w:rsidRPr="00B7498A">
          <w:rPr>
            <w:rStyle w:val="Hyperlink"/>
            <w:noProof/>
          </w:rPr>
          <w:noBreakHyphen/>
          <w:t>26: Upstream Lighting Energy Realization Rates Compared to Those from Similar Program in MA</w:t>
        </w:r>
        <w:r w:rsidR="004C6969">
          <w:rPr>
            <w:noProof/>
            <w:webHidden/>
          </w:rPr>
          <w:tab/>
        </w:r>
        <w:r w:rsidR="004C6969">
          <w:rPr>
            <w:noProof/>
            <w:webHidden/>
          </w:rPr>
          <w:fldChar w:fldCharType="begin"/>
        </w:r>
        <w:r w:rsidR="004C6969">
          <w:rPr>
            <w:noProof/>
            <w:webHidden/>
          </w:rPr>
          <w:instrText xml:space="preserve"> PAGEREF _Toc44408001 \h </w:instrText>
        </w:r>
        <w:r w:rsidR="004C6969">
          <w:rPr>
            <w:noProof/>
            <w:webHidden/>
          </w:rPr>
        </w:r>
        <w:r w:rsidR="004C6969">
          <w:rPr>
            <w:noProof/>
            <w:webHidden/>
          </w:rPr>
          <w:fldChar w:fldCharType="separate"/>
        </w:r>
        <w:r w:rsidR="004C6969">
          <w:rPr>
            <w:noProof/>
            <w:webHidden/>
          </w:rPr>
          <w:t>45</w:t>
        </w:r>
        <w:r w:rsidR="004C6969">
          <w:rPr>
            <w:noProof/>
            <w:webHidden/>
          </w:rPr>
          <w:fldChar w:fldCharType="end"/>
        </w:r>
      </w:hyperlink>
    </w:p>
    <w:p w14:paraId="0FDA3A81" w14:textId="788CBD2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2" w:history="1">
        <w:r w:rsidR="004C6969" w:rsidRPr="00B7498A">
          <w:rPr>
            <w:rStyle w:val="Hyperlink"/>
            <w:noProof/>
          </w:rPr>
          <w:t>Table 6</w:t>
        </w:r>
        <w:r w:rsidR="004C6969" w:rsidRPr="00B7498A">
          <w:rPr>
            <w:rStyle w:val="Hyperlink"/>
            <w:noProof/>
          </w:rPr>
          <w:noBreakHyphen/>
          <w:t>1: EO Electric Energy Savings Realization Rate Results</w:t>
        </w:r>
        <w:r w:rsidR="004C6969">
          <w:rPr>
            <w:noProof/>
            <w:webHidden/>
          </w:rPr>
          <w:tab/>
        </w:r>
        <w:r w:rsidR="004C6969">
          <w:rPr>
            <w:noProof/>
            <w:webHidden/>
          </w:rPr>
          <w:fldChar w:fldCharType="begin"/>
        </w:r>
        <w:r w:rsidR="004C6969">
          <w:rPr>
            <w:noProof/>
            <w:webHidden/>
          </w:rPr>
          <w:instrText xml:space="preserve"> PAGEREF _Toc44408002 \h </w:instrText>
        </w:r>
        <w:r w:rsidR="004C6969">
          <w:rPr>
            <w:noProof/>
            <w:webHidden/>
          </w:rPr>
        </w:r>
        <w:r w:rsidR="004C6969">
          <w:rPr>
            <w:noProof/>
            <w:webHidden/>
          </w:rPr>
          <w:fldChar w:fldCharType="separate"/>
        </w:r>
        <w:r w:rsidR="004C6969">
          <w:rPr>
            <w:noProof/>
            <w:webHidden/>
          </w:rPr>
          <w:t>47</w:t>
        </w:r>
        <w:r w:rsidR="004C6969">
          <w:rPr>
            <w:noProof/>
            <w:webHidden/>
          </w:rPr>
          <w:fldChar w:fldCharType="end"/>
        </w:r>
      </w:hyperlink>
    </w:p>
    <w:p w14:paraId="4203171E" w14:textId="3050E6C3"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3" w:history="1">
        <w:r w:rsidR="004C6969" w:rsidRPr="00B7498A">
          <w:rPr>
            <w:rStyle w:val="Hyperlink"/>
            <w:noProof/>
          </w:rPr>
          <w:t>Table 6</w:t>
        </w:r>
        <w:r w:rsidR="004C6969" w:rsidRPr="00B7498A">
          <w:rPr>
            <w:rStyle w:val="Hyperlink"/>
            <w:noProof/>
          </w:rPr>
          <w:noBreakHyphen/>
          <w:t>2: EO Electric Energy Savings Realization Rate Recommendations by End Use</w:t>
        </w:r>
        <w:r w:rsidR="004C6969">
          <w:rPr>
            <w:noProof/>
            <w:webHidden/>
          </w:rPr>
          <w:tab/>
        </w:r>
        <w:r w:rsidR="004C6969">
          <w:rPr>
            <w:noProof/>
            <w:webHidden/>
          </w:rPr>
          <w:fldChar w:fldCharType="begin"/>
        </w:r>
        <w:r w:rsidR="004C6969">
          <w:rPr>
            <w:noProof/>
            <w:webHidden/>
          </w:rPr>
          <w:instrText xml:space="preserve"> PAGEREF _Toc44408003 \h </w:instrText>
        </w:r>
        <w:r w:rsidR="004C6969">
          <w:rPr>
            <w:noProof/>
            <w:webHidden/>
          </w:rPr>
        </w:r>
        <w:r w:rsidR="004C6969">
          <w:rPr>
            <w:noProof/>
            <w:webHidden/>
          </w:rPr>
          <w:fldChar w:fldCharType="separate"/>
        </w:r>
        <w:r w:rsidR="004C6969">
          <w:rPr>
            <w:noProof/>
            <w:webHidden/>
          </w:rPr>
          <w:t>47</w:t>
        </w:r>
        <w:r w:rsidR="004C6969">
          <w:rPr>
            <w:noProof/>
            <w:webHidden/>
          </w:rPr>
          <w:fldChar w:fldCharType="end"/>
        </w:r>
      </w:hyperlink>
    </w:p>
    <w:p w14:paraId="0B9AB2D8" w14:textId="44D251EA" w:rsidR="004C6969" w:rsidRPr="004C6969" w:rsidRDefault="000A2556">
      <w:pPr>
        <w:pStyle w:val="TableofFigures"/>
        <w:tabs>
          <w:tab w:val="right" w:leader="dot" w:pos="9897"/>
        </w:tabs>
        <w:rPr>
          <w:rFonts w:asciiTheme="minorHAnsi" w:hAnsiTheme="minorHAnsi" w:cstheme="minorBidi"/>
          <w:noProof/>
          <w:sz w:val="22"/>
          <w:szCs w:val="22"/>
          <w:lang w:eastAsia="en-US"/>
        </w:rPr>
      </w:pPr>
      <w:hyperlink w:anchor="_Toc44408004" w:history="1">
        <w:r w:rsidR="004C6969" w:rsidRPr="004C6969">
          <w:rPr>
            <w:rStyle w:val="Hyperlink"/>
            <w:noProof/>
          </w:rPr>
          <w:t>Table 6</w:t>
        </w:r>
        <w:r w:rsidR="004C6969" w:rsidRPr="004C6969">
          <w:rPr>
            <w:rStyle w:val="Hyperlink"/>
            <w:noProof/>
          </w:rPr>
          <w:noBreakHyphen/>
          <w:t>3: EO Electric Summer Seasonal Peak Demand Realization Rate Results Relative to Tracking Savings (with Zero Tracking Estimates)</w:t>
        </w:r>
        <w:r w:rsidR="004C6969" w:rsidRPr="004C6969">
          <w:rPr>
            <w:noProof/>
            <w:webHidden/>
          </w:rPr>
          <w:tab/>
        </w:r>
        <w:r w:rsidR="004C6969" w:rsidRPr="004C6969">
          <w:rPr>
            <w:noProof/>
            <w:webHidden/>
          </w:rPr>
          <w:fldChar w:fldCharType="begin"/>
        </w:r>
        <w:r w:rsidR="004C6969" w:rsidRPr="004C6969">
          <w:rPr>
            <w:noProof/>
            <w:webHidden/>
          </w:rPr>
          <w:instrText xml:space="preserve"> PAGEREF _Toc44408004 \h </w:instrText>
        </w:r>
        <w:r w:rsidR="004C6969" w:rsidRPr="004C6969">
          <w:rPr>
            <w:noProof/>
            <w:webHidden/>
          </w:rPr>
        </w:r>
        <w:r w:rsidR="004C6969" w:rsidRPr="004C6969">
          <w:rPr>
            <w:noProof/>
            <w:webHidden/>
          </w:rPr>
          <w:fldChar w:fldCharType="separate"/>
        </w:r>
        <w:r w:rsidR="004C6969" w:rsidRPr="004C6969">
          <w:rPr>
            <w:noProof/>
            <w:webHidden/>
          </w:rPr>
          <w:t>48</w:t>
        </w:r>
        <w:r w:rsidR="004C6969" w:rsidRPr="004C6969">
          <w:rPr>
            <w:noProof/>
            <w:webHidden/>
          </w:rPr>
          <w:fldChar w:fldCharType="end"/>
        </w:r>
      </w:hyperlink>
    </w:p>
    <w:p w14:paraId="48CBACE2" w14:textId="23FA6B0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5" w:history="1">
        <w:r w:rsidR="004C6969" w:rsidRPr="00B7498A">
          <w:rPr>
            <w:rStyle w:val="Hyperlink"/>
            <w:noProof/>
          </w:rPr>
          <w:t>Table 6</w:t>
        </w:r>
        <w:r w:rsidR="004C6969" w:rsidRPr="00B7498A">
          <w:rPr>
            <w:rStyle w:val="Hyperlink"/>
            <w:noProof/>
          </w:rPr>
          <w:noBreakHyphen/>
          <w:t>4: EO Electric Summer Seasonal Peak Demand Realization Rate Results (with Zero Tracking Estimates Removed)</w:t>
        </w:r>
        <w:r w:rsidR="004C6969">
          <w:rPr>
            <w:noProof/>
            <w:webHidden/>
          </w:rPr>
          <w:tab/>
        </w:r>
        <w:r w:rsidR="004C6969">
          <w:rPr>
            <w:noProof/>
            <w:webHidden/>
          </w:rPr>
          <w:fldChar w:fldCharType="begin"/>
        </w:r>
        <w:r w:rsidR="004C6969">
          <w:rPr>
            <w:noProof/>
            <w:webHidden/>
          </w:rPr>
          <w:instrText xml:space="preserve"> PAGEREF _Toc44408005 \h </w:instrText>
        </w:r>
        <w:r w:rsidR="004C6969">
          <w:rPr>
            <w:noProof/>
            <w:webHidden/>
          </w:rPr>
        </w:r>
        <w:r w:rsidR="004C6969">
          <w:rPr>
            <w:noProof/>
            <w:webHidden/>
          </w:rPr>
          <w:fldChar w:fldCharType="separate"/>
        </w:r>
        <w:r w:rsidR="004C6969">
          <w:rPr>
            <w:noProof/>
            <w:webHidden/>
          </w:rPr>
          <w:t>48</w:t>
        </w:r>
        <w:r w:rsidR="004C6969">
          <w:rPr>
            <w:noProof/>
            <w:webHidden/>
          </w:rPr>
          <w:fldChar w:fldCharType="end"/>
        </w:r>
      </w:hyperlink>
    </w:p>
    <w:p w14:paraId="48B43E95" w14:textId="3911E13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6" w:history="1">
        <w:r w:rsidR="004C6969" w:rsidRPr="00B7498A">
          <w:rPr>
            <w:rStyle w:val="Hyperlink"/>
            <w:noProof/>
          </w:rPr>
          <w:t>Table 6</w:t>
        </w:r>
        <w:r w:rsidR="004C6969" w:rsidRPr="00B7498A">
          <w:rPr>
            <w:rStyle w:val="Hyperlink"/>
            <w:noProof/>
          </w:rPr>
          <w:noBreakHyphen/>
          <w:t>5: EO Electric Summer Seasonal Peak Demand Realization Rate Recommendations by End Use</w:t>
        </w:r>
        <w:r w:rsidR="004C6969">
          <w:rPr>
            <w:noProof/>
            <w:webHidden/>
          </w:rPr>
          <w:tab/>
        </w:r>
        <w:r w:rsidR="004C6969">
          <w:rPr>
            <w:noProof/>
            <w:webHidden/>
          </w:rPr>
          <w:fldChar w:fldCharType="begin"/>
        </w:r>
        <w:r w:rsidR="004C6969">
          <w:rPr>
            <w:noProof/>
            <w:webHidden/>
          </w:rPr>
          <w:instrText xml:space="preserve"> PAGEREF _Toc44408006 \h </w:instrText>
        </w:r>
        <w:r w:rsidR="004C6969">
          <w:rPr>
            <w:noProof/>
            <w:webHidden/>
          </w:rPr>
        </w:r>
        <w:r w:rsidR="004C6969">
          <w:rPr>
            <w:noProof/>
            <w:webHidden/>
          </w:rPr>
          <w:fldChar w:fldCharType="separate"/>
        </w:r>
        <w:r w:rsidR="004C6969">
          <w:rPr>
            <w:noProof/>
            <w:webHidden/>
          </w:rPr>
          <w:t>48</w:t>
        </w:r>
        <w:r w:rsidR="004C6969">
          <w:rPr>
            <w:noProof/>
            <w:webHidden/>
          </w:rPr>
          <w:fldChar w:fldCharType="end"/>
        </w:r>
      </w:hyperlink>
    </w:p>
    <w:p w14:paraId="45D1A3DC" w14:textId="5D6C8A0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7" w:history="1">
        <w:r w:rsidR="004C6969" w:rsidRPr="00B7498A">
          <w:rPr>
            <w:rStyle w:val="Hyperlink"/>
            <w:noProof/>
          </w:rPr>
          <w:t>Table 6</w:t>
        </w:r>
        <w:r w:rsidR="004C6969" w:rsidRPr="00B7498A">
          <w:rPr>
            <w:rStyle w:val="Hyperlink"/>
            <w:noProof/>
          </w:rPr>
          <w:noBreakHyphen/>
          <w:t>6: EO Electric Summer Seasonal Peak Coincidence Factor Results by Building Type</w:t>
        </w:r>
        <w:r w:rsidR="004C6969">
          <w:rPr>
            <w:noProof/>
            <w:webHidden/>
          </w:rPr>
          <w:tab/>
        </w:r>
        <w:r w:rsidR="004C6969">
          <w:rPr>
            <w:noProof/>
            <w:webHidden/>
          </w:rPr>
          <w:fldChar w:fldCharType="begin"/>
        </w:r>
        <w:r w:rsidR="004C6969">
          <w:rPr>
            <w:noProof/>
            <w:webHidden/>
          </w:rPr>
          <w:instrText xml:space="preserve"> PAGEREF _Toc44408007 \h </w:instrText>
        </w:r>
        <w:r w:rsidR="004C6969">
          <w:rPr>
            <w:noProof/>
            <w:webHidden/>
          </w:rPr>
        </w:r>
        <w:r w:rsidR="004C6969">
          <w:rPr>
            <w:noProof/>
            <w:webHidden/>
          </w:rPr>
          <w:fldChar w:fldCharType="separate"/>
        </w:r>
        <w:r w:rsidR="004C6969">
          <w:rPr>
            <w:noProof/>
            <w:webHidden/>
          </w:rPr>
          <w:t>49</w:t>
        </w:r>
        <w:r w:rsidR="004C6969">
          <w:rPr>
            <w:noProof/>
            <w:webHidden/>
          </w:rPr>
          <w:fldChar w:fldCharType="end"/>
        </w:r>
      </w:hyperlink>
    </w:p>
    <w:p w14:paraId="1687FE93" w14:textId="3A305652"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08" w:history="1">
        <w:r w:rsidR="004C6969" w:rsidRPr="00B7498A">
          <w:rPr>
            <w:rStyle w:val="Hyperlink"/>
            <w:noProof/>
          </w:rPr>
          <w:t>Table 6</w:t>
        </w:r>
        <w:r w:rsidR="004C6969" w:rsidRPr="00B7498A">
          <w:rPr>
            <w:rStyle w:val="Hyperlink"/>
            <w:noProof/>
          </w:rPr>
          <w:noBreakHyphen/>
          <w:t>7: EO Electric Summer Seasonal Peak Coincidence Factor Recommendations by Building Type</w:t>
        </w:r>
        <w:r w:rsidR="004C6969">
          <w:rPr>
            <w:noProof/>
            <w:webHidden/>
          </w:rPr>
          <w:tab/>
        </w:r>
        <w:r w:rsidR="004C6969">
          <w:rPr>
            <w:noProof/>
            <w:webHidden/>
          </w:rPr>
          <w:fldChar w:fldCharType="begin"/>
        </w:r>
        <w:r w:rsidR="004C6969">
          <w:rPr>
            <w:noProof/>
            <w:webHidden/>
          </w:rPr>
          <w:instrText xml:space="preserve"> PAGEREF _Toc44408008 \h </w:instrText>
        </w:r>
        <w:r w:rsidR="004C6969">
          <w:rPr>
            <w:noProof/>
            <w:webHidden/>
          </w:rPr>
        </w:r>
        <w:r w:rsidR="004C6969">
          <w:rPr>
            <w:noProof/>
            <w:webHidden/>
          </w:rPr>
          <w:fldChar w:fldCharType="separate"/>
        </w:r>
        <w:r w:rsidR="004C6969">
          <w:rPr>
            <w:noProof/>
            <w:webHidden/>
          </w:rPr>
          <w:t>49</w:t>
        </w:r>
        <w:r w:rsidR="004C6969">
          <w:rPr>
            <w:noProof/>
            <w:webHidden/>
          </w:rPr>
          <w:fldChar w:fldCharType="end"/>
        </w:r>
      </w:hyperlink>
    </w:p>
    <w:p w14:paraId="7A3E0419" w14:textId="2DCB78C9" w:rsidR="004C6969" w:rsidRPr="004C6969" w:rsidRDefault="000A2556">
      <w:pPr>
        <w:pStyle w:val="TableofFigures"/>
        <w:tabs>
          <w:tab w:val="right" w:leader="dot" w:pos="9897"/>
        </w:tabs>
        <w:rPr>
          <w:rFonts w:asciiTheme="minorHAnsi" w:hAnsiTheme="minorHAnsi" w:cstheme="minorBidi"/>
          <w:noProof/>
          <w:sz w:val="22"/>
          <w:szCs w:val="22"/>
          <w:lang w:eastAsia="en-US"/>
        </w:rPr>
      </w:pPr>
      <w:hyperlink w:anchor="_Toc44408009" w:history="1">
        <w:r w:rsidR="004C6969" w:rsidRPr="004C6969">
          <w:rPr>
            <w:rStyle w:val="Hyperlink"/>
            <w:noProof/>
          </w:rPr>
          <w:t>Table 6</w:t>
        </w:r>
        <w:r w:rsidR="004C6969" w:rsidRPr="004C6969">
          <w:rPr>
            <w:rStyle w:val="Hyperlink"/>
            <w:noProof/>
          </w:rPr>
          <w:noBreakHyphen/>
          <w:t>8: EO Electric Winter Seasonal Peak Demand Realization Rate Results Relative to Tracking Savings (with Zero Tracking Estimates)</w:t>
        </w:r>
        <w:r w:rsidR="004C6969" w:rsidRPr="004C6969">
          <w:rPr>
            <w:noProof/>
            <w:webHidden/>
          </w:rPr>
          <w:tab/>
        </w:r>
        <w:r w:rsidR="004C6969" w:rsidRPr="004C6969">
          <w:rPr>
            <w:noProof/>
            <w:webHidden/>
          </w:rPr>
          <w:fldChar w:fldCharType="begin"/>
        </w:r>
        <w:r w:rsidR="004C6969" w:rsidRPr="004C6969">
          <w:rPr>
            <w:noProof/>
            <w:webHidden/>
          </w:rPr>
          <w:instrText xml:space="preserve"> PAGEREF _Toc44408009 \h </w:instrText>
        </w:r>
        <w:r w:rsidR="004C6969" w:rsidRPr="004C6969">
          <w:rPr>
            <w:noProof/>
            <w:webHidden/>
          </w:rPr>
        </w:r>
        <w:r w:rsidR="004C6969" w:rsidRPr="004C6969">
          <w:rPr>
            <w:noProof/>
            <w:webHidden/>
          </w:rPr>
          <w:fldChar w:fldCharType="separate"/>
        </w:r>
        <w:r w:rsidR="004C6969" w:rsidRPr="004C6969">
          <w:rPr>
            <w:noProof/>
            <w:webHidden/>
          </w:rPr>
          <w:t>50</w:t>
        </w:r>
        <w:r w:rsidR="004C6969" w:rsidRPr="004C6969">
          <w:rPr>
            <w:noProof/>
            <w:webHidden/>
          </w:rPr>
          <w:fldChar w:fldCharType="end"/>
        </w:r>
      </w:hyperlink>
    </w:p>
    <w:p w14:paraId="383023DA" w14:textId="186F5792"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0" w:history="1">
        <w:r w:rsidR="004C6969" w:rsidRPr="00B7498A">
          <w:rPr>
            <w:rStyle w:val="Hyperlink"/>
            <w:noProof/>
          </w:rPr>
          <w:t>Table 6</w:t>
        </w:r>
        <w:r w:rsidR="004C6969" w:rsidRPr="00B7498A">
          <w:rPr>
            <w:rStyle w:val="Hyperlink"/>
            <w:noProof/>
          </w:rPr>
          <w:noBreakHyphen/>
          <w:t>9: EO Electric Winter Seasonal Peak Demand Realization Rate Results (with Zero Tracking Estimates Removed)</w:t>
        </w:r>
        <w:r w:rsidR="004C6969">
          <w:rPr>
            <w:noProof/>
            <w:webHidden/>
          </w:rPr>
          <w:tab/>
        </w:r>
        <w:r w:rsidR="004C6969">
          <w:rPr>
            <w:noProof/>
            <w:webHidden/>
          </w:rPr>
          <w:fldChar w:fldCharType="begin"/>
        </w:r>
        <w:r w:rsidR="004C6969">
          <w:rPr>
            <w:noProof/>
            <w:webHidden/>
          </w:rPr>
          <w:instrText xml:space="preserve"> PAGEREF _Toc44408010 \h </w:instrText>
        </w:r>
        <w:r w:rsidR="004C6969">
          <w:rPr>
            <w:noProof/>
            <w:webHidden/>
          </w:rPr>
        </w:r>
        <w:r w:rsidR="004C6969">
          <w:rPr>
            <w:noProof/>
            <w:webHidden/>
          </w:rPr>
          <w:fldChar w:fldCharType="separate"/>
        </w:r>
        <w:r w:rsidR="004C6969">
          <w:rPr>
            <w:noProof/>
            <w:webHidden/>
          </w:rPr>
          <w:t>50</w:t>
        </w:r>
        <w:r w:rsidR="004C6969">
          <w:rPr>
            <w:noProof/>
            <w:webHidden/>
          </w:rPr>
          <w:fldChar w:fldCharType="end"/>
        </w:r>
      </w:hyperlink>
    </w:p>
    <w:p w14:paraId="29DC23E9" w14:textId="660AA1CB"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1" w:history="1">
        <w:r w:rsidR="004C6969" w:rsidRPr="00B7498A">
          <w:rPr>
            <w:rStyle w:val="Hyperlink"/>
            <w:noProof/>
          </w:rPr>
          <w:t>Table 6</w:t>
        </w:r>
        <w:r w:rsidR="004C6969" w:rsidRPr="00B7498A">
          <w:rPr>
            <w:rStyle w:val="Hyperlink"/>
            <w:noProof/>
          </w:rPr>
          <w:noBreakHyphen/>
          <w:t>10: EO Electric Winter Seasonal Peak Demand Realization Rate Recommendations by End Use</w:t>
        </w:r>
        <w:r w:rsidR="004C6969">
          <w:rPr>
            <w:noProof/>
            <w:webHidden/>
          </w:rPr>
          <w:tab/>
        </w:r>
        <w:r w:rsidR="004C6969">
          <w:rPr>
            <w:noProof/>
            <w:webHidden/>
          </w:rPr>
          <w:fldChar w:fldCharType="begin"/>
        </w:r>
        <w:r w:rsidR="004C6969">
          <w:rPr>
            <w:noProof/>
            <w:webHidden/>
          </w:rPr>
          <w:instrText xml:space="preserve"> PAGEREF _Toc44408011 \h </w:instrText>
        </w:r>
        <w:r w:rsidR="004C6969">
          <w:rPr>
            <w:noProof/>
            <w:webHidden/>
          </w:rPr>
        </w:r>
        <w:r w:rsidR="004C6969">
          <w:rPr>
            <w:noProof/>
            <w:webHidden/>
          </w:rPr>
          <w:fldChar w:fldCharType="separate"/>
        </w:r>
        <w:r w:rsidR="004C6969">
          <w:rPr>
            <w:noProof/>
            <w:webHidden/>
          </w:rPr>
          <w:t>50</w:t>
        </w:r>
        <w:r w:rsidR="004C6969">
          <w:rPr>
            <w:noProof/>
            <w:webHidden/>
          </w:rPr>
          <w:fldChar w:fldCharType="end"/>
        </w:r>
      </w:hyperlink>
    </w:p>
    <w:p w14:paraId="7D5A6095" w14:textId="11EDDEA6"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2" w:history="1">
        <w:r w:rsidR="004C6969" w:rsidRPr="00B7498A">
          <w:rPr>
            <w:rStyle w:val="Hyperlink"/>
            <w:noProof/>
          </w:rPr>
          <w:t>Table 6</w:t>
        </w:r>
        <w:r w:rsidR="004C6969" w:rsidRPr="00B7498A">
          <w:rPr>
            <w:rStyle w:val="Hyperlink"/>
            <w:noProof/>
          </w:rPr>
          <w:noBreakHyphen/>
          <w:t>11: EO Electric Winter Seasonal Peak Coincidence Factor Results by Building Type</w:t>
        </w:r>
        <w:r w:rsidR="004C6969">
          <w:rPr>
            <w:noProof/>
            <w:webHidden/>
          </w:rPr>
          <w:tab/>
        </w:r>
        <w:r w:rsidR="004C6969">
          <w:rPr>
            <w:noProof/>
            <w:webHidden/>
          </w:rPr>
          <w:fldChar w:fldCharType="begin"/>
        </w:r>
        <w:r w:rsidR="004C6969">
          <w:rPr>
            <w:noProof/>
            <w:webHidden/>
          </w:rPr>
          <w:instrText xml:space="preserve"> PAGEREF _Toc44408012 \h </w:instrText>
        </w:r>
        <w:r w:rsidR="004C6969">
          <w:rPr>
            <w:noProof/>
            <w:webHidden/>
          </w:rPr>
        </w:r>
        <w:r w:rsidR="004C6969">
          <w:rPr>
            <w:noProof/>
            <w:webHidden/>
          </w:rPr>
          <w:fldChar w:fldCharType="separate"/>
        </w:r>
        <w:r w:rsidR="004C6969">
          <w:rPr>
            <w:noProof/>
            <w:webHidden/>
          </w:rPr>
          <w:t>51</w:t>
        </w:r>
        <w:r w:rsidR="004C6969">
          <w:rPr>
            <w:noProof/>
            <w:webHidden/>
          </w:rPr>
          <w:fldChar w:fldCharType="end"/>
        </w:r>
      </w:hyperlink>
    </w:p>
    <w:p w14:paraId="0F382426" w14:textId="7970C6D9"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3" w:history="1">
        <w:r w:rsidR="004C6969" w:rsidRPr="00B7498A">
          <w:rPr>
            <w:rStyle w:val="Hyperlink"/>
            <w:noProof/>
          </w:rPr>
          <w:t>Table 6</w:t>
        </w:r>
        <w:r w:rsidR="004C6969" w:rsidRPr="00B7498A">
          <w:rPr>
            <w:rStyle w:val="Hyperlink"/>
            <w:noProof/>
          </w:rPr>
          <w:noBreakHyphen/>
          <w:t>12: EO Electric Winter Seasonal Peak Coincidence Factor Recommendations by Building Type</w:t>
        </w:r>
        <w:r w:rsidR="004C6969">
          <w:rPr>
            <w:noProof/>
            <w:webHidden/>
          </w:rPr>
          <w:tab/>
        </w:r>
        <w:r w:rsidR="004C6969">
          <w:rPr>
            <w:noProof/>
            <w:webHidden/>
          </w:rPr>
          <w:fldChar w:fldCharType="begin"/>
        </w:r>
        <w:r w:rsidR="004C6969">
          <w:rPr>
            <w:noProof/>
            <w:webHidden/>
          </w:rPr>
          <w:instrText xml:space="preserve"> PAGEREF _Toc44408013 \h </w:instrText>
        </w:r>
        <w:r w:rsidR="004C6969">
          <w:rPr>
            <w:noProof/>
            <w:webHidden/>
          </w:rPr>
        </w:r>
        <w:r w:rsidR="004C6969">
          <w:rPr>
            <w:noProof/>
            <w:webHidden/>
          </w:rPr>
          <w:fldChar w:fldCharType="separate"/>
        </w:r>
        <w:r w:rsidR="004C6969">
          <w:rPr>
            <w:noProof/>
            <w:webHidden/>
          </w:rPr>
          <w:t>51</w:t>
        </w:r>
        <w:r w:rsidR="004C6969">
          <w:rPr>
            <w:noProof/>
            <w:webHidden/>
          </w:rPr>
          <w:fldChar w:fldCharType="end"/>
        </w:r>
      </w:hyperlink>
    </w:p>
    <w:p w14:paraId="77CF8E8F" w14:textId="4CB952A2"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4" w:history="1">
        <w:r w:rsidR="004C6969" w:rsidRPr="00B7498A">
          <w:rPr>
            <w:rStyle w:val="Hyperlink"/>
            <w:noProof/>
          </w:rPr>
          <w:t>Table 6</w:t>
        </w:r>
        <w:r w:rsidR="004C6969" w:rsidRPr="00B7498A">
          <w:rPr>
            <w:rStyle w:val="Hyperlink"/>
            <w:noProof/>
          </w:rPr>
          <w:noBreakHyphen/>
          <w:t>13: EO Gas Energy Savings Realization Rate Results</w:t>
        </w:r>
        <w:r w:rsidR="004C6969">
          <w:rPr>
            <w:noProof/>
            <w:webHidden/>
          </w:rPr>
          <w:tab/>
        </w:r>
        <w:r w:rsidR="004C6969">
          <w:rPr>
            <w:noProof/>
            <w:webHidden/>
          </w:rPr>
          <w:fldChar w:fldCharType="begin"/>
        </w:r>
        <w:r w:rsidR="004C6969">
          <w:rPr>
            <w:noProof/>
            <w:webHidden/>
          </w:rPr>
          <w:instrText xml:space="preserve"> PAGEREF _Toc44408014 \h </w:instrText>
        </w:r>
        <w:r w:rsidR="004C6969">
          <w:rPr>
            <w:noProof/>
            <w:webHidden/>
          </w:rPr>
        </w:r>
        <w:r w:rsidR="004C6969">
          <w:rPr>
            <w:noProof/>
            <w:webHidden/>
          </w:rPr>
          <w:fldChar w:fldCharType="separate"/>
        </w:r>
        <w:r w:rsidR="004C6969">
          <w:rPr>
            <w:noProof/>
            <w:webHidden/>
          </w:rPr>
          <w:t>51</w:t>
        </w:r>
        <w:r w:rsidR="004C6969">
          <w:rPr>
            <w:noProof/>
            <w:webHidden/>
          </w:rPr>
          <w:fldChar w:fldCharType="end"/>
        </w:r>
      </w:hyperlink>
    </w:p>
    <w:p w14:paraId="709CEC19" w14:textId="7207309A"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5" w:history="1">
        <w:r w:rsidR="004C6969" w:rsidRPr="00B7498A">
          <w:rPr>
            <w:rStyle w:val="Hyperlink"/>
            <w:noProof/>
          </w:rPr>
          <w:t>Table 6</w:t>
        </w:r>
        <w:r w:rsidR="004C6969" w:rsidRPr="00B7498A">
          <w:rPr>
            <w:rStyle w:val="Hyperlink"/>
            <w:noProof/>
          </w:rPr>
          <w:noBreakHyphen/>
          <w:t>14: Upstream Lighting In-Service Rate Results</w:t>
        </w:r>
        <w:r w:rsidR="004C6969">
          <w:rPr>
            <w:noProof/>
            <w:webHidden/>
          </w:rPr>
          <w:tab/>
        </w:r>
        <w:r w:rsidR="004C6969">
          <w:rPr>
            <w:noProof/>
            <w:webHidden/>
          </w:rPr>
          <w:fldChar w:fldCharType="begin"/>
        </w:r>
        <w:r w:rsidR="004C6969">
          <w:rPr>
            <w:noProof/>
            <w:webHidden/>
          </w:rPr>
          <w:instrText xml:space="preserve"> PAGEREF _Toc44408015 \h </w:instrText>
        </w:r>
        <w:r w:rsidR="004C6969">
          <w:rPr>
            <w:noProof/>
            <w:webHidden/>
          </w:rPr>
        </w:r>
        <w:r w:rsidR="004C6969">
          <w:rPr>
            <w:noProof/>
            <w:webHidden/>
          </w:rPr>
          <w:fldChar w:fldCharType="separate"/>
        </w:r>
        <w:r w:rsidR="004C6969">
          <w:rPr>
            <w:noProof/>
            <w:webHidden/>
          </w:rPr>
          <w:t>52</w:t>
        </w:r>
        <w:r w:rsidR="004C6969">
          <w:rPr>
            <w:noProof/>
            <w:webHidden/>
          </w:rPr>
          <w:fldChar w:fldCharType="end"/>
        </w:r>
      </w:hyperlink>
    </w:p>
    <w:p w14:paraId="4F1A6781" w14:textId="733212D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6" w:history="1">
        <w:r w:rsidR="004C6969" w:rsidRPr="00B7498A">
          <w:rPr>
            <w:rStyle w:val="Hyperlink"/>
            <w:noProof/>
          </w:rPr>
          <w:t>Table 6</w:t>
        </w:r>
        <w:r w:rsidR="004C6969" w:rsidRPr="00B7498A">
          <w:rPr>
            <w:rStyle w:val="Hyperlink"/>
            <w:noProof/>
          </w:rPr>
          <w:noBreakHyphen/>
          <w:t>15: Upstream Lighting Delta Watts Results</w:t>
        </w:r>
        <w:r w:rsidR="004C6969">
          <w:rPr>
            <w:noProof/>
            <w:webHidden/>
          </w:rPr>
          <w:tab/>
        </w:r>
        <w:r w:rsidR="004C6969">
          <w:rPr>
            <w:noProof/>
            <w:webHidden/>
          </w:rPr>
          <w:fldChar w:fldCharType="begin"/>
        </w:r>
        <w:r w:rsidR="004C6969">
          <w:rPr>
            <w:noProof/>
            <w:webHidden/>
          </w:rPr>
          <w:instrText xml:space="preserve"> PAGEREF _Toc44408016 \h </w:instrText>
        </w:r>
        <w:r w:rsidR="004C6969">
          <w:rPr>
            <w:noProof/>
            <w:webHidden/>
          </w:rPr>
        </w:r>
        <w:r w:rsidR="004C6969">
          <w:rPr>
            <w:noProof/>
            <w:webHidden/>
          </w:rPr>
          <w:fldChar w:fldCharType="separate"/>
        </w:r>
        <w:r w:rsidR="004C6969">
          <w:rPr>
            <w:noProof/>
            <w:webHidden/>
          </w:rPr>
          <w:t>52</w:t>
        </w:r>
        <w:r w:rsidR="004C6969">
          <w:rPr>
            <w:noProof/>
            <w:webHidden/>
          </w:rPr>
          <w:fldChar w:fldCharType="end"/>
        </w:r>
      </w:hyperlink>
    </w:p>
    <w:p w14:paraId="43019369" w14:textId="0CF076B3"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7" w:history="1">
        <w:r w:rsidR="004C6969" w:rsidRPr="00B7498A">
          <w:rPr>
            <w:rStyle w:val="Hyperlink"/>
            <w:noProof/>
          </w:rPr>
          <w:t>Table 6</w:t>
        </w:r>
        <w:r w:rsidR="004C6969" w:rsidRPr="00B7498A">
          <w:rPr>
            <w:rStyle w:val="Hyperlink"/>
            <w:noProof/>
          </w:rPr>
          <w:noBreakHyphen/>
          <w:t>16: Upstream Lighting Delta Watts Recommendations</w:t>
        </w:r>
        <w:r w:rsidR="004C6969">
          <w:rPr>
            <w:noProof/>
            <w:webHidden/>
          </w:rPr>
          <w:tab/>
        </w:r>
        <w:r w:rsidR="004C6969">
          <w:rPr>
            <w:noProof/>
            <w:webHidden/>
          </w:rPr>
          <w:fldChar w:fldCharType="begin"/>
        </w:r>
        <w:r w:rsidR="004C6969">
          <w:rPr>
            <w:noProof/>
            <w:webHidden/>
          </w:rPr>
          <w:instrText xml:space="preserve"> PAGEREF _Toc44408017 \h </w:instrText>
        </w:r>
        <w:r w:rsidR="004C6969">
          <w:rPr>
            <w:noProof/>
            <w:webHidden/>
          </w:rPr>
        </w:r>
        <w:r w:rsidR="004C6969">
          <w:rPr>
            <w:noProof/>
            <w:webHidden/>
          </w:rPr>
          <w:fldChar w:fldCharType="separate"/>
        </w:r>
        <w:r w:rsidR="004C6969">
          <w:rPr>
            <w:noProof/>
            <w:webHidden/>
          </w:rPr>
          <w:t>53</w:t>
        </w:r>
        <w:r w:rsidR="004C6969">
          <w:rPr>
            <w:noProof/>
            <w:webHidden/>
          </w:rPr>
          <w:fldChar w:fldCharType="end"/>
        </w:r>
      </w:hyperlink>
    </w:p>
    <w:p w14:paraId="2E80EAED" w14:textId="1298CEF0"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8" w:history="1">
        <w:r w:rsidR="004C6969" w:rsidRPr="00B7498A">
          <w:rPr>
            <w:rStyle w:val="Hyperlink"/>
            <w:noProof/>
          </w:rPr>
          <w:t>Table 6</w:t>
        </w:r>
        <w:r w:rsidR="004C6969" w:rsidRPr="00B7498A">
          <w:rPr>
            <w:rStyle w:val="Hyperlink"/>
            <w:noProof/>
          </w:rPr>
          <w:noBreakHyphen/>
          <w:t>17: Data Leveraging Hours of Annual Hours of Use Results by Building Type</w:t>
        </w:r>
        <w:r w:rsidR="004C6969">
          <w:rPr>
            <w:noProof/>
            <w:webHidden/>
          </w:rPr>
          <w:tab/>
        </w:r>
        <w:r w:rsidR="004C6969">
          <w:rPr>
            <w:noProof/>
            <w:webHidden/>
          </w:rPr>
          <w:fldChar w:fldCharType="begin"/>
        </w:r>
        <w:r w:rsidR="004C6969">
          <w:rPr>
            <w:noProof/>
            <w:webHidden/>
          </w:rPr>
          <w:instrText xml:space="preserve"> PAGEREF _Toc44408018 \h </w:instrText>
        </w:r>
        <w:r w:rsidR="004C6969">
          <w:rPr>
            <w:noProof/>
            <w:webHidden/>
          </w:rPr>
        </w:r>
        <w:r w:rsidR="004C6969">
          <w:rPr>
            <w:noProof/>
            <w:webHidden/>
          </w:rPr>
          <w:fldChar w:fldCharType="separate"/>
        </w:r>
        <w:r w:rsidR="004C6969">
          <w:rPr>
            <w:noProof/>
            <w:webHidden/>
          </w:rPr>
          <w:t>53</w:t>
        </w:r>
        <w:r w:rsidR="004C6969">
          <w:rPr>
            <w:noProof/>
            <w:webHidden/>
          </w:rPr>
          <w:fldChar w:fldCharType="end"/>
        </w:r>
      </w:hyperlink>
    </w:p>
    <w:p w14:paraId="22C16063" w14:textId="3701292D"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19" w:history="1">
        <w:r w:rsidR="004C6969" w:rsidRPr="00B7498A">
          <w:rPr>
            <w:rStyle w:val="Hyperlink"/>
            <w:noProof/>
          </w:rPr>
          <w:t>Table 6</w:t>
        </w:r>
        <w:r w:rsidR="004C6969" w:rsidRPr="00B7498A">
          <w:rPr>
            <w:rStyle w:val="Hyperlink"/>
            <w:noProof/>
          </w:rPr>
          <w:noBreakHyphen/>
          <w:t>18: Upstream Lighting Annual Hours of Use Recommendations by Building Type</w:t>
        </w:r>
        <w:r w:rsidR="004C6969">
          <w:rPr>
            <w:noProof/>
            <w:webHidden/>
          </w:rPr>
          <w:tab/>
        </w:r>
        <w:r w:rsidR="004C6969">
          <w:rPr>
            <w:noProof/>
            <w:webHidden/>
          </w:rPr>
          <w:fldChar w:fldCharType="begin"/>
        </w:r>
        <w:r w:rsidR="004C6969">
          <w:rPr>
            <w:noProof/>
            <w:webHidden/>
          </w:rPr>
          <w:instrText xml:space="preserve"> PAGEREF _Toc44408019 \h </w:instrText>
        </w:r>
        <w:r w:rsidR="004C6969">
          <w:rPr>
            <w:noProof/>
            <w:webHidden/>
          </w:rPr>
        </w:r>
        <w:r w:rsidR="004C6969">
          <w:rPr>
            <w:noProof/>
            <w:webHidden/>
          </w:rPr>
          <w:fldChar w:fldCharType="separate"/>
        </w:r>
        <w:r w:rsidR="004C6969">
          <w:rPr>
            <w:noProof/>
            <w:webHidden/>
          </w:rPr>
          <w:t>53</w:t>
        </w:r>
        <w:r w:rsidR="004C6969">
          <w:rPr>
            <w:noProof/>
            <w:webHidden/>
          </w:rPr>
          <w:fldChar w:fldCharType="end"/>
        </w:r>
      </w:hyperlink>
    </w:p>
    <w:p w14:paraId="6F9B8B15" w14:textId="6BD6D42D"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0" w:history="1">
        <w:r w:rsidR="004C6969" w:rsidRPr="00B7498A">
          <w:rPr>
            <w:rStyle w:val="Hyperlink"/>
            <w:noProof/>
          </w:rPr>
          <w:t>Table 6</w:t>
        </w:r>
        <w:r w:rsidR="004C6969" w:rsidRPr="00B7498A">
          <w:rPr>
            <w:rStyle w:val="Hyperlink"/>
            <w:noProof/>
          </w:rPr>
          <w:noBreakHyphen/>
          <w:t>19: Upstream Lighting Interactive Factor Results</w:t>
        </w:r>
        <w:r w:rsidR="004C6969">
          <w:rPr>
            <w:noProof/>
            <w:webHidden/>
          </w:rPr>
          <w:tab/>
        </w:r>
        <w:r w:rsidR="004C6969">
          <w:rPr>
            <w:noProof/>
            <w:webHidden/>
          </w:rPr>
          <w:fldChar w:fldCharType="begin"/>
        </w:r>
        <w:r w:rsidR="004C6969">
          <w:rPr>
            <w:noProof/>
            <w:webHidden/>
          </w:rPr>
          <w:instrText xml:space="preserve"> PAGEREF _Toc44408020 \h </w:instrText>
        </w:r>
        <w:r w:rsidR="004C6969">
          <w:rPr>
            <w:noProof/>
            <w:webHidden/>
          </w:rPr>
        </w:r>
        <w:r w:rsidR="004C6969">
          <w:rPr>
            <w:noProof/>
            <w:webHidden/>
          </w:rPr>
          <w:fldChar w:fldCharType="separate"/>
        </w:r>
        <w:r w:rsidR="004C6969">
          <w:rPr>
            <w:noProof/>
            <w:webHidden/>
          </w:rPr>
          <w:t>54</w:t>
        </w:r>
        <w:r w:rsidR="004C6969">
          <w:rPr>
            <w:noProof/>
            <w:webHidden/>
          </w:rPr>
          <w:fldChar w:fldCharType="end"/>
        </w:r>
      </w:hyperlink>
    </w:p>
    <w:p w14:paraId="3D338BA8" w14:textId="129732D6"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1" w:history="1">
        <w:r w:rsidR="004C6969" w:rsidRPr="00B7498A">
          <w:rPr>
            <w:rStyle w:val="Hyperlink"/>
            <w:noProof/>
          </w:rPr>
          <w:t>Table 6</w:t>
        </w:r>
        <w:r w:rsidR="004C6969" w:rsidRPr="00B7498A">
          <w:rPr>
            <w:rStyle w:val="Hyperlink"/>
            <w:noProof/>
          </w:rPr>
          <w:noBreakHyphen/>
          <w:t>20. 2018 Summer Seasonal Peak Hours and System Load</w:t>
        </w:r>
        <w:r w:rsidR="004C6969">
          <w:rPr>
            <w:noProof/>
            <w:webHidden/>
          </w:rPr>
          <w:tab/>
        </w:r>
        <w:r w:rsidR="004C6969">
          <w:rPr>
            <w:noProof/>
            <w:webHidden/>
          </w:rPr>
          <w:fldChar w:fldCharType="begin"/>
        </w:r>
        <w:r w:rsidR="004C6969">
          <w:rPr>
            <w:noProof/>
            <w:webHidden/>
          </w:rPr>
          <w:instrText xml:space="preserve"> PAGEREF _Toc44408021 \h </w:instrText>
        </w:r>
        <w:r w:rsidR="004C6969">
          <w:rPr>
            <w:noProof/>
            <w:webHidden/>
          </w:rPr>
        </w:r>
        <w:r w:rsidR="004C6969">
          <w:rPr>
            <w:noProof/>
            <w:webHidden/>
          </w:rPr>
          <w:fldChar w:fldCharType="separate"/>
        </w:r>
        <w:r w:rsidR="004C6969">
          <w:rPr>
            <w:noProof/>
            <w:webHidden/>
          </w:rPr>
          <w:t>A-2</w:t>
        </w:r>
        <w:r w:rsidR="004C6969">
          <w:rPr>
            <w:noProof/>
            <w:webHidden/>
          </w:rPr>
          <w:fldChar w:fldCharType="end"/>
        </w:r>
      </w:hyperlink>
    </w:p>
    <w:p w14:paraId="7D817C93" w14:textId="0969B53F"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2" w:history="1">
        <w:r w:rsidR="004C6969" w:rsidRPr="00B7498A">
          <w:rPr>
            <w:rStyle w:val="Hyperlink"/>
            <w:noProof/>
          </w:rPr>
          <w:t>Table 6</w:t>
        </w:r>
        <w:r w:rsidR="004C6969" w:rsidRPr="00B7498A">
          <w:rPr>
            <w:rStyle w:val="Hyperlink"/>
            <w:noProof/>
          </w:rPr>
          <w:noBreakHyphen/>
          <w:t>21. Summary of Summer Seasonal Hours for Hartford, CT TMY3 File</w:t>
        </w:r>
        <w:r w:rsidR="004C6969">
          <w:rPr>
            <w:noProof/>
            <w:webHidden/>
          </w:rPr>
          <w:tab/>
        </w:r>
        <w:r w:rsidR="004C6969">
          <w:rPr>
            <w:noProof/>
            <w:webHidden/>
          </w:rPr>
          <w:fldChar w:fldCharType="begin"/>
        </w:r>
        <w:r w:rsidR="004C6969">
          <w:rPr>
            <w:noProof/>
            <w:webHidden/>
          </w:rPr>
          <w:instrText xml:space="preserve"> PAGEREF _Toc44408022 \h </w:instrText>
        </w:r>
        <w:r w:rsidR="004C6969">
          <w:rPr>
            <w:noProof/>
            <w:webHidden/>
          </w:rPr>
        </w:r>
        <w:r w:rsidR="004C6969">
          <w:rPr>
            <w:noProof/>
            <w:webHidden/>
          </w:rPr>
          <w:fldChar w:fldCharType="separate"/>
        </w:r>
        <w:r w:rsidR="004C6969">
          <w:rPr>
            <w:noProof/>
            <w:webHidden/>
          </w:rPr>
          <w:t>A-3</w:t>
        </w:r>
        <w:r w:rsidR="004C6969">
          <w:rPr>
            <w:noProof/>
            <w:webHidden/>
          </w:rPr>
          <w:fldChar w:fldCharType="end"/>
        </w:r>
      </w:hyperlink>
    </w:p>
    <w:p w14:paraId="6B951DB8" w14:textId="5480EF65"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3" w:history="1">
        <w:r w:rsidR="004C6969" w:rsidRPr="00B7498A">
          <w:rPr>
            <w:rStyle w:val="Hyperlink"/>
            <w:noProof/>
          </w:rPr>
          <w:t>Table 6</w:t>
        </w:r>
        <w:r w:rsidR="004C6969" w:rsidRPr="00B7498A">
          <w:rPr>
            <w:rStyle w:val="Hyperlink"/>
            <w:noProof/>
          </w:rPr>
          <w:noBreakHyphen/>
          <w:t>22. Winter 17/18 Seasonal Peak Hours and System Loads</w:t>
        </w:r>
        <w:r w:rsidR="004C6969">
          <w:rPr>
            <w:noProof/>
            <w:webHidden/>
          </w:rPr>
          <w:tab/>
        </w:r>
        <w:r w:rsidR="004C6969">
          <w:rPr>
            <w:noProof/>
            <w:webHidden/>
          </w:rPr>
          <w:fldChar w:fldCharType="begin"/>
        </w:r>
        <w:r w:rsidR="004C6969">
          <w:rPr>
            <w:noProof/>
            <w:webHidden/>
          </w:rPr>
          <w:instrText xml:space="preserve"> PAGEREF _Toc44408023 \h </w:instrText>
        </w:r>
        <w:r w:rsidR="004C6969">
          <w:rPr>
            <w:noProof/>
            <w:webHidden/>
          </w:rPr>
        </w:r>
        <w:r w:rsidR="004C6969">
          <w:rPr>
            <w:noProof/>
            <w:webHidden/>
          </w:rPr>
          <w:fldChar w:fldCharType="separate"/>
        </w:r>
        <w:r w:rsidR="004C6969">
          <w:rPr>
            <w:noProof/>
            <w:webHidden/>
          </w:rPr>
          <w:t>A-4</w:t>
        </w:r>
        <w:r w:rsidR="004C6969">
          <w:rPr>
            <w:noProof/>
            <w:webHidden/>
          </w:rPr>
          <w:fldChar w:fldCharType="end"/>
        </w:r>
      </w:hyperlink>
    </w:p>
    <w:p w14:paraId="52A201AC" w14:textId="3143D6EF"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4" w:history="1">
        <w:r w:rsidR="004C6969" w:rsidRPr="00B7498A">
          <w:rPr>
            <w:rStyle w:val="Hyperlink"/>
            <w:noProof/>
          </w:rPr>
          <w:t>Table 6</w:t>
        </w:r>
        <w:r w:rsidR="004C6969" w:rsidRPr="00B7498A">
          <w:rPr>
            <w:rStyle w:val="Hyperlink"/>
            <w:noProof/>
          </w:rPr>
          <w:noBreakHyphen/>
          <w:t>23. Summary of Winter Seasonal Hours for Hartford, CT TMY3 File</w:t>
        </w:r>
        <w:r w:rsidR="004C6969">
          <w:rPr>
            <w:noProof/>
            <w:webHidden/>
          </w:rPr>
          <w:tab/>
        </w:r>
        <w:r w:rsidR="004C6969">
          <w:rPr>
            <w:noProof/>
            <w:webHidden/>
          </w:rPr>
          <w:fldChar w:fldCharType="begin"/>
        </w:r>
        <w:r w:rsidR="004C6969">
          <w:rPr>
            <w:noProof/>
            <w:webHidden/>
          </w:rPr>
          <w:instrText xml:space="preserve"> PAGEREF _Toc44408024 \h </w:instrText>
        </w:r>
        <w:r w:rsidR="004C6969">
          <w:rPr>
            <w:noProof/>
            <w:webHidden/>
          </w:rPr>
        </w:r>
        <w:r w:rsidR="004C6969">
          <w:rPr>
            <w:noProof/>
            <w:webHidden/>
          </w:rPr>
          <w:fldChar w:fldCharType="separate"/>
        </w:r>
        <w:r w:rsidR="004C6969">
          <w:rPr>
            <w:noProof/>
            <w:webHidden/>
          </w:rPr>
          <w:t>A-5</w:t>
        </w:r>
        <w:r w:rsidR="004C6969">
          <w:rPr>
            <w:noProof/>
            <w:webHidden/>
          </w:rPr>
          <w:fldChar w:fldCharType="end"/>
        </w:r>
      </w:hyperlink>
    </w:p>
    <w:p w14:paraId="2C26F7A1" w14:textId="1E01F964"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5" w:history="1">
        <w:r w:rsidR="004C6969" w:rsidRPr="00B7498A">
          <w:rPr>
            <w:rStyle w:val="Hyperlink"/>
            <w:noProof/>
          </w:rPr>
          <w:t>Table 6</w:t>
        </w:r>
        <w:r w:rsidR="004C6969" w:rsidRPr="00B7498A">
          <w:rPr>
            <w:rStyle w:val="Hyperlink"/>
            <w:noProof/>
          </w:rPr>
          <w:noBreakHyphen/>
          <w:t>24. 2016-2017 Electric Savings by End Use and Utility</w:t>
        </w:r>
        <w:r w:rsidR="004C6969">
          <w:rPr>
            <w:noProof/>
            <w:webHidden/>
          </w:rPr>
          <w:tab/>
        </w:r>
        <w:r w:rsidR="004C6969">
          <w:rPr>
            <w:noProof/>
            <w:webHidden/>
          </w:rPr>
          <w:fldChar w:fldCharType="begin"/>
        </w:r>
        <w:r w:rsidR="004C6969">
          <w:rPr>
            <w:noProof/>
            <w:webHidden/>
          </w:rPr>
          <w:instrText xml:space="preserve"> PAGEREF _Toc44408025 \h </w:instrText>
        </w:r>
        <w:r w:rsidR="004C6969">
          <w:rPr>
            <w:noProof/>
            <w:webHidden/>
          </w:rPr>
        </w:r>
        <w:r w:rsidR="004C6969">
          <w:rPr>
            <w:noProof/>
            <w:webHidden/>
          </w:rPr>
          <w:fldChar w:fldCharType="separate"/>
        </w:r>
        <w:r w:rsidR="004C6969">
          <w:rPr>
            <w:noProof/>
            <w:webHidden/>
          </w:rPr>
          <w:t>B-1</w:t>
        </w:r>
        <w:r w:rsidR="004C6969">
          <w:rPr>
            <w:noProof/>
            <w:webHidden/>
          </w:rPr>
          <w:fldChar w:fldCharType="end"/>
        </w:r>
      </w:hyperlink>
    </w:p>
    <w:p w14:paraId="6DF6B4A7" w14:textId="0C996D7D"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6" w:history="1">
        <w:r w:rsidR="004C6969" w:rsidRPr="00B7498A">
          <w:rPr>
            <w:rStyle w:val="Hyperlink"/>
            <w:noProof/>
          </w:rPr>
          <w:t>Table 6</w:t>
        </w:r>
        <w:r w:rsidR="004C6969" w:rsidRPr="00B7498A">
          <w:rPr>
            <w:rStyle w:val="Hyperlink"/>
            <w:noProof/>
          </w:rPr>
          <w:noBreakHyphen/>
          <w:t>25. 2016-2017 Electric Savings by Measure Category and Utility</w:t>
        </w:r>
        <w:r w:rsidR="004C6969">
          <w:rPr>
            <w:noProof/>
            <w:webHidden/>
          </w:rPr>
          <w:tab/>
        </w:r>
        <w:r w:rsidR="004C6969">
          <w:rPr>
            <w:noProof/>
            <w:webHidden/>
          </w:rPr>
          <w:fldChar w:fldCharType="begin"/>
        </w:r>
        <w:r w:rsidR="004C6969">
          <w:rPr>
            <w:noProof/>
            <w:webHidden/>
          </w:rPr>
          <w:instrText xml:space="preserve"> PAGEREF _Toc44408026 \h </w:instrText>
        </w:r>
        <w:r w:rsidR="004C6969">
          <w:rPr>
            <w:noProof/>
            <w:webHidden/>
          </w:rPr>
        </w:r>
        <w:r w:rsidR="004C6969">
          <w:rPr>
            <w:noProof/>
            <w:webHidden/>
          </w:rPr>
          <w:fldChar w:fldCharType="separate"/>
        </w:r>
        <w:r w:rsidR="004C6969">
          <w:rPr>
            <w:noProof/>
            <w:webHidden/>
          </w:rPr>
          <w:t>B-2</w:t>
        </w:r>
        <w:r w:rsidR="004C6969">
          <w:rPr>
            <w:noProof/>
            <w:webHidden/>
          </w:rPr>
          <w:fldChar w:fldCharType="end"/>
        </w:r>
      </w:hyperlink>
    </w:p>
    <w:p w14:paraId="2C7D4A5A" w14:textId="0D9A4A81"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7" w:history="1">
        <w:r w:rsidR="004C6969" w:rsidRPr="00B7498A">
          <w:rPr>
            <w:rStyle w:val="Hyperlink"/>
            <w:noProof/>
          </w:rPr>
          <w:t>Table 6</w:t>
        </w:r>
        <w:r w:rsidR="004C6969" w:rsidRPr="00B7498A">
          <w:rPr>
            <w:rStyle w:val="Hyperlink"/>
            <w:noProof/>
          </w:rPr>
          <w:noBreakHyphen/>
          <w:t>26. 2016-2017 of Gas Savings by End Use and Utility</w:t>
        </w:r>
        <w:r w:rsidR="004C6969">
          <w:rPr>
            <w:noProof/>
            <w:webHidden/>
          </w:rPr>
          <w:tab/>
        </w:r>
        <w:r w:rsidR="004C6969">
          <w:rPr>
            <w:noProof/>
            <w:webHidden/>
          </w:rPr>
          <w:fldChar w:fldCharType="begin"/>
        </w:r>
        <w:r w:rsidR="004C6969">
          <w:rPr>
            <w:noProof/>
            <w:webHidden/>
          </w:rPr>
          <w:instrText xml:space="preserve"> PAGEREF _Toc44408027 \h </w:instrText>
        </w:r>
        <w:r w:rsidR="004C6969">
          <w:rPr>
            <w:noProof/>
            <w:webHidden/>
          </w:rPr>
        </w:r>
        <w:r w:rsidR="004C6969">
          <w:rPr>
            <w:noProof/>
            <w:webHidden/>
          </w:rPr>
          <w:fldChar w:fldCharType="separate"/>
        </w:r>
        <w:r w:rsidR="004C6969">
          <w:rPr>
            <w:noProof/>
            <w:webHidden/>
          </w:rPr>
          <w:t>B-2</w:t>
        </w:r>
        <w:r w:rsidR="004C6969">
          <w:rPr>
            <w:noProof/>
            <w:webHidden/>
          </w:rPr>
          <w:fldChar w:fldCharType="end"/>
        </w:r>
      </w:hyperlink>
    </w:p>
    <w:p w14:paraId="5D9A36E2" w14:textId="3707C65B"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8" w:history="1">
        <w:r w:rsidR="004C6969" w:rsidRPr="00B7498A">
          <w:rPr>
            <w:rStyle w:val="Hyperlink"/>
            <w:noProof/>
          </w:rPr>
          <w:t>Table 6</w:t>
        </w:r>
        <w:r w:rsidR="004C6969" w:rsidRPr="00B7498A">
          <w:rPr>
            <w:rStyle w:val="Hyperlink"/>
            <w:noProof/>
          </w:rPr>
          <w:noBreakHyphen/>
          <w:t>27. 2018 CT C&amp;I Upstream Lighting program tracking savings summary by MA LED sample category</w:t>
        </w:r>
        <w:r w:rsidR="004C6969">
          <w:rPr>
            <w:noProof/>
            <w:webHidden/>
          </w:rPr>
          <w:tab/>
        </w:r>
        <w:r w:rsidR="004C6969">
          <w:rPr>
            <w:noProof/>
            <w:webHidden/>
          </w:rPr>
          <w:fldChar w:fldCharType="begin"/>
        </w:r>
        <w:r w:rsidR="004C6969">
          <w:rPr>
            <w:noProof/>
            <w:webHidden/>
          </w:rPr>
          <w:instrText xml:space="preserve"> PAGEREF _Toc44408028 \h </w:instrText>
        </w:r>
        <w:r w:rsidR="004C6969">
          <w:rPr>
            <w:noProof/>
            <w:webHidden/>
          </w:rPr>
        </w:r>
        <w:r w:rsidR="004C6969">
          <w:rPr>
            <w:noProof/>
            <w:webHidden/>
          </w:rPr>
          <w:fldChar w:fldCharType="separate"/>
        </w:r>
        <w:r w:rsidR="004C6969">
          <w:rPr>
            <w:noProof/>
            <w:webHidden/>
          </w:rPr>
          <w:t>B-3</w:t>
        </w:r>
        <w:r w:rsidR="004C6969">
          <w:rPr>
            <w:noProof/>
            <w:webHidden/>
          </w:rPr>
          <w:fldChar w:fldCharType="end"/>
        </w:r>
      </w:hyperlink>
    </w:p>
    <w:p w14:paraId="0038744A" w14:textId="380B1185"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29" w:history="1">
        <w:r w:rsidR="004C6969" w:rsidRPr="00B7498A">
          <w:rPr>
            <w:rStyle w:val="Hyperlink"/>
            <w:noProof/>
          </w:rPr>
          <w:t>Table 6</w:t>
        </w:r>
        <w:r w:rsidR="004C6969" w:rsidRPr="00B7498A">
          <w:rPr>
            <w:rStyle w:val="Hyperlink"/>
            <w:noProof/>
          </w:rPr>
          <w:noBreakHyphen/>
          <w:t>28. Final EO Electric Sample by measure group and strata</w:t>
        </w:r>
        <w:r w:rsidR="004C6969">
          <w:rPr>
            <w:noProof/>
            <w:webHidden/>
          </w:rPr>
          <w:tab/>
        </w:r>
        <w:r w:rsidR="004C6969">
          <w:rPr>
            <w:noProof/>
            <w:webHidden/>
          </w:rPr>
          <w:fldChar w:fldCharType="begin"/>
        </w:r>
        <w:r w:rsidR="004C6969">
          <w:rPr>
            <w:noProof/>
            <w:webHidden/>
          </w:rPr>
          <w:instrText xml:space="preserve"> PAGEREF _Toc44408029 \h </w:instrText>
        </w:r>
        <w:r w:rsidR="004C6969">
          <w:rPr>
            <w:noProof/>
            <w:webHidden/>
          </w:rPr>
        </w:r>
        <w:r w:rsidR="004C6969">
          <w:rPr>
            <w:noProof/>
            <w:webHidden/>
          </w:rPr>
          <w:fldChar w:fldCharType="separate"/>
        </w:r>
        <w:r w:rsidR="004C6969">
          <w:rPr>
            <w:noProof/>
            <w:webHidden/>
          </w:rPr>
          <w:t>C-1</w:t>
        </w:r>
        <w:r w:rsidR="004C6969">
          <w:rPr>
            <w:noProof/>
            <w:webHidden/>
          </w:rPr>
          <w:fldChar w:fldCharType="end"/>
        </w:r>
      </w:hyperlink>
    </w:p>
    <w:p w14:paraId="10D1FBD9" w14:textId="174D5647" w:rsidR="004C6969" w:rsidRDefault="000A2556">
      <w:pPr>
        <w:pStyle w:val="TableofFigures"/>
        <w:tabs>
          <w:tab w:val="right" w:leader="dot" w:pos="9897"/>
        </w:tabs>
        <w:rPr>
          <w:rFonts w:asciiTheme="minorHAnsi" w:hAnsiTheme="minorHAnsi" w:cstheme="minorBidi"/>
          <w:noProof/>
          <w:sz w:val="22"/>
          <w:szCs w:val="22"/>
          <w:lang w:eastAsia="en-US"/>
        </w:rPr>
      </w:pPr>
      <w:hyperlink w:anchor="_Toc44408030" w:history="1">
        <w:r w:rsidR="004C6969" w:rsidRPr="00B7498A">
          <w:rPr>
            <w:rStyle w:val="Hyperlink"/>
            <w:noProof/>
          </w:rPr>
          <w:t>Table 6</w:t>
        </w:r>
        <w:r w:rsidR="004C6969" w:rsidRPr="00B7498A">
          <w:rPr>
            <w:rStyle w:val="Hyperlink"/>
            <w:noProof/>
          </w:rPr>
          <w:noBreakHyphen/>
          <w:t>29. EO Gas Sample by measure group and strata</w:t>
        </w:r>
        <w:r w:rsidR="004C6969">
          <w:rPr>
            <w:noProof/>
            <w:webHidden/>
          </w:rPr>
          <w:tab/>
        </w:r>
        <w:r w:rsidR="004C6969">
          <w:rPr>
            <w:noProof/>
            <w:webHidden/>
          </w:rPr>
          <w:fldChar w:fldCharType="begin"/>
        </w:r>
        <w:r w:rsidR="004C6969">
          <w:rPr>
            <w:noProof/>
            <w:webHidden/>
          </w:rPr>
          <w:instrText xml:space="preserve"> PAGEREF _Toc44408030 \h </w:instrText>
        </w:r>
        <w:r w:rsidR="004C6969">
          <w:rPr>
            <w:noProof/>
            <w:webHidden/>
          </w:rPr>
        </w:r>
        <w:r w:rsidR="004C6969">
          <w:rPr>
            <w:noProof/>
            <w:webHidden/>
          </w:rPr>
          <w:fldChar w:fldCharType="separate"/>
        </w:r>
        <w:r w:rsidR="004C6969">
          <w:rPr>
            <w:noProof/>
            <w:webHidden/>
          </w:rPr>
          <w:t>C-1</w:t>
        </w:r>
        <w:r w:rsidR="004C6969">
          <w:rPr>
            <w:noProof/>
            <w:webHidden/>
          </w:rPr>
          <w:fldChar w:fldCharType="end"/>
        </w:r>
      </w:hyperlink>
    </w:p>
    <w:p w14:paraId="1E476BE4" w14:textId="7FA0567E" w:rsidR="00554F9F" w:rsidRDefault="00C60125" w:rsidP="00E56F4B">
      <w:pPr>
        <w:sectPr w:rsidR="00554F9F" w:rsidSect="00554F9F">
          <w:footerReference w:type="default" r:id="rId20"/>
          <w:pgSz w:w="12240" w:h="15840" w:code="1"/>
          <w:pgMar w:top="630" w:right="1138" w:bottom="1368" w:left="1195" w:header="778" w:footer="562" w:gutter="0"/>
          <w:pgNumType w:start="1"/>
          <w:cols w:space="708"/>
          <w:formProt w:val="0"/>
          <w:docGrid w:linePitch="360"/>
        </w:sectPr>
      </w:pPr>
      <w:r>
        <w:fldChar w:fldCharType="end"/>
      </w:r>
    </w:p>
    <w:p w14:paraId="48DA9B2E" w14:textId="3908B653" w:rsidR="00E83CA7" w:rsidRDefault="00E83CA7" w:rsidP="00E56F4B"/>
    <w:p w14:paraId="686A4E8B" w14:textId="77777777" w:rsidR="00BD2BB2" w:rsidRDefault="00BD2BB2" w:rsidP="00A867FD">
      <w:pPr>
        <w:pStyle w:val="Heading1"/>
        <w:sectPr w:rsidR="00BD2BB2" w:rsidSect="00BD2BB2">
          <w:footerReference w:type="default" r:id="rId21"/>
          <w:type w:val="continuous"/>
          <w:pgSz w:w="12240" w:h="15840" w:code="1"/>
          <w:pgMar w:top="630" w:right="1138" w:bottom="1368" w:left="1195" w:header="778" w:footer="562" w:gutter="0"/>
          <w:pgNumType w:start="1"/>
          <w:cols w:space="708"/>
          <w:formProt w:val="0"/>
          <w:docGrid w:linePitch="360"/>
        </w:sectPr>
      </w:pPr>
    </w:p>
    <w:p w14:paraId="11F13197" w14:textId="3C88D543" w:rsidR="00A867FD" w:rsidRDefault="00A867FD" w:rsidP="00A867FD">
      <w:pPr>
        <w:pStyle w:val="Heading1"/>
      </w:pPr>
      <w:bookmarkStart w:id="6" w:name="_Toc44407910"/>
      <w:r>
        <w:lastRenderedPageBreak/>
        <w:t>Abstract</w:t>
      </w:r>
      <w:bookmarkEnd w:id="6"/>
      <w:r>
        <w:t xml:space="preserve"> </w:t>
      </w:r>
    </w:p>
    <w:p w14:paraId="7B2B0B0A" w14:textId="5474A065" w:rsidR="00A867FD" w:rsidRPr="00AB5A99" w:rsidRDefault="00A867FD" w:rsidP="00A867FD">
      <w:pPr>
        <w:pStyle w:val="BodyText"/>
      </w:pPr>
      <w:r w:rsidRPr="00AB5A99">
        <w:t>This C1635 Energy Opportunities (EO) impact evaluation examined the performance of the 2016 and 2017 program years as well as 2018 C&amp;I upstream lighting activity. This study was commissioned to understand the extent to which program performance is meeting program and policy goals and objectives and to recommend revisions to the Program Savings Document (PSD) to improve claimed savings estimates moving forward. The EO Program is the flagship C&amp;I retrofit program offered by the companies with a 2020 savings goal of 107,214 MWh (43% of the overall portfolio goal)</w:t>
      </w:r>
      <w:r w:rsidRPr="00AB5A99">
        <w:rPr>
          <w:rStyle w:val="FootnoteReference"/>
          <w:sz w:val="22"/>
        </w:rPr>
        <w:footnoteReference w:id="2"/>
      </w:r>
      <w:r w:rsidRPr="00AB5A99">
        <w:t xml:space="preserve">. </w:t>
      </w:r>
    </w:p>
    <w:p w14:paraId="3D536CB4" w14:textId="04F96BC3" w:rsidR="00A867FD" w:rsidRPr="00AB5A99" w:rsidRDefault="00A867FD" w:rsidP="00A867FD">
      <w:pPr>
        <w:pStyle w:val="BodyText"/>
      </w:pPr>
      <w:r w:rsidRPr="00AB5A99">
        <w:t>This study is important due to the high contribution of EO Program savings relative to the portfolio and the duration since the previous study of this program (2014). The objectives were to (1) determine evaluated energy and seasonal peak demand savings and retrospective and prospective</w:t>
      </w:r>
      <w:r w:rsidRPr="00AB5A99">
        <w:rPr>
          <w:rStyle w:val="FootnoteReference"/>
          <w:sz w:val="22"/>
        </w:rPr>
        <w:footnoteReference w:id="3"/>
      </w:r>
      <w:r w:rsidRPr="00AB5A99">
        <w:t xml:space="preserve"> realization rates (RRs) for three electric end use groups (Lighting, HVAC, and Other) and two gas end use groups (HVAC/DHW and Other), (2) evaluate the 2018 Upstream lighting program and update PSD assumptions </w:t>
      </w:r>
      <w:r w:rsidR="001B2BF4">
        <w:t>accordingly,</w:t>
      </w:r>
      <w:r w:rsidRPr="00AB5A99">
        <w:t xml:space="preserve"> and (3) update the PSD for lighting hours of use and seasonal peak coincidence factors based on </w:t>
      </w:r>
      <w:r w:rsidR="001B2BF4">
        <w:t>data leveraging</w:t>
      </w:r>
      <w:r w:rsidRPr="00AB5A99">
        <w:rPr>
          <w:rStyle w:val="FootnoteReference"/>
          <w:sz w:val="22"/>
        </w:rPr>
        <w:footnoteReference w:id="4"/>
      </w:r>
      <w:r w:rsidRPr="00AB5A99">
        <w:t xml:space="preserve">.  </w:t>
      </w:r>
    </w:p>
    <w:p w14:paraId="447E08C9" w14:textId="1383FB7F" w:rsidR="00A867FD" w:rsidRPr="00AB5A99" w:rsidRDefault="00A867FD" w:rsidP="00A867FD">
      <w:pPr>
        <w:pStyle w:val="BodyText"/>
      </w:pPr>
      <w:r w:rsidRPr="00AB5A99">
        <w:t xml:space="preserve">On-site visits, including measurement and verification (M&amp;V) were performed at </w:t>
      </w:r>
      <w:r>
        <w:t xml:space="preserve">a statistically selected sample of </w:t>
      </w:r>
      <w:r w:rsidRPr="00AB5A99">
        <w:t>88 Upstream lighting</w:t>
      </w:r>
      <w:r w:rsidRPr="00AB5A99">
        <w:rPr>
          <w:rStyle w:val="FootnoteReference"/>
          <w:sz w:val="22"/>
        </w:rPr>
        <w:footnoteReference w:id="5"/>
      </w:r>
      <w:r w:rsidRPr="00AB5A99">
        <w:t xml:space="preserve">, 65 EO lighting, 26 electric HVAC, 26 electric other sites, 20 gas HVAC/DHW sites, and 12 gas </w:t>
      </w:r>
      <w:r>
        <w:t>“</w:t>
      </w:r>
      <w:r w:rsidRPr="00AB5A99">
        <w:t>other</w:t>
      </w:r>
      <w:r>
        <w:t>”</w:t>
      </w:r>
      <w:r w:rsidRPr="00AB5A99">
        <w:t xml:space="preserve"> sites. </w:t>
      </w:r>
      <w:r>
        <w:t xml:space="preserve">Equipment level analysis performed </w:t>
      </w:r>
      <w:r w:rsidR="0002731A">
        <w:t xml:space="preserve">at </w:t>
      </w:r>
      <w:r w:rsidR="0079596E">
        <w:t xml:space="preserve">International Performance Measurement and Verification Protocol (IPMVP) </w:t>
      </w:r>
      <w:r w:rsidR="0002731A">
        <w:t xml:space="preserve">standard </w:t>
      </w:r>
      <w:r w:rsidR="00A576B6">
        <w:t>accompanied a</w:t>
      </w:r>
      <w:r>
        <w:t xml:space="preserve"> statistical expansion to produce aggregate impacts, realization rates, and precisions. On the whole, the EO program is tracking most impacts reasonably well with pockets of improvement available, as evidenced in the realization rates below.  </w:t>
      </w:r>
      <w:r w:rsidRPr="00AB5A99">
        <w:t xml:space="preserve">The evaluation team recommends updating the following PSD realization rate assumptions by end use based on the results of this study. </w:t>
      </w:r>
    </w:p>
    <w:tbl>
      <w:tblPr>
        <w:tblStyle w:val="DNVGLTablecyans"/>
        <w:tblW w:w="9895" w:type="dxa"/>
        <w:tblLook w:val="04A0" w:firstRow="1" w:lastRow="0" w:firstColumn="1" w:lastColumn="0" w:noHBand="0" w:noVBand="1"/>
      </w:tblPr>
      <w:tblGrid>
        <w:gridCol w:w="1257"/>
        <w:gridCol w:w="882"/>
        <w:gridCol w:w="1718"/>
        <w:gridCol w:w="1597"/>
        <w:gridCol w:w="1655"/>
        <w:gridCol w:w="1568"/>
        <w:gridCol w:w="1218"/>
      </w:tblGrid>
      <w:tr w:rsidR="00A867FD" w:rsidRPr="007B50BF" w14:paraId="5D30E7B9" w14:textId="77777777" w:rsidTr="0079596E">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1256" w:type="dxa"/>
            <w:vMerge w:val="restart"/>
            <w:vAlign w:val="bottom"/>
          </w:tcPr>
          <w:p w14:paraId="3223E73B" w14:textId="77777777" w:rsidR="00A867FD" w:rsidRPr="00AB5A99" w:rsidRDefault="00A867FD" w:rsidP="001B2BF4">
            <w:pPr>
              <w:pStyle w:val="BodyText"/>
              <w:widowControl w:val="0"/>
              <w:spacing w:before="0" w:after="20"/>
              <w:jc w:val="center"/>
              <w:rPr>
                <w:sz w:val="16"/>
                <w:szCs w:val="16"/>
              </w:rPr>
            </w:pPr>
            <w:r w:rsidRPr="00AB5A99">
              <w:rPr>
                <w:sz w:val="16"/>
                <w:szCs w:val="16"/>
              </w:rPr>
              <w:t>End Use</w:t>
            </w:r>
          </w:p>
        </w:tc>
        <w:tc>
          <w:tcPr>
            <w:tcW w:w="882" w:type="dxa"/>
            <w:vMerge w:val="restart"/>
            <w:vAlign w:val="bottom"/>
          </w:tcPr>
          <w:p w14:paraId="266A7E9A" w14:textId="77777777" w:rsidR="00A867FD" w:rsidRPr="00AB5A99" w:rsidRDefault="00A867FD" w:rsidP="001B2BF4">
            <w:pPr>
              <w:pStyle w:val="BodyText"/>
              <w:widowControl w:val="0"/>
              <w:spacing w:before="0" w:after="20"/>
              <w:cnfStyle w:val="100000000000" w:firstRow="1" w:lastRow="0" w:firstColumn="0" w:lastColumn="0" w:oddVBand="0" w:evenVBand="0" w:oddHBand="0" w:evenHBand="0" w:firstRowFirstColumn="0" w:firstRowLastColumn="0" w:lastRowFirstColumn="0" w:lastRowLastColumn="0"/>
              <w:rPr>
                <w:sz w:val="16"/>
                <w:szCs w:val="16"/>
              </w:rPr>
            </w:pPr>
            <w:r w:rsidRPr="00AB5A99">
              <w:rPr>
                <w:sz w:val="16"/>
                <w:szCs w:val="16"/>
              </w:rPr>
              <w:t>Electric Energy RR</w:t>
            </w:r>
          </w:p>
        </w:tc>
        <w:tc>
          <w:tcPr>
            <w:tcW w:w="3437" w:type="dxa"/>
            <w:gridSpan w:val="2"/>
            <w:vAlign w:val="bottom"/>
          </w:tcPr>
          <w:p w14:paraId="5E87AE50" w14:textId="3C59FA0F" w:rsidR="00A867FD" w:rsidRPr="00AB5A99" w:rsidRDefault="00A867FD" w:rsidP="00A576B6">
            <w:pPr>
              <w:pStyle w:val="BodyText"/>
              <w:widowControl w:val="0"/>
              <w:spacing w:before="0" w:after="60" w:line="240" w:lineRule="atLeast"/>
              <w:cnfStyle w:val="100000000000" w:firstRow="1" w:lastRow="0" w:firstColumn="0" w:lastColumn="0" w:oddVBand="0" w:evenVBand="0" w:oddHBand="0" w:evenHBand="0" w:firstRowFirstColumn="0" w:firstRowLastColumn="0" w:lastRowFirstColumn="0" w:lastRowLastColumn="0"/>
              <w:rPr>
                <w:sz w:val="16"/>
                <w:szCs w:val="16"/>
              </w:rPr>
            </w:pPr>
            <w:r w:rsidRPr="00AB5A99">
              <w:rPr>
                <w:sz w:val="16"/>
                <w:szCs w:val="16"/>
              </w:rPr>
              <w:t>Summer Seasonal Peak Demand</w:t>
            </w:r>
            <w:r>
              <w:rPr>
                <w:sz w:val="16"/>
                <w:szCs w:val="16"/>
              </w:rPr>
              <w:t xml:space="preserve"> Realization Rate</w:t>
            </w:r>
          </w:p>
        </w:tc>
        <w:tc>
          <w:tcPr>
            <w:tcW w:w="3330" w:type="dxa"/>
            <w:gridSpan w:val="2"/>
            <w:vAlign w:val="bottom"/>
          </w:tcPr>
          <w:p w14:paraId="16372123" w14:textId="15B3E654" w:rsidR="00A867FD" w:rsidRPr="00AB5A99" w:rsidRDefault="00A867FD" w:rsidP="00A576B6">
            <w:pPr>
              <w:pStyle w:val="BodyText"/>
              <w:widowControl w:val="0"/>
              <w:spacing w:before="0" w:after="60" w:line="240" w:lineRule="atLeast"/>
              <w:cnfStyle w:val="100000000000" w:firstRow="1" w:lastRow="0" w:firstColumn="0" w:lastColumn="0" w:oddVBand="0" w:evenVBand="0" w:oddHBand="0" w:evenHBand="0" w:firstRowFirstColumn="0" w:firstRowLastColumn="0" w:lastRowFirstColumn="0" w:lastRowLastColumn="0"/>
              <w:rPr>
                <w:sz w:val="16"/>
                <w:szCs w:val="16"/>
              </w:rPr>
            </w:pPr>
            <w:r w:rsidRPr="00AB5A99">
              <w:rPr>
                <w:sz w:val="16"/>
                <w:szCs w:val="16"/>
              </w:rPr>
              <w:t>Winter Seasonal Peak Demand</w:t>
            </w:r>
            <w:r>
              <w:rPr>
                <w:sz w:val="16"/>
                <w:szCs w:val="16"/>
              </w:rPr>
              <w:t xml:space="preserve"> Realization Rate</w:t>
            </w:r>
          </w:p>
        </w:tc>
        <w:tc>
          <w:tcPr>
            <w:tcW w:w="990" w:type="dxa"/>
            <w:vMerge w:val="restart"/>
            <w:vAlign w:val="bottom"/>
          </w:tcPr>
          <w:p w14:paraId="5BFEE8AC" w14:textId="53264A93" w:rsidR="00A867FD" w:rsidRPr="007B50BF" w:rsidRDefault="00A867FD" w:rsidP="001B2BF4">
            <w:pPr>
              <w:pStyle w:val="BodyText"/>
              <w:widowControl w:val="0"/>
              <w:spacing w:before="0" w:after="20" w:line="240" w:lineRule="atLeast"/>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 xml:space="preserve">Gas Energy </w:t>
            </w:r>
            <w:r>
              <w:rPr>
                <w:bCs/>
                <w:sz w:val="16"/>
                <w:szCs w:val="16"/>
              </w:rPr>
              <w:t>Realization Rate</w:t>
            </w:r>
          </w:p>
        </w:tc>
      </w:tr>
      <w:tr w:rsidR="00A867FD" w:rsidRPr="007B50BF" w14:paraId="5CC6BA3E" w14:textId="77777777" w:rsidTr="0079596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56" w:type="dxa"/>
            <w:vMerge/>
            <w:shd w:val="clear" w:color="auto" w:fill="009FDA" w:themeFill="accent5"/>
          </w:tcPr>
          <w:p w14:paraId="38368ADC" w14:textId="77777777" w:rsidR="00A867FD" w:rsidRPr="00AB5A99" w:rsidRDefault="00A867FD" w:rsidP="00A867FD">
            <w:pPr>
              <w:pStyle w:val="BodyText"/>
              <w:widowControl w:val="0"/>
              <w:spacing w:before="0" w:after="0"/>
              <w:jc w:val="center"/>
              <w:rPr>
                <w:color w:val="FFFFFF" w:themeColor="background1"/>
                <w:sz w:val="16"/>
                <w:szCs w:val="16"/>
              </w:rPr>
            </w:pPr>
            <w:bookmarkStart w:id="7" w:name="_Hlk43283445"/>
          </w:p>
        </w:tc>
        <w:tc>
          <w:tcPr>
            <w:tcW w:w="882" w:type="dxa"/>
            <w:vMerge/>
            <w:shd w:val="clear" w:color="auto" w:fill="009FDA" w:themeFill="accent5"/>
          </w:tcPr>
          <w:p w14:paraId="1F79EDEB" w14:textId="77777777" w:rsidR="00A867FD" w:rsidRPr="00AB5A99" w:rsidRDefault="00A867FD" w:rsidP="00A867FD">
            <w:pPr>
              <w:pStyle w:val="BodyText"/>
              <w:widowControl w:val="0"/>
              <w:spacing w:before="0" w:after="0"/>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p>
        </w:tc>
        <w:tc>
          <w:tcPr>
            <w:tcW w:w="1783" w:type="dxa"/>
            <w:shd w:val="clear" w:color="auto" w:fill="009FDA" w:themeFill="accent5"/>
            <w:vAlign w:val="bottom"/>
          </w:tcPr>
          <w:p w14:paraId="23A91B9A" w14:textId="40A15FB5" w:rsidR="00A867FD" w:rsidRPr="00AB5A99" w:rsidRDefault="00A867FD" w:rsidP="001B2BF4">
            <w:pPr>
              <w:pStyle w:val="BodyText"/>
              <w:widowControl w:val="0"/>
              <w:spacing w:before="0" w:after="20" w:line="240" w:lineRule="atLeas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Actual Population</w:t>
            </w:r>
            <w:r w:rsidRPr="00AB5A99">
              <w:rPr>
                <w:rStyle w:val="FootnoteReference"/>
                <w:color w:val="FFFFFF" w:themeColor="background1"/>
                <w:sz w:val="16"/>
                <w:szCs w:val="16"/>
              </w:rPr>
              <w:footnoteReference w:id="6"/>
            </w:r>
          </w:p>
        </w:tc>
        <w:tc>
          <w:tcPr>
            <w:tcW w:w="1654" w:type="dxa"/>
            <w:shd w:val="clear" w:color="auto" w:fill="009FDA" w:themeFill="accent5"/>
            <w:vAlign w:val="bottom"/>
          </w:tcPr>
          <w:p w14:paraId="2994A482" w14:textId="5769EC59" w:rsidR="00A867FD" w:rsidRPr="00AB5A99" w:rsidRDefault="00A867FD" w:rsidP="001B2BF4">
            <w:pPr>
              <w:pStyle w:val="BodyText"/>
              <w:widowControl w:val="0"/>
              <w:spacing w:before="0" w:after="20" w:line="240" w:lineRule="atLeas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If F</w:t>
            </w:r>
            <w:r w:rsidRPr="00AB5A99">
              <w:rPr>
                <w:b/>
                <w:color w:val="FFFFFF" w:themeColor="background1"/>
                <w:sz w:val="16"/>
                <w:szCs w:val="16"/>
              </w:rPr>
              <w:t>ully Populated</w:t>
            </w:r>
            <w:r w:rsidRPr="00AB5A99">
              <w:rPr>
                <w:rStyle w:val="FootnoteReference"/>
                <w:color w:val="FFFFFF" w:themeColor="background1"/>
                <w:sz w:val="16"/>
                <w:szCs w:val="16"/>
              </w:rPr>
              <w:footnoteReference w:id="7"/>
            </w:r>
          </w:p>
        </w:tc>
        <w:tc>
          <w:tcPr>
            <w:tcW w:w="1710" w:type="dxa"/>
            <w:shd w:val="clear" w:color="auto" w:fill="009FDA" w:themeFill="accent5"/>
            <w:vAlign w:val="bottom"/>
          </w:tcPr>
          <w:p w14:paraId="4677E698" w14:textId="0195483B" w:rsidR="00A867FD" w:rsidRPr="00AB5A99" w:rsidRDefault="00A867FD" w:rsidP="001B2BF4">
            <w:pPr>
              <w:pStyle w:val="BodyText"/>
              <w:widowControl w:val="0"/>
              <w:spacing w:before="0" w:after="20" w:line="240" w:lineRule="atLeas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Actual Population</w:t>
            </w:r>
            <w:r w:rsidRPr="00AB5A99">
              <w:rPr>
                <w:b/>
                <w:color w:val="FFFFFF" w:themeColor="background1"/>
                <w:sz w:val="16"/>
                <w:szCs w:val="16"/>
                <w:vertAlign w:val="superscript"/>
              </w:rPr>
              <w:t>5</w:t>
            </w:r>
          </w:p>
        </w:tc>
        <w:tc>
          <w:tcPr>
            <w:tcW w:w="1620" w:type="dxa"/>
            <w:shd w:val="clear" w:color="auto" w:fill="009FDA" w:themeFill="accent5"/>
            <w:vAlign w:val="bottom"/>
          </w:tcPr>
          <w:p w14:paraId="00D6271F" w14:textId="2B82337B" w:rsidR="00A867FD" w:rsidRPr="00AB5A99" w:rsidRDefault="00A867FD" w:rsidP="001B2BF4">
            <w:pPr>
              <w:pStyle w:val="BodyText"/>
              <w:widowControl w:val="0"/>
              <w:spacing w:before="0" w:after="20" w:line="240" w:lineRule="atLeas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Pr>
                <w:b/>
                <w:color w:val="FFFFFF" w:themeColor="background1"/>
                <w:sz w:val="16"/>
                <w:szCs w:val="16"/>
              </w:rPr>
              <w:t xml:space="preserve"> If </w:t>
            </w:r>
            <w:r w:rsidRPr="00AB5A99">
              <w:rPr>
                <w:b/>
                <w:color w:val="FFFFFF" w:themeColor="background1"/>
                <w:sz w:val="16"/>
                <w:szCs w:val="16"/>
              </w:rPr>
              <w:t>Fully Populated</w:t>
            </w:r>
            <w:r w:rsidRPr="00AB5A99">
              <w:rPr>
                <w:b/>
                <w:color w:val="FFFFFF" w:themeColor="background1"/>
                <w:sz w:val="16"/>
                <w:szCs w:val="16"/>
                <w:vertAlign w:val="superscript"/>
              </w:rPr>
              <w:t>6</w:t>
            </w:r>
          </w:p>
        </w:tc>
        <w:tc>
          <w:tcPr>
            <w:tcW w:w="990" w:type="dxa"/>
            <w:vMerge/>
            <w:shd w:val="clear" w:color="auto" w:fill="009FDA" w:themeFill="accent5"/>
          </w:tcPr>
          <w:p w14:paraId="32A771D5" w14:textId="77777777" w:rsidR="00A867FD" w:rsidRPr="007B50BF" w:rsidRDefault="00A867FD" w:rsidP="00A867FD">
            <w:pPr>
              <w:pStyle w:val="BodyText"/>
              <w:widowControl w:val="0"/>
              <w:spacing w:after="0"/>
              <w:cnfStyle w:val="000000100000" w:firstRow="0" w:lastRow="0" w:firstColumn="0" w:lastColumn="0" w:oddVBand="0" w:evenVBand="0" w:oddHBand="1" w:evenHBand="0" w:firstRowFirstColumn="0" w:firstRowLastColumn="0" w:lastRowFirstColumn="0" w:lastRowLastColumn="0"/>
              <w:rPr>
                <w:bCs/>
                <w:sz w:val="16"/>
                <w:szCs w:val="16"/>
              </w:rPr>
            </w:pPr>
          </w:p>
        </w:tc>
      </w:tr>
      <w:bookmarkEnd w:id="7"/>
      <w:tr w:rsidR="00A867FD" w:rsidRPr="007B50BF" w14:paraId="7628C9F4" w14:textId="77777777" w:rsidTr="0079596E">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256" w:type="dxa"/>
          </w:tcPr>
          <w:p w14:paraId="4EE3B4E7"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Cooling</w:t>
            </w:r>
          </w:p>
        </w:tc>
        <w:tc>
          <w:tcPr>
            <w:tcW w:w="882" w:type="dxa"/>
          </w:tcPr>
          <w:p w14:paraId="109FD1F2"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102.1%</w:t>
            </w:r>
          </w:p>
        </w:tc>
        <w:tc>
          <w:tcPr>
            <w:tcW w:w="1783" w:type="dxa"/>
          </w:tcPr>
          <w:p w14:paraId="5E45E417"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192.5%</w:t>
            </w:r>
          </w:p>
        </w:tc>
        <w:tc>
          <w:tcPr>
            <w:tcW w:w="1654" w:type="dxa"/>
          </w:tcPr>
          <w:p w14:paraId="3A4C2285"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146.4%</w:t>
            </w:r>
          </w:p>
        </w:tc>
        <w:tc>
          <w:tcPr>
            <w:tcW w:w="1710" w:type="dxa"/>
          </w:tcPr>
          <w:p w14:paraId="15D50BD4"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146.2%</w:t>
            </w:r>
          </w:p>
        </w:tc>
        <w:tc>
          <w:tcPr>
            <w:tcW w:w="1620" w:type="dxa"/>
          </w:tcPr>
          <w:p w14:paraId="293390BE"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125.0%</w:t>
            </w:r>
          </w:p>
        </w:tc>
        <w:tc>
          <w:tcPr>
            <w:tcW w:w="990" w:type="dxa"/>
          </w:tcPr>
          <w:p w14:paraId="3A44A2DD"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w:t>
            </w:r>
          </w:p>
        </w:tc>
      </w:tr>
      <w:tr w:rsidR="00A867FD" w:rsidRPr="007B50BF" w14:paraId="1435A686" w14:textId="77777777" w:rsidTr="00A867F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56" w:type="dxa"/>
          </w:tcPr>
          <w:p w14:paraId="15D89565"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Heating</w:t>
            </w:r>
          </w:p>
        </w:tc>
        <w:tc>
          <w:tcPr>
            <w:tcW w:w="882" w:type="dxa"/>
          </w:tcPr>
          <w:p w14:paraId="30E811FE"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102.1%</w:t>
            </w:r>
          </w:p>
        </w:tc>
        <w:tc>
          <w:tcPr>
            <w:tcW w:w="1783" w:type="dxa"/>
          </w:tcPr>
          <w:p w14:paraId="52070FFE"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192.5%</w:t>
            </w:r>
          </w:p>
        </w:tc>
        <w:tc>
          <w:tcPr>
            <w:tcW w:w="1654" w:type="dxa"/>
          </w:tcPr>
          <w:p w14:paraId="73FD717D"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146.4%</w:t>
            </w:r>
          </w:p>
        </w:tc>
        <w:tc>
          <w:tcPr>
            <w:tcW w:w="1710" w:type="dxa"/>
          </w:tcPr>
          <w:p w14:paraId="5CF7D007"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146.2%</w:t>
            </w:r>
          </w:p>
        </w:tc>
        <w:tc>
          <w:tcPr>
            <w:tcW w:w="1620" w:type="dxa"/>
          </w:tcPr>
          <w:p w14:paraId="29F4940E"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125.0%</w:t>
            </w:r>
          </w:p>
        </w:tc>
        <w:tc>
          <w:tcPr>
            <w:tcW w:w="990" w:type="dxa"/>
          </w:tcPr>
          <w:p w14:paraId="26E0AC10"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76.5%</w:t>
            </w:r>
          </w:p>
        </w:tc>
      </w:tr>
      <w:tr w:rsidR="00A867FD" w:rsidRPr="007B50BF" w14:paraId="19E48D77" w14:textId="77777777" w:rsidTr="00A867FD">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56" w:type="dxa"/>
          </w:tcPr>
          <w:p w14:paraId="69422BCF"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Lighting</w:t>
            </w:r>
          </w:p>
        </w:tc>
        <w:tc>
          <w:tcPr>
            <w:tcW w:w="882" w:type="dxa"/>
          </w:tcPr>
          <w:p w14:paraId="2A9788D4"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97.9%</w:t>
            </w:r>
          </w:p>
        </w:tc>
        <w:tc>
          <w:tcPr>
            <w:tcW w:w="1783" w:type="dxa"/>
          </w:tcPr>
          <w:p w14:paraId="126904AF"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98.9%</w:t>
            </w:r>
          </w:p>
        </w:tc>
        <w:tc>
          <w:tcPr>
            <w:tcW w:w="1654" w:type="dxa"/>
          </w:tcPr>
          <w:p w14:paraId="61E574FB"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98.9%</w:t>
            </w:r>
          </w:p>
        </w:tc>
        <w:tc>
          <w:tcPr>
            <w:tcW w:w="1710" w:type="dxa"/>
          </w:tcPr>
          <w:p w14:paraId="3AC59EFF"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115.3%</w:t>
            </w:r>
          </w:p>
        </w:tc>
        <w:tc>
          <w:tcPr>
            <w:tcW w:w="1620" w:type="dxa"/>
          </w:tcPr>
          <w:p w14:paraId="4A715FFF"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115.3%</w:t>
            </w:r>
          </w:p>
        </w:tc>
        <w:tc>
          <w:tcPr>
            <w:tcW w:w="990" w:type="dxa"/>
          </w:tcPr>
          <w:p w14:paraId="7A7C9EC9"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w:t>
            </w:r>
          </w:p>
        </w:tc>
      </w:tr>
      <w:tr w:rsidR="00A867FD" w:rsidRPr="007B50BF" w14:paraId="01F60FF6" w14:textId="77777777" w:rsidTr="00A867F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56" w:type="dxa"/>
          </w:tcPr>
          <w:p w14:paraId="7013DF3A"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Custom</w:t>
            </w:r>
          </w:p>
        </w:tc>
        <w:tc>
          <w:tcPr>
            <w:tcW w:w="882" w:type="dxa"/>
          </w:tcPr>
          <w:p w14:paraId="45679B79"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93.8%</w:t>
            </w:r>
          </w:p>
        </w:tc>
        <w:tc>
          <w:tcPr>
            <w:tcW w:w="1783" w:type="dxa"/>
          </w:tcPr>
          <w:p w14:paraId="32C43DE9"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106.7%</w:t>
            </w:r>
          </w:p>
        </w:tc>
        <w:tc>
          <w:tcPr>
            <w:tcW w:w="1654" w:type="dxa"/>
          </w:tcPr>
          <w:p w14:paraId="2D87DC07"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103.1%</w:t>
            </w:r>
          </w:p>
        </w:tc>
        <w:tc>
          <w:tcPr>
            <w:tcW w:w="1710" w:type="dxa"/>
          </w:tcPr>
          <w:p w14:paraId="5010BDDA"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122.7%</w:t>
            </w:r>
          </w:p>
        </w:tc>
        <w:tc>
          <w:tcPr>
            <w:tcW w:w="1620" w:type="dxa"/>
          </w:tcPr>
          <w:p w14:paraId="2D502EB6"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120.1%</w:t>
            </w:r>
          </w:p>
        </w:tc>
        <w:tc>
          <w:tcPr>
            <w:tcW w:w="990" w:type="dxa"/>
          </w:tcPr>
          <w:p w14:paraId="781CBFC6"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77.3%</w:t>
            </w:r>
          </w:p>
        </w:tc>
      </w:tr>
      <w:tr w:rsidR="00A867FD" w:rsidRPr="007B50BF" w14:paraId="1C206EB6" w14:textId="77777777" w:rsidTr="00A867FD">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56" w:type="dxa"/>
          </w:tcPr>
          <w:p w14:paraId="57CEFBC0"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EMS</w:t>
            </w:r>
          </w:p>
        </w:tc>
        <w:tc>
          <w:tcPr>
            <w:tcW w:w="882" w:type="dxa"/>
          </w:tcPr>
          <w:p w14:paraId="3A9CD51C"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67.6%</w:t>
            </w:r>
          </w:p>
        </w:tc>
        <w:tc>
          <w:tcPr>
            <w:tcW w:w="1783" w:type="dxa"/>
          </w:tcPr>
          <w:p w14:paraId="2DA87448"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123.9%</w:t>
            </w:r>
          </w:p>
        </w:tc>
        <w:tc>
          <w:tcPr>
            <w:tcW w:w="1654" w:type="dxa"/>
          </w:tcPr>
          <w:p w14:paraId="3281B138"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114.7%</w:t>
            </w:r>
          </w:p>
        </w:tc>
        <w:tc>
          <w:tcPr>
            <w:tcW w:w="1710" w:type="dxa"/>
          </w:tcPr>
          <w:p w14:paraId="34787AA0"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179.8%</w:t>
            </w:r>
          </w:p>
        </w:tc>
        <w:tc>
          <w:tcPr>
            <w:tcW w:w="1620" w:type="dxa"/>
          </w:tcPr>
          <w:p w14:paraId="0D051855"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162.1%</w:t>
            </w:r>
          </w:p>
        </w:tc>
        <w:tc>
          <w:tcPr>
            <w:tcW w:w="990" w:type="dxa"/>
          </w:tcPr>
          <w:p w14:paraId="17831DF1"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78.2%</w:t>
            </w:r>
          </w:p>
        </w:tc>
      </w:tr>
      <w:tr w:rsidR="00A867FD" w:rsidRPr="007B50BF" w14:paraId="53F00B07" w14:textId="77777777" w:rsidTr="00A867F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56" w:type="dxa"/>
          </w:tcPr>
          <w:p w14:paraId="2343EC86"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Motors</w:t>
            </w:r>
          </w:p>
        </w:tc>
        <w:tc>
          <w:tcPr>
            <w:tcW w:w="882" w:type="dxa"/>
          </w:tcPr>
          <w:p w14:paraId="7FD59130"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67.6%</w:t>
            </w:r>
          </w:p>
        </w:tc>
        <w:tc>
          <w:tcPr>
            <w:tcW w:w="1783" w:type="dxa"/>
          </w:tcPr>
          <w:p w14:paraId="3F2FEDB3"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123.9%</w:t>
            </w:r>
          </w:p>
        </w:tc>
        <w:tc>
          <w:tcPr>
            <w:tcW w:w="1654" w:type="dxa"/>
          </w:tcPr>
          <w:p w14:paraId="2CBED142"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114.7%</w:t>
            </w:r>
          </w:p>
        </w:tc>
        <w:tc>
          <w:tcPr>
            <w:tcW w:w="1710" w:type="dxa"/>
          </w:tcPr>
          <w:p w14:paraId="2F6E93AA"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179.8%</w:t>
            </w:r>
          </w:p>
        </w:tc>
        <w:tc>
          <w:tcPr>
            <w:tcW w:w="1620" w:type="dxa"/>
          </w:tcPr>
          <w:p w14:paraId="4023AD8F"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162.1%</w:t>
            </w:r>
          </w:p>
        </w:tc>
        <w:tc>
          <w:tcPr>
            <w:tcW w:w="990" w:type="dxa"/>
          </w:tcPr>
          <w:p w14:paraId="33C627C2"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w:t>
            </w:r>
          </w:p>
        </w:tc>
      </w:tr>
      <w:tr w:rsidR="00A867FD" w:rsidRPr="007B50BF" w14:paraId="1DAD9F78" w14:textId="77777777" w:rsidTr="00A867F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6" w:type="dxa"/>
          </w:tcPr>
          <w:p w14:paraId="3AE3E54F"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Other</w:t>
            </w:r>
          </w:p>
        </w:tc>
        <w:tc>
          <w:tcPr>
            <w:tcW w:w="882" w:type="dxa"/>
          </w:tcPr>
          <w:p w14:paraId="53E0D267"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67.6%</w:t>
            </w:r>
          </w:p>
        </w:tc>
        <w:tc>
          <w:tcPr>
            <w:tcW w:w="1783" w:type="dxa"/>
          </w:tcPr>
          <w:p w14:paraId="72F496ED"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123.9%</w:t>
            </w:r>
          </w:p>
        </w:tc>
        <w:tc>
          <w:tcPr>
            <w:tcW w:w="1654" w:type="dxa"/>
          </w:tcPr>
          <w:p w14:paraId="2C4EF650"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114.7%</w:t>
            </w:r>
          </w:p>
        </w:tc>
        <w:tc>
          <w:tcPr>
            <w:tcW w:w="1710" w:type="dxa"/>
          </w:tcPr>
          <w:p w14:paraId="6C4C2A69"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179.8%</w:t>
            </w:r>
          </w:p>
        </w:tc>
        <w:tc>
          <w:tcPr>
            <w:tcW w:w="1620" w:type="dxa"/>
          </w:tcPr>
          <w:p w14:paraId="4103E5B2"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162.1%</w:t>
            </w:r>
          </w:p>
        </w:tc>
        <w:tc>
          <w:tcPr>
            <w:tcW w:w="990" w:type="dxa"/>
          </w:tcPr>
          <w:p w14:paraId="4D8FB8B4"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78.2%</w:t>
            </w:r>
          </w:p>
        </w:tc>
      </w:tr>
      <w:tr w:rsidR="00A867FD" w:rsidRPr="007B50BF" w14:paraId="62DFEEAD" w14:textId="77777777" w:rsidTr="00A867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6" w:type="dxa"/>
          </w:tcPr>
          <w:p w14:paraId="28CB7C69"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Process</w:t>
            </w:r>
          </w:p>
        </w:tc>
        <w:tc>
          <w:tcPr>
            <w:tcW w:w="882" w:type="dxa"/>
          </w:tcPr>
          <w:p w14:paraId="21709C5E"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67.6%</w:t>
            </w:r>
          </w:p>
        </w:tc>
        <w:tc>
          <w:tcPr>
            <w:tcW w:w="1783" w:type="dxa"/>
          </w:tcPr>
          <w:p w14:paraId="782B7BEA"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123.9%</w:t>
            </w:r>
          </w:p>
        </w:tc>
        <w:tc>
          <w:tcPr>
            <w:tcW w:w="1654" w:type="dxa"/>
          </w:tcPr>
          <w:p w14:paraId="373DC1EF"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114.7%</w:t>
            </w:r>
          </w:p>
        </w:tc>
        <w:tc>
          <w:tcPr>
            <w:tcW w:w="1710" w:type="dxa"/>
          </w:tcPr>
          <w:p w14:paraId="5745C677"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179.8%</w:t>
            </w:r>
          </w:p>
        </w:tc>
        <w:tc>
          <w:tcPr>
            <w:tcW w:w="1620" w:type="dxa"/>
          </w:tcPr>
          <w:p w14:paraId="2ADB9880"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162.1%</w:t>
            </w:r>
          </w:p>
        </w:tc>
        <w:tc>
          <w:tcPr>
            <w:tcW w:w="990" w:type="dxa"/>
          </w:tcPr>
          <w:p w14:paraId="4576351A"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78.2%</w:t>
            </w:r>
          </w:p>
        </w:tc>
      </w:tr>
      <w:tr w:rsidR="00A867FD" w:rsidRPr="007B50BF" w14:paraId="304297D9" w14:textId="77777777" w:rsidTr="00A867F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6" w:type="dxa"/>
          </w:tcPr>
          <w:p w14:paraId="43D44095" w14:textId="77777777" w:rsidR="00A867FD" w:rsidRPr="007B50BF" w:rsidRDefault="00A867FD" w:rsidP="00A576B6">
            <w:pPr>
              <w:pStyle w:val="BodyText"/>
              <w:widowControl w:val="0"/>
              <w:spacing w:before="0" w:after="0" w:line="200" w:lineRule="atLeast"/>
              <w:rPr>
                <w:b w:val="0"/>
                <w:bCs/>
                <w:sz w:val="16"/>
                <w:szCs w:val="16"/>
              </w:rPr>
            </w:pPr>
            <w:r w:rsidRPr="007B50BF">
              <w:rPr>
                <w:b w:val="0"/>
                <w:bCs/>
                <w:sz w:val="16"/>
                <w:szCs w:val="16"/>
              </w:rPr>
              <w:t>Refrigeration</w:t>
            </w:r>
          </w:p>
        </w:tc>
        <w:tc>
          <w:tcPr>
            <w:tcW w:w="882" w:type="dxa"/>
          </w:tcPr>
          <w:p w14:paraId="40BE76E2"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67.6%</w:t>
            </w:r>
          </w:p>
        </w:tc>
        <w:tc>
          <w:tcPr>
            <w:tcW w:w="1783" w:type="dxa"/>
          </w:tcPr>
          <w:p w14:paraId="65E3A560"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123.9%</w:t>
            </w:r>
          </w:p>
        </w:tc>
        <w:tc>
          <w:tcPr>
            <w:tcW w:w="1654" w:type="dxa"/>
          </w:tcPr>
          <w:p w14:paraId="694C3594"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114.7%</w:t>
            </w:r>
          </w:p>
        </w:tc>
        <w:tc>
          <w:tcPr>
            <w:tcW w:w="1710" w:type="dxa"/>
          </w:tcPr>
          <w:p w14:paraId="2BB06993"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179.8%</w:t>
            </w:r>
          </w:p>
        </w:tc>
        <w:tc>
          <w:tcPr>
            <w:tcW w:w="1620" w:type="dxa"/>
          </w:tcPr>
          <w:p w14:paraId="29CEFB14"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162.1%</w:t>
            </w:r>
          </w:p>
        </w:tc>
        <w:tc>
          <w:tcPr>
            <w:tcW w:w="990" w:type="dxa"/>
          </w:tcPr>
          <w:p w14:paraId="0482FD78" w14:textId="77777777" w:rsidR="00A867FD" w:rsidRPr="007B50BF" w:rsidRDefault="00A867FD" w:rsidP="00A576B6">
            <w:pPr>
              <w:pStyle w:val="BodyText"/>
              <w:widowControl w:val="0"/>
              <w:spacing w:before="0" w:after="0" w:line="20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w:t>
            </w:r>
          </w:p>
        </w:tc>
      </w:tr>
      <w:tr w:rsidR="00A867FD" w:rsidRPr="007B50BF" w14:paraId="29AD503E" w14:textId="77777777" w:rsidTr="0079596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256" w:type="dxa"/>
          </w:tcPr>
          <w:p w14:paraId="05C81C9A" w14:textId="77777777" w:rsidR="00A867FD" w:rsidRPr="007B50BF" w:rsidRDefault="00A867FD" w:rsidP="00A576B6">
            <w:pPr>
              <w:pStyle w:val="BodyText"/>
              <w:widowControl w:val="0"/>
              <w:spacing w:before="0" w:after="0" w:line="200" w:lineRule="atLeast"/>
              <w:rPr>
                <w:b w:val="0"/>
                <w:sz w:val="16"/>
                <w:szCs w:val="16"/>
              </w:rPr>
            </w:pPr>
            <w:r w:rsidRPr="007B50BF">
              <w:rPr>
                <w:b w:val="0"/>
                <w:sz w:val="16"/>
                <w:szCs w:val="16"/>
              </w:rPr>
              <w:t>DHW</w:t>
            </w:r>
          </w:p>
        </w:tc>
        <w:tc>
          <w:tcPr>
            <w:tcW w:w="882" w:type="dxa"/>
          </w:tcPr>
          <w:p w14:paraId="68FDFF55"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w:t>
            </w:r>
          </w:p>
        </w:tc>
        <w:tc>
          <w:tcPr>
            <w:tcW w:w="1783" w:type="dxa"/>
          </w:tcPr>
          <w:p w14:paraId="73395357"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w:t>
            </w:r>
          </w:p>
        </w:tc>
        <w:tc>
          <w:tcPr>
            <w:tcW w:w="1654" w:type="dxa"/>
          </w:tcPr>
          <w:p w14:paraId="793F2D48"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w:t>
            </w:r>
          </w:p>
        </w:tc>
        <w:tc>
          <w:tcPr>
            <w:tcW w:w="1710" w:type="dxa"/>
          </w:tcPr>
          <w:p w14:paraId="07B92CF4"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w:t>
            </w:r>
          </w:p>
        </w:tc>
        <w:tc>
          <w:tcPr>
            <w:tcW w:w="1620" w:type="dxa"/>
          </w:tcPr>
          <w:p w14:paraId="65FE419D"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w:t>
            </w:r>
          </w:p>
        </w:tc>
        <w:tc>
          <w:tcPr>
            <w:tcW w:w="990" w:type="dxa"/>
          </w:tcPr>
          <w:p w14:paraId="66280DFB" w14:textId="77777777" w:rsidR="00A867FD" w:rsidRPr="007B50BF" w:rsidRDefault="00A867FD" w:rsidP="00A576B6">
            <w:pPr>
              <w:pStyle w:val="BodyText"/>
              <w:widowControl w:val="0"/>
              <w:spacing w:before="0" w:after="0" w:line="20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76.5%</w:t>
            </w:r>
          </w:p>
        </w:tc>
      </w:tr>
    </w:tbl>
    <w:p w14:paraId="78EC303D" w14:textId="61F56464" w:rsidR="00A867FD" w:rsidRDefault="00A867FD" w:rsidP="00A867FD">
      <w:pPr>
        <w:pStyle w:val="BodyText"/>
        <w:widowControl w:val="0"/>
      </w:pPr>
      <w:r>
        <w:lastRenderedPageBreak/>
        <w:t xml:space="preserve">The evaluation team recommends revising the PSD to explicitly call for the use of site-specific hours of use assumptions when calculating EO lighting energy savings. </w:t>
      </w:r>
      <w:r w:rsidR="0002731A">
        <w:t xml:space="preserve">The evaluation team recommends using the following C&amp;I upstream lighting hours of use assumptions by building type below. </w:t>
      </w:r>
    </w:p>
    <w:tbl>
      <w:tblPr>
        <w:tblStyle w:val="DNVGLTablecyans"/>
        <w:tblW w:w="9265" w:type="dxa"/>
        <w:jc w:val="center"/>
        <w:tblLook w:val="04A0" w:firstRow="1" w:lastRow="0" w:firstColumn="1" w:lastColumn="0" w:noHBand="0" w:noVBand="1"/>
      </w:tblPr>
      <w:tblGrid>
        <w:gridCol w:w="3228"/>
        <w:gridCol w:w="1447"/>
        <w:gridCol w:w="2340"/>
        <w:gridCol w:w="2250"/>
      </w:tblGrid>
      <w:tr w:rsidR="00A867FD" w:rsidRPr="007B50BF" w14:paraId="7006AB73" w14:textId="77777777" w:rsidTr="00A867FD">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100" w:firstRow="0" w:lastRow="0" w:firstColumn="1" w:lastColumn="0" w:oddVBand="0" w:evenVBand="0" w:oddHBand="0" w:evenHBand="0" w:firstRowFirstColumn="1" w:firstRowLastColumn="0" w:lastRowFirstColumn="0" w:lastRowLastColumn="0"/>
            <w:tcW w:w="3228" w:type="dxa"/>
            <w:vAlign w:val="bottom"/>
          </w:tcPr>
          <w:p w14:paraId="18038C93" w14:textId="77777777" w:rsidR="00A867FD" w:rsidRPr="007B50BF" w:rsidRDefault="00A867FD" w:rsidP="00A576B6">
            <w:pPr>
              <w:pStyle w:val="BodyText"/>
              <w:keepNext/>
              <w:keepLines/>
              <w:widowControl w:val="0"/>
              <w:spacing w:after="120"/>
              <w:jc w:val="center"/>
              <w:rPr>
                <w:sz w:val="16"/>
                <w:szCs w:val="16"/>
              </w:rPr>
            </w:pPr>
            <w:r w:rsidRPr="007B50BF">
              <w:rPr>
                <w:sz w:val="16"/>
                <w:szCs w:val="16"/>
              </w:rPr>
              <w:t>Building Type</w:t>
            </w:r>
          </w:p>
        </w:tc>
        <w:tc>
          <w:tcPr>
            <w:tcW w:w="1447" w:type="dxa"/>
            <w:vAlign w:val="bottom"/>
          </w:tcPr>
          <w:p w14:paraId="5B3492FB" w14:textId="77777777" w:rsidR="00A867FD" w:rsidRPr="007B50BF" w:rsidRDefault="00A867FD"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Upstream Hours of Use</w:t>
            </w:r>
          </w:p>
        </w:tc>
        <w:tc>
          <w:tcPr>
            <w:tcW w:w="2340" w:type="dxa"/>
            <w:vAlign w:val="bottom"/>
          </w:tcPr>
          <w:p w14:paraId="0AF78E23" w14:textId="77777777" w:rsidR="00A867FD" w:rsidRPr="007B50BF" w:rsidRDefault="00A867FD"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Summer Seasonal Peak Coincidence Factor</w:t>
            </w:r>
          </w:p>
        </w:tc>
        <w:tc>
          <w:tcPr>
            <w:tcW w:w="2250" w:type="dxa"/>
            <w:vAlign w:val="bottom"/>
          </w:tcPr>
          <w:p w14:paraId="56149E38" w14:textId="77777777" w:rsidR="00A867FD" w:rsidRPr="007B50BF" w:rsidRDefault="00A867FD"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Winter Seasonal Peak Coincidence Factor</w:t>
            </w:r>
          </w:p>
        </w:tc>
      </w:tr>
      <w:tr w:rsidR="00A867FD" w:rsidRPr="007B50BF" w14:paraId="6D1222B7"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4AEC4433"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24x7 lighting</w:t>
            </w:r>
          </w:p>
        </w:tc>
        <w:tc>
          <w:tcPr>
            <w:tcW w:w="1447" w:type="dxa"/>
          </w:tcPr>
          <w:p w14:paraId="6501483E"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8,760</w:t>
            </w:r>
          </w:p>
        </w:tc>
        <w:tc>
          <w:tcPr>
            <w:tcW w:w="2340" w:type="dxa"/>
          </w:tcPr>
          <w:p w14:paraId="7D3D6C0E"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100.0%</w:t>
            </w:r>
          </w:p>
        </w:tc>
        <w:tc>
          <w:tcPr>
            <w:tcW w:w="2250" w:type="dxa"/>
          </w:tcPr>
          <w:p w14:paraId="386746C1"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100.0%</w:t>
            </w:r>
          </w:p>
        </w:tc>
      </w:tr>
      <w:tr w:rsidR="00A867FD" w:rsidRPr="007B50BF" w14:paraId="5B9B8B74"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BCAC70E"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Automotive</w:t>
            </w:r>
          </w:p>
        </w:tc>
        <w:tc>
          <w:tcPr>
            <w:tcW w:w="1447" w:type="dxa"/>
          </w:tcPr>
          <w:p w14:paraId="5D435899"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2,807</w:t>
            </w:r>
          </w:p>
        </w:tc>
        <w:tc>
          <w:tcPr>
            <w:tcW w:w="2340" w:type="dxa"/>
          </w:tcPr>
          <w:p w14:paraId="7BAAD0CD"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68.3%</w:t>
            </w:r>
          </w:p>
        </w:tc>
        <w:tc>
          <w:tcPr>
            <w:tcW w:w="2250" w:type="dxa"/>
          </w:tcPr>
          <w:p w14:paraId="631945E7"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36.9%</w:t>
            </w:r>
          </w:p>
        </w:tc>
      </w:tr>
      <w:tr w:rsidR="00A867FD" w:rsidRPr="007B50BF" w14:paraId="374EBB00"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7941C77D"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Education</w:t>
            </w:r>
          </w:p>
        </w:tc>
        <w:tc>
          <w:tcPr>
            <w:tcW w:w="1447" w:type="dxa"/>
          </w:tcPr>
          <w:p w14:paraId="6B8F0B41"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2,967</w:t>
            </w:r>
          </w:p>
        </w:tc>
        <w:tc>
          <w:tcPr>
            <w:tcW w:w="2340" w:type="dxa"/>
          </w:tcPr>
          <w:p w14:paraId="69AFBEC3"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36.8%</w:t>
            </w:r>
          </w:p>
        </w:tc>
        <w:tc>
          <w:tcPr>
            <w:tcW w:w="2250" w:type="dxa"/>
          </w:tcPr>
          <w:p w14:paraId="16362C50"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46.0%</w:t>
            </w:r>
          </w:p>
        </w:tc>
      </w:tr>
      <w:tr w:rsidR="00A867FD" w:rsidRPr="007B50BF" w14:paraId="3CCB79B5"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268C2D8"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Grocery</w:t>
            </w:r>
          </w:p>
        </w:tc>
        <w:tc>
          <w:tcPr>
            <w:tcW w:w="1447" w:type="dxa"/>
          </w:tcPr>
          <w:p w14:paraId="6807BC1F"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7,698</w:t>
            </w:r>
          </w:p>
        </w:tc>
        <w:tc>
          <w:tcPr>
            <w:tcW w:w="2340" w:type="dxa"/>
          </w:tcPr>
          <w:p w14:paraId="0BC8E16F"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90.6%</w:t>
            </w:r>
          </w:p>
        </w:tc>
        <w:tc>
          <w:tcPr>
            <w:tcW w:w="2250" w:type="dxa"/>
          </w:tcPr>
          <w:p w14:paraId="347D0F94"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85.6%</w:t>
            </w:r>
          </w:p>
        </w:tc>
      </w:tr>
      <w:tr w:rsidR="00A867FD" w:rsidRPr="007B50BF" w14:paraId="5F55279F"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508DF88"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Health Care</w:t>
            </w:r>
          </w:p>
        </w:tc>
        <w:tc>
          <w:tcPr>
            <w:tcW w:w="1447" w:type="dxa"/>
          </w:tcPr>
          <w:p w14:paraId="207448E3"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5,564</w:t>
            </w:r>
          </w:p>
        </w:tc>
        <w:tc>
          <w:tcPr>
            <w:tcW w:w="2340" w:type="dxa"/>
          </w:tcPr>
          <w:p w14:paraId="281CF632"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82.5%</w:t>
            </w:r>
          </w:p>
        </w:tc>
        <w:tc>
          <w:tcPr>
            <w:tcW w:w="2250" w:type="dxa"/>
          </w:tcPr>
          <w:p w14:paraId="7A1DABCF"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69.6%</w:t>
            </w:r>
          </w:p>
        </w:tc>
      </w:tr>
      <w:tr w:rsidR="00A867FD" w:rsidRPr="007B50BF" w14:paraId="415B3813"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0DDEFAD"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Hotel/Motel</w:t>
            </w:r>
          </w:p>
        </w:tc>
        <w:tc>
          <w:tcPr>
            <w:tcW w:w="1447" w:type="dxa"/>
          </w:tcPr>
          <w:p w14:paraId="3D40B5C9"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3,112</w:t>
            </w:r>
          </w:p>
        </w:tc>
        <w:tc>
          <w:tcPr>
            <w:tcW w:w="2340" w:type="dxa"/>
          </w:tcPr>
          <w:p w14:paraId="768AB61C"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40.6%</w:t>
            </w:r>
          </w:p>
        </w:tc>
        <w:tc>
          <w:tcPr>
            <w:tcW w:w="2250" w:type="dxa"/>
          </w:tcPr>
          <w:p w14:paraId="4279450F"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37.5%</w:t>
            </w:r>
          </w:p>
        </w:tc>
      </w:tr>
      <w:tr w:rsidR="00A867FD" w:rsidRPr="007B50BF" w14:paraId="639C8A4C"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38312C2"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Industrial</w:t>
            </w:r>
          </w:p>
        </w:tc>
        <w:tc>
          <w:tcPr>
            <w:tcW w:w="1447" w:type="dxa"/>
          </w:tcPr>
          <w:p w14:paraId="36737EDC"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5,793</w:t>
            </w:r>
          </w:p>
        </w:tc>
        <w:tc>
          <w:tcPr>
            <w:tcW w:w="2340" w:type="dxa"/>
          </w:tcPr>
          <w:p w14:paraId="07D6845C"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83.0%</w:t>
            </w:r>
          </w:p>
        </w:tc>
        <w:tc>
          <w:tcPr>
            <w:tcW w:w="2250" w:type="dxa"/>
          </w:tcPr>
          <w:p w14:paraId="4BA06702"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66.5%</w:t>
            </w:r>
          </w:p>
        </w:tc>
      </w:tr>
      <w:tr w:rsidR="00A867FD" w:rsidRPr="007B50BF" w14:paraId="6303DA51"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077265E5"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Large Office</w:t>
            </w:r>
          </w:p>
        </w:tc>
        <w:tc>
          <w:tcPr>
            <w:tcW w:w="1447" w:type="dxa"/>
          </w:tcPr>
          <w:p w14:paraId="4ABBC554"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4,098</w:t>
            </w:r>
          </w:p>
        </w:tc>
        <w:tc>
          <w:tcPr>
            <w:tcW w:w="2340" w:type="dxa"/>
          </w:tcPr>
          <w:p w14:paraId="208DF7C4"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77.9%</w:t>
            </w:r>
          </w:p>
        </w:tc>
        <w:tc>
          <w:tcPr>
            <w:tcW w:w="2250" w:type="dxa"/>
          </w:tcPr>
          <w:p w14:paraId="0166E24A"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58.2%</w:t>
            </w:r>
          </w:p>
        </w:tc>
      </w:tr>
      <w:tr w:rsidR="00A867FD" w:rsidRPr="007B50BF" w14:paraId="0946D7BE"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25DB406D"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Other</w:t>
            </w:r>
          </w:p>
        </w:tc>
        <w:tc>
          <w:tcPr>
            <w:tcW w:w="1447" w:type="dxa"/>
          </w:tcPr>
          <w:p w14:paraId="67436339"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6,211</w:t>
            </w:r>
          </w:p>
        </w:tc>
        <w:tc>
          <w:tcPr>
            <w:tcW w:w="2340" w:type="dxa"/>
          </w:tcPr>
          <w:p w14:paraId="1F426271"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86.9%</w:t>
            </w:r>
          </w:p>
        </w:tc>
        <w:tc>
          <w:tcPr>
            <w:tcW w:w="2250" w:type="dxa"/>
          </w:tcPr>
          <w:p w14:paraId="50C74FA2"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76.7%</w:t>
            </w:r>
          </w:p>
        </w:tc>
      </w:tr>
      <w:tr w:rsidR="00A867FD" w:rsidRPr="007B50BF" w14:paraId="7E8A72B4"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7DCF37FC" w14:textId="77777777" w:rsidR="00A867FD" w:rsidRPr="007B50BF" w:rsidRDefault="00A867FD" w:rsidP="00A576B6">
            <w:pPr>
              <w:pStyle w:val="BodyText"/>
              <w:keepNext/>
              <w:keepLines/>
              <w:widowControl w:val="0"/>
              <w:spacing w:before="0" w:after="0" w:line="240" w:lineRule="atLeast"/>
              <w:rPr>
                <w:b w:val="0"/>
                <w:sz w:val="16"/>
                <w:szCs w:val="16"/>
              </w:rPr>
            </w:pPr>
            <w:r w:rsidRPr="007B50BF">
              <w:rPr>
                <w:b w:val="0"/>
                <w:sz w:val="16"/>
                <w:szCs w:val="16"/>
              </w:rPr>
              <w:t>Parking Lot/Streetlights</w:t>
            </w:r>
          </w:p>
        </w:tc>
        <w:tc>
          <w:tcPr>
            <w:tcW w:w="1447" w:type="dxa"/>
          </w:tcPr>
          <w:p w14:paraId="11A3C5F2"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6,887</w:t>
            </w:r>
          </w:p>
        </w:tc>
        <w:tc>
          <w:tcPr>
            <w:tcW w:w="2340" w:type="dxa"/>
          </w:tcPr>
          <w:p w14:paraId="52ED9115"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67.2%</w:t>
            </w:r>
          </w:p>
        </w:tc>
        <w:tc>
          <w:tcPr>
            <w:tcW w:w="2250" w:type="dxa"/>
          </w:tcPr>
          <w:p w14:paraId="7EE3A6FF"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87.3%</w:t>
            </w:r>
          </w:p>
        </w:tc>
      </w:tr>
      <w:tr w:rsidR="00A867FD" w:rsidRPr="007B50BF" w14:paraId="378ABC43"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205F5D27"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Religious Building/Convention Center</w:t>
            </w:r>
          </w:p>
        </w:tc>
        <w:tc>
          <w:tcPr>
            <w:tcW w:w="1447" w:type="dxa"/>
          </w:tcPr>
          <w:p w14:paraId="05855B17"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bCs/>
                <w:sz w:val="16"/>
                <w:szCs w:val="16"/>
              </w:rPr>
            </w:pPr>
            <w:r w:rsidRPr="007B50BF">
              <w:rPr>
                <w:sz w:val="16"/>
                <w:szCs w:val="16"/>
              </w:rPr>
              <w:t>913</w:t>
            </w:r>
          </w:p>
        </w:tc>
        <w:tc>
          <w:tcPr>
            <w:tcW w:w="2340" w:type="dxa"/>
          </w:tcPr>
          <w:p w14:paraId="6804447D"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bCs/>
                <w:sz w:val="16"/>
                <w:szCs w:val="16"/>
              </w:rPr>
            </w:pPr>
            <w:r w:rsidRPr="007B50BF">
              <w:rPr>
                <w:sz w:val="16"/>
                <w:szCs w:val="16"/>
              </w:rPr>
              <w:t>17.0%</w:t>
            </w:r>
          </w:p>
        </w:tc>
        <w:tc>
          <w:tcPr>
            <w:tcW w:w="2250" w:type="dxa"/>
          </w:tcPr>
          <w:p w14:paraId="06C46607"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bCs/>
                <w:sz w:val="16"/>
                <w:szCs w:val="16"/>
              </w:rPr>
            </w:pPr>
            <w:r w:rsidRPr="007B50BF">
              <w:rPr>
                <w:sz w:val="16"/>
                <w:szCs w:val="16"/>
              </w:rPr>
              <w:t>9.2%</w:t>
            </w:r>
          </w:p>
        </w:tc>
      </w:tr>
      <w:tr w:rsidR="00A867FD" w:rsidRPr="007B50BF" w14:paraId="7DE26ACE"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0652623" w14:textId="77777777" w:rsidR="00A867FD" w:rsidRPr="007B50BF" w:rsidRDefault="00A867FD" w:rsidP="00A576B6">
            <w:pPr>
              <w:pStyle w:val="BodyText"/>
              <w:keepNext/>
              <w:keepLines/>
              <w:widowControl w:val="0"/>
              <w:spacing w:before="0" w:after="0" w:line="240" w:lineRule="atLeast"/>
              <w:rPr>
                <w:b w:val="0"/>
                <w:bCs/>
                <w:sz w:val="16"/>
                <w:szCs w:val="16"/>
              </w:rPr>
            </w:pPr>
            <w:r w:rsidRPr="007B50BF">
              <w:rPr>
                <w:b w:val="0"/>
                <w:bCs/>
                <w:sz w:val="16"/>
                <w:szCs w:val="16"/>
              </w:rPr>
              <w:t>Restaurant</w:t>
            </w:r>
          </w:p>
        </w:tc>
        <w:tc>
          <w:tcPr>
            <w:tcW w:w="1447" w:type="dxa"/>
          </w:tcPr>
          <w:p w14:paraId="2374F7B7"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bCs/>
                <w:sz w:val="16"/>
                <w:szCs w:val="16"/>
              </w:rPr>
            </w:pPr>
            <w:r w:rsidRPr="007B50BF">
              <w:rPr>
                <w:sz w:val="16"/>
                <w:szCs w:val="16"/>
              </w:rPr>
              <w:t>6,072</w:t>
            </w:r>
          </w:p>
        </w:tc>
        <w:tc>
          <w:tcPr>
            <w:tcW w:w="2340" w:type="dxa"/>
          </w:tcPr>
          <w:p w14:paraId="594FE9A4"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bCs/>
                <w:sz w:val="16"/>
                <w:szCs w:val="16"/>
              </w:rPr>
            </w:pPr>
            <w:r w:rsidRPr="007B50BF">
              <w:rPr>
                <w:sz w:val="16"/>
                <w:szCs w:val="16"/>
              </w:rPr>
              <w:t>83.1%</w:t>
            </w:r>
          </w:p>
        </w:tc>
        <w:tc>
          <w:tcPr>
            <w:tcW w:w="2250" w:type="dxa"/>
          </w:tcPr>
          <w:p w14:paraId="69C32153"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bCs/>
                <w:sz w:val="16"/>
                <w:szCs w:val="16"/>
              </w:rPr>
            </w:pPr>
            <w:r w:rsidRPr="007B50BF">
              <w:rPr>
                <w:sz w:val="16"/>
                <w:szCs w:val="16"/>
              </w:rPr>
              <w:t>77.0%</w:t>
            </w:r>
          </w:p>
        </w:tc>
      </w:tr>
      <w:tr w:rsidR="00A867FD" w:rsidRPr="007B50BF" w14:paraId="6FD58D52"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72285220" w14:textId="77777777" w:rsidR="00A867FD" w:rsidRPr="007B50BF" w:rsidRDefault="00A867FD" w:rsidP="00A576B6">
            <w:pPr>
              <w:pStyle w:val="BodyText"/>
              <w:keepNext/>
              <w:keepLines/>
              <w:widowControl w:val="0"/>
              <w:spacing w:before="0" w:after="0" w:line="240" w:lineRule="atLeast"/>
              <w:rPr>
                <w:b w:val="0"/>
                <w:sz w:val="16"/>
                <w:szCs w:val="16"/>
              </w:rPr>
            </w:pPr>
            <w:r w:rsidRPr="007B50BF">
              <w:rPr>
                <w:b w:val="0"/>
                <w:sz w:val="16"/>
                <w:szCs w:val="16"/>
              </w:rPr>
              <w:t>Retail</w:t>
            </w:r>
          </w:p>
        </w:tc>
        <w:tc>
          <w:tcPr>
            <w:tcW w:w="1447" w:type="dxa"/>
          </w:tcPr>
          <w:p w14:paraId="0FE3880B"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6,318</w:t>
            </w:r>
          </w:p>
        </w:tc>
        <w:tc>
          <w:tcPr>
            <w:tcW w:w="2340" w:type="dxa"/>
          </w:tcPr>
          <w:p w14:paraId="26E6CF8F"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98.4%</w:t>
            </w:r>
          </w:p>
        </w:tc>
        <w:tc>
          <w:tcPr>
            <w:tcW w:w="2250" w:type="dxa"/>
          </w:tcPr>
          <w:p w14:paraId="7FB57850"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85.6%</w:t>
            </w:r>
          </w:p>
        </w:tc>
      </w:tr>
      <w:tr w:rsidR="00A867FD" w:rsidRPr="007B50BF" w14:paraId="75C8F256" w14:textId="77777777" w:rsidTr="00A867F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6E9B7128" w14:textId="77777777" w:rsidR="00A867FD" w:rsidRPr="007B50BF" w:rsidRDefault="00A867FD" w:rsidP="00A576B6">
            <w:pPr>
              <w:pStyle w:val="BodyText"/>
              <w:keepNext/>
              <w:keepLines/>
              <w:widowControl w:val="0"/>
              <w:spacing w:before="0" w:after="0" w:line="240" w:lineRule="atLeast"/>
              <w:rPr>
                <w:b w:val="0"/>
                <w:sz w:val="16"/>
                <w:szCs w:val="16"/>
              </w:rPr>
            </w:pPr>
            <w:r w:rsidRPr="007B50BF">
              <w:rPr>
                <w:b w:val="0"/>
                <w:sz w:val="16"/>
                <w:szCs w:val="16"/>
              </w:rPr>
              <w:t>Small Office</w:t>
            </w:r>
          </w:p>
        </w:tc>
        <w:tc>
          <w:tcPr>
            <w:tcW w:w="1447" w:type="dxa"/>
          </w:tcPr>
          <w:p w14:paraId="5C50FACC"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3,595</w:t>
            </w:r>
          </w:p>
        </w:tc>
        <w:tc>
          <w:tcPr>
            <w:tcW w:w="2340" w:type="dxa"/>
          </w:tcPr>
          <w:p w14:paraId="29B25A46"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76.8%</w:t>
            </w:r>
          </w:p>
        </w:tc>
        <w:tc>
          <w:tcPr>
            <w:tcW w:w="2250" w:type="dxa"/>
          </w:tcPr>
          <w:p w14:paraId="3A3DF411" w14:textId="77777777" w:rsidR="00A867FD" w:rsidRPr="007B50BF" w:rsidRDefault="00A867FD"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44.1%</w:t>
            </w:r>
          </w:p>
        </w:tc>
      </w:tr>
      <w:tr w:rsidR="00A867FD" w:rsidRPr="007B50BF" w14:paraId="06EB34AF" w14:textId="77777777" w:rsidTr="00A867F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8" w:type="dxa"/>
          </w:tcPr>
          <w:p w14:paraId="3905B5FE" w14:textId="77777777" w:rsidR="00A867FD" w:rsidRPr="007B50BF" w:rsidRDefault="00A867FD" w:rsidP="00A576B6">
            <w:pPr>
              <w:pStyle w:val="BodyText"/>
              <w:keepNext/>
              <w:keepLines/>
              <w:widowControl w:val="0"/>
              <w:spacing w:before="0" w:after="0" w:line="240" w:lineRule="atLeast"/>
              <w:rPr>
                <w:b w:val="0"/>
                <w:sz w:val="16"/>
                <w:szCs w:val="16"/>
              </w:rPr>
            </w:pPr>
            <w:r w:rsidRPr="007B50BF">
              <w:rPr>
                <w:b w:val="0"/>
                <w:sz w:val="16"/>
                <w:szCs w:val="16"/>
              </w:rPr>
              <w:t>Warehouse</w:t>
            </w:r>
          </w:p>
        </w:tc>
        <w:tc>
          <w:tcPr>
            <w:tcW w:w="1447" w:type="dxa"/>
          </w:tcPr>
          <w:p w14:paraId="2B23A8B7"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5,667</w:t>
            </w:r>
          </w:p>
        </w:tc>
        <w:tc>
          <w:tcPr>
            <w:tcW w:w="2340" w:type="dxa"/>
          </w:tcPr>
          <w:p w14:paraId="120C4D59"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89.3%</w:t>
            </w:r>
          </w:p>
        </w:tc>
        <w:tc>
          <w:tcPr>
            <w:tcW w:w="2250" w:type="dxa"/>
          </w:tcPr>
          <w:p w14:paraId="7D001324" w14:textId="77777777" w:rsidR="00A867FD" w:rsidRPr="007B50BF" w:rsidRDefault="00A867FD"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72.4%</w:t>
            </w:r>
          </w:p>
        </w:tc>
      </w:tr>
    </w:tbl>
    <w:p w14:paraId="0850C092" w14:textId="070CE168" w:rsidR="00A867FD" w:rsidRDefault="00A867FD" w:rsidP="00A867FD">
      <w:pPr>
        <w:pStyle w:val="BodyText"/>
      </w:pPr>
      <w:r>
        <w:t xml:space="preserve">The evaluation team recommends incorporating the following PSD upstream lighting savings factor assumptions by product type based on the results of this study. </w:t>
      </w:r>
    </w:p>
    <w:tbl>
      <w:tblPr>
        <w:tblStyle w:val="DNVGLTablecyans"/>
        <w:tblW w:w="9180" w:type="dxa"/>
        <w:jc w:val="center"/>
        <w:tblLook w:val="04A0" w:firstRow="1" w:lastRow="0" w:firstColumn="1" w:lastColumn="0" w:noHBand="0" w:noVBand="1"/>
      </w:tblPr>
      <w:tblGrid>
        <w:gridCol w:w="2065"/>
        <w:gridCol w:w="1260"/>
        <w:gridCol w:w="1199"/>
        <w:gridCol w:w="810"/>
        <w:gridCol w:w="1879"/>
        <w:gridCol w:w="1967"/>
      </w:tblGrid>
      <w:tr w:rsidR="00BD2BB2" w:rsidRPr="007B50BF" w14:paraId="3DDCC2C6" w14:textId="77777777" w:rsidTr="00A576B6">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100" w:firstRow="0" w:lastRow="0" w:firstColumn="1" w:lastColumn="0" w:oddVBand="0" w:evenVBand="0" w:oddHBand="0" w:evenHBand="0" w:firstRowFirstColumn="1" w:firstRowLastColumn="0" w:lastRowFirstColumn="0" w:lastRowLastColumn="0"/>
            <w:tcW w:w="2065" w:type="dxa"/>
            <w:vAlign w:val="bottom"/>
          </w:tcPr>
          <w:p w14:paraId="2A7B8CF5" w14:textId="77777777" w:rsidR="00BD2BB2" w:rsidRPr="007B50BF" w:rsidRDefault="00BD2BB2" w:rsidP="00A576B6">
            <w:pPr>
              <w:pStyle w:val="BodyText"/>
              <w:keepNext/>
              <w:keepLines/>
              <w:widowControl w:val="0"/>
              <w:spacing w:after="120"/>
              <w:jc w:val="center"/>
              <w:rPr>
                <w:sz w:val="16"/>
                <w:szCs w:val="16"/>
              </w:rPr>
            </w:pPr>
            <w:r w:rsidRPr="007B50BF">
              <w:rPr>
                <w:sz w:val="16"/>
                <w:szCs w:val="16"/>
              </w:rPr>
              <w:t>Upstream Lighting Product Type</w:t>
            </w:r>
          </w:p>
        </w:tc>
        <w:tc>
          <w:tcPr>
            <w:tcW w:w="1260" w:type="dxa"/>
            <w:vAlign w:val="bottom"/>
          </w:tcPr>
          <w:p w14:paraId="60DB4E92" w14:textId="77777777" w:rsidR="00BD2BB2" w:rsidRPr="007B50BF" w:rsidRDefault="00BD2BB2"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Short-term In-</w:t>
            </w:r>
            <w:r>
              <w:rPr>
                <w:bCs/>
                <w:sz w:val="16"/>
                <w:szCs w:val="16"/>
              </w:rPr>
              <w:t>s</w:t>
            </w:r>
            <w:r w:rsidRPr="007B50BF">
              <w:rPr>
                <w:bCs/>
                <w:sz w:val="16"/>
                <w:szCs w:val="16"/>
              </w:rPr>
              <w:t>ervice Rate</w:t>
            </w:r>
          </w:p>
        </w:tc>
        <w:tc>
          <w:tcPr>
            <w:tcW w:w="1199" w:type="dxa"/>
          </w:tcPr>
          <w:p w14:paraId="58622063" w14:textId="77777777" w:rsidR="00BD2BB2" w:rsidRPr="007B50BF" w:rsidRDefault="00BD2BB2"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Long-term In-service Rate</w:t>
            </w:r>
          </w:p>
        </w:tc>
        <w:tc>
          <w:tcPr>
            <w:tcW w:w="810" w:type="dxa"/>
            <w:vAlign w:val="bottom"/>
          </w:tcPr>
          <w:p w14:paraId="47815EA4" w14:textId="77777777" w:rsidR="00BD2BB2" w:rsidRPr="007B50BF" w:rsidRDefault="00BD2BB2"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Delta Watts</w:t>
            </w:r>
          </w:p>
        </w:tc>
        <w:tc>
          <w:tcPr>
            <w:tcW w:w="1879" w:type="dxa"/>
            <w:vAlign w:val="bottom"/>
          </w:tcPr>
          <w:p w14:paraId="491889E7" w14:textId="77777777" w:rsidR="00BD2BB2" w:rsidRPr="007B50BF" w:rsidRDefault="00BD2BB2"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sidRPr="007B50BF">
              <w:rPr>
                <w:bCs/>
                <w:sz w:val="16"/>
                <w:szCs w:val="16"/>
              </w:rPr>
              <w:t>Energy Interactive Factor</w:t>
            </w:r>
          </w:p>
        </w:tc>
        <w:tc>
          <w:tcPr>
            <w:tcW w:w="1967" w:type="dxa"/>
            <w:vAlign w:val="bottom"/>
          </w:tcPr>
          <w:p w14:paraId="4D6F31F8" w14:textId="77777777" w:rsidR="00BD2BB2" w:rsidRPr="007B50BF" w:rsidRDefault="00BD2BB2" w:rsidP="00A576B6">
            <w:pPr>
              <w:pStyle w:val="BodyText"/>
              <w:keepNext/>
              <w:keepLines/>
              <w:widowControl w:val="0"/>
              <w:spacing w:after="120"/>
              <w:cnfStyle w:val="100000000000" w:firstRow="1" w:lastRow="0" w:firstColumn="0" w:lastColumn="0" w:oddVBand="0" w:evenVBand="0" w:oddHBand="0" w:evenHBand="0" w:firstRowFirstColumn="0" w:firstRowLastColumn="0" w:lastRowFirstColumn="0" w:lastRowLastColumn="0"/>
              <w:rPr>
                <w:bCs/>
                <w:sz w:val="16"/>
                <w:szCs w:val="16"/>
              </w:rPr>
            </w:pPr>
            <w:r>
              <w:rPr>
                <w:bCs/>
                <w:sz w:val="16"/>
                <w:szCs w:val="16"/>
              </w:rPr>
              <w:t xml:space="preserve">Summer </w:t>
            </w:r>
            <w:r w:rsidRPr="007B50BF">
              <w:rPr>
                <w:bCs/>
                <w:sz w:val="16"/>
                <w:szCs w:val="16"/>
              </w:rPr>
              <w:t>Demand Interactive Factor</w:t>
            </w:r>
          </w:p>
        </w:tc>
      </w:tr>
      <w:tr w:rsidR="00BD2BB2" w:rsidRPr="007B50BF" w14:paraId="6574678B" w14:textId="77777777" w:rsidTr="00BD2B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65" w:type="dxa"/>
          </w:tcPr>
          <w:p w14:paraId="5928EAF0" w14:textId="77777777" w:rsidR="00BD2BB2" w:rsidRPr="007B50BF" w:rsidRDefault="00BD2BB2" w:rsidP="00A576B6">
            <w:pPr>
              <w:pStyle w:val="BodyText"/>
              <w:keepNext/>
              <w:keepLines/>
              <w:widowControl w:val="0"/>
              <w:spacing w:before="0" w:after="0" w:line="240" w:lineRule="atLeast"/>
              <w:rPr>
                <w:b w:val="0"/>
                <w:bCs/>
                <w:sz w:val="16"/>
                <w:szCs w:val="16"/>
              </w:rPr>
            </w:pPr>
            <w:r w:rsidRPr="007B50BF">
              <w:rPr>
                <w:b w:val="0"/>
                <w:bCs/>
                <w:sz w:val="16"/>
                <w:szCs w:val="16"/>
              </w:rPr>
              <w:t>LED Linear</w:t>
            </w:r>
          </w:p>
        </w:tc>
        <w:tc>
          <w:tcPr>
            <w:tcW w:w="1260" w:type="dxa"/>
          </w:tcPr>
          <w:p w14:paraId="11C9DE32"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97.1%</w:t>
            </w:r>
          </w:p>
        </w:tc>
        <w:tc>
          <w:tcPr>
            <w:tcW w:w="1199" w:type="dxa"/>
          </w:tcPr>
          <w:p w14:paraId="085DD1F3"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5A22F0">
              <w:rPr>
                <w:sz w:val="16"/>
                <w:szCs w:val="16"/>
              </w:rPr>
              <w:t>97.4%</w:t>
            </w:r>
          </w:p>
        </w:tc>
        <w:tc>
          <w:tcPr>
            <w:tcW w:w="810" w:type="dxa"/>
          </w:tcPr>
          <w:p w14:paraId="124C0A15"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15.33</w:t>
            </w:r>
          </w:p>
        </w:tc>
        <w:tc>
          <w:tcPr>
            <w:tcW w:w="1879" w:type="dxa"/>
          </w:tcPr>
          <w:p w14:paraId="0A2B80F4"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1.081</w:t>
            </w:r>
          </w:p>
        </w:tc>
        <w:tc>
          <w:tcPr>
            <w:tcW w:w="1967" w:type="dxa"/>
          </w:tcPr>
          <w:p w14:paraId="41FEC265"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1.199</w:t>
            </w:r>
          </w:p>
        </w:tc>
      </w:tr>
      <w:tr w:rsidR="00BD2BB2" w:rsidRPr="007B50BF" w14:paraId="04D885B0" w14:textId="77777777" w:rsidTr="00BD2BB2">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5" w:type="dxa"/>
          </w:tcPr>
          <w:p w14:paraId="3DB52AF2" w14:textId="77777777" w:rsidR="00BD2BB2" w:rsidRPr="007B50BF" w:rsidRDefault="00BD2BB2" w:rsidP="00A576B6">
            <w:pPr>
              <w:pStyle w:val="BodyText"/>
              <w:keepNext/>
              <w:keepLines/>
              <w:widowControl w:val="0"/>
              <w:spacing w:before="0" w:after="0" w:line="240" w:lineRule="atLeast"/>
              <w:rPr>
                <w:b w:val="0"/>
                <w:bCs/>
                <w:sz w:val="16"/>
                <w:szCs w:val="16"/>
              </w:rPr>
            </w:pPr>
            <w:r w:rsidRPr="007B50BF">
              <w:rPr>
                <w:b w:val="0"/>
                <w:bCs/>
                <w:sz w:val="16"/>
                <w:szCs w:val="16"/>
              </w:rPr>
              <w:t>LED Downlights</w:t>
            </w:r>
          </w:p>
        </w:tc>
        <w:tc>
          <w:tcPr>
            <w:tcW w:w="1260" w:type="dxa"/>
          </w:tcPr>
          <w:p w14:paraId="6A3D4B85"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85.9%</w:t>
            </w:r>
          </w:p>
        </w:tc>
        <w:tc>
          <w:tcPr>
            <w:tcW w:w="1199" w:type="dxa"/>
          </w:tcPr>
          <w:p w14:paraId="4C8723B4"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5A22F0">
              <w:rPr>
                <w:sz w:val="16"/>
                <w:szCs w:val="16"/>
              </w:rPr>
              <w:t>86.4%</w:t>
            </w:r>
          </w:p>
        </w:tc>
        <w:tc>
          <w:tcPr>
            <w:tcW w:w="810" w:type="dxa"/>
          </w:tcPr>
          <w:p w14:paraId="777189ED"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41.16</w:t>
            </w:r>
          </w:p>
        </w:tc>
        <w:tc>
          <w:tcPr>
            <w:tcW w:w="1879" w:type="dxa"/>
          </w:tcPr>
          <w:p w14:paraId="59C54B9F"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1.023</w:t>
            </w:r>
          </w:p>
        </w:tc>
        <w:tc>
          <w:tcPr>
            <w:tcW w:w="1967" w:type="dxa"/>
          </w:tcPr>
          <w:p w14:paraId="00F2FCCA"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1.189</w:t>
            </w:r>
          </w:p>
        </w:tc>
      </w:tr>
      <w:tr w:rsidR="00BD2BB2" w:rsidRPr="007B50BF" w14:paraId="2B9F8BEB" w14:textId="77777777" w:rsidTr="00BD2BB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5" w:type="dxa"/>
          </w:tcPr>
          <w:p w14:paraId="018D5C2D" w14:textId="77777777" w:rsidR="00BD2BB2" w:rsidRPr="007B50BF" w:rsidRDefault="00BD2BB2" w:rsidP="00A576B6">
            <w:pPr>
              <w:pStyle w:val="BodyText"/>
              <w:keepNext/>
              <w:keepLines/>
              <w:widowControl w:val="0"/>
              <w:spacing w:before="0" w:after="0" w:line="240" w:lineRule="atLeast"/>
              <w:rPr>
                <w:b w:val="0"/>
                <w:bCs/>
                <w:sz w:val="16"/>
                <w:szCs w:val="16"/>
              </w:rPr>
            </w:pPr>
            <w:r w:rsidRPr="007B50BF">
              <w:rPr>
                <w:b w:val="0"/>
                <w:bCs/>
                <w:sz w:val="16"/>
                <w:szCs w:val="16"/>
              </w:rPr>
              <w:t>LED A-line/Decorative</w:t>
            </w:r>
          </w:p>
        </w:tc>
        <w:tc>
          <w:tcPr>
            <w:tcW w:w="1260" w:type="dxa"/>
          </w:tcPr>
          <w:p w14:paraId="2715E1E7"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71.4%</w:t>
            </w:r>
          </w:p>
        </w:tc>
        <w:tc>
          <w:tcPr>
            <w:tcW w:w="1199" w:type="dxa"/>
          </w:tcPr>
          <w:p w14:paraId="0D88344A"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5A22F0">
              <w:rPr>
                <w:sz w:val="16"/>
                <w:szCs w:val="16"/>
              </w:rPr>
              <w:t>74.9%</w:t>
            </w:r>
          </w:p>
        </w:tc>
        <w:tc>
          <w:tcPr>
            <w:tcW w:w="810" w:type="dxa"/>
          </w:tcPr>
          <w:p w14:paraId="3D4AAE79"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40.32</w:t>
            </w:r>
          </w:p>
        </w:tc>
        <w:tc>
          <w:tcPr>
            <w:tcW w:w="1879" w:type="dxa"/>
          </w:tcPr>
          <w:p w14:paraId="751420E6"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1.024</w:t>
            </w:r>
          </w:p>
        </w:tc>
        <w:tc>
          <w:tcPr>
            <w:tcW w:w="1967" w:type="dxa"/>
          </w:tcPr>
          <w:p w14:paraId="203EFDE9" w14:textId="77777777" w:rsidR="00BD2BB2" w:rsidRPr="007B50BF" w:rsidRDefault="00BD2BB2" w:rsidP="00A576B6">
            <w:pPr>
              <w:pStyle w:val="BodyText"/>
              <w:keepNext/>
              <w:keepLines/>
              <w:widowControl w:val="0"/>
              <w:spacing w:before="0" w:after="0" w:line="240" w:lineRule="atLeast"/>
              <w:jc w:val="center"/>
              <w:cnfStyle w:val="000000100000" w:firstRow="0" w:lastRow="0" w:firstColumn="0" w:lastColumn="0" w:oddVBand="0" w:evenVBand="0" w:oddHBand="1" w:evenHBand="0" w:firstRowFirstColumn="0" w:firstRowLastColumn="0" w:lastRowFirstColumn="0" w:lastRowLastColumn="0"/>
              <w:rPr>
                <w:sz w:val="16"/>
                <w:szCs w:val="16"/>
              </w:rPr>
            </w:pPr>
            <w:r w:rsidRPr="007B50BF">
              <w:rPr>
                <w:sz w:val="16"/>
                <w:szCs w:val="16"/>
              </w:rPr>
              <w:t>1.176</w:t>
            </w:r>
          </w:p>
        </w:tc>
      </w:tr>
      <w:tr w:rsidR="00BD2BB2" w:rsidRPr="007B50BF" w14:paraId="616D58C9" w14:textId="77777777" w:rsidTr="00BD2BB2">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5" w:type="dxa"/>
          </w:tcPr>
          <w:p w14:paraId="22C779A9" w14:textId="77777777" w:rsidR="00BD2BB2" w:rsidRPr="007B50BF" w:rsidRDefault="00BD2BB2" w:rsidP="00A576B6">
            <w:pPr>
              <w:pStyle w:val="BodyText"/>
              <w:keepNext/>
              <w:keepLines/>
              <w:widowControl w:val="0"/>
              <w:spacing w:before="0" w:after="0" w:line="240" w:lineRule="atLeast"/>
              <w:rPr>
                <w:b w:val="0"/>
                <w:bCs/>
                <w:sz w:val="16"/>
                <w:szCs w:val="16"/>
              </w:rPr>
            </w:pPr>
            <w:r w:rsidRPr="007B50BF">
              <w:rPr>
                <w:b w:val="0"/>
                <w:bCs/>
                <w:sz w:val="16"/>
                <w:szCs w:val="16"/>
              </w:rPr>
              <w:t>LED High/Low Bay</w:t>
            </w:r>
          </w:p>
        </w:tc>
        <w:tc>
          <w:tcPr>
            <w:tcW w:w="1260" w:type="dxa"/>
          </w:tcPr>
          <w:p w14:paraId="59930037"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99.6%</w:t>
            </w:r>
          </w:p>
        </w:tc>
        <w:tc>
          <w:tcPr>
            <w:tcW w:w="1199" w:type="dxa"/>
          </w:tcPr>
          <w:p w14:paraId="777C242E"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5A22F0">
              <w:rPr>
                <w:sz w:val="16"/>
                <w:szCs w:val="16"/>
              </w:rPr>
              <w:t>99.7%</w:t>
            </w:r>
          </w:p>
        </w:tc>
        <w:tc>
          <w:tcPr>
            <w:tcW w:w="810" w:type="dxa"/>
          </w:tcPr>
          <w:p w14:paraId="7084EF9F"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157.33</w:t>
            </w:r>
          </w:p>
        </w:tc>
        <w:tc>
          <w:tcPr>
            <w:tcW w:w="1879" w:type="dxa"/>
          </w:tcPr>
          <w:p w14:paraId="36E98ACB"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1.008</w:t>
            </w:r>
          </w:p>
        </w:tc>
        <w:tc>
          <w:tcPr>
            <w:tcW w:w="1967" w:type="dxa"/>
          </w:tcPr>
          <w:p w14:paraId="387E541B" w14:textId="77777777" w:rsidR="00BD2BB2" w:rsidRPr="007B50BF" w:rsidRDefault="00BD2BB2" w:rsidP="00A576B6">
            <w:pPr>
              <w:pStyle w:val="BodyText"/>
              <w:keepNext/>
              <w:keepLines/>
              <w:widowControl w:val="0"/>
              <w:spacing w:before="0" w:after="0" w:line="240" w:lineRule="atLeast"/>
              <w:jc w:val="center"/>
              <w:cnfStyle w:val="000000010000" w:firstRow="0" w:lastRow="0" w:firstColumn="0" w:lastColumn="0" w:oddVBand="0" w:evenVBand="0" w:oddHBand="0" w:evenHBand="1" w:firstRowFirstColumn="0" w:firstRowLastColumn="0" w:lastRowFirstColumn="0" w:lastRowLastColumn="0"/>
              <w:rPr>
                <w:sz w:val="16"/>
                <w:szCs w:val="16"/>
              </w:rPr>
            </w:pPr>
            <w:r w:rsidRPr="007B50BF">
              <w:rPr>
                <w:sz w:val="16"/>
                <w:szCs w:val="16"/>
              </w:rPr>
              <w:t>1.047</w:t>
            </w:r>
          </w:p>
        </w:tc>
      </w:tr>
    </w:tbl>
    <w:p w14:paraId="143012D9" w14:textId="7E634950" w:rsidR="00BD2BB2" w:rsidRDefault="00BD2BB2" w:rsidP="00A867FD">
      <w:pPr>
        <w:pStyle w:val="BodyText"/>
      </w:pPr>
    </w:p>
    <w:p w14:paraId="42008723" w14:textId="294D13F8" w:rsidR="007554C3" w:rsidRDefault="007554C3" w:rsidP="00A867FD">
      <w:pPr>
        <w:pStyle w:val="BodyText"/>
      </w:pPr>
    </w:p>
    <w:p w14:paraId="0D03EB29" w14:textId="07AD7AE1" w:rsidR="007554C3" w:rsidRDefault="007554C3" w:rsidP="00A867FD">
      <w:pPr>
        <w:pStyle w:val="BodyText"/>
      </w:pPr>
    </w:p>
    <w:p w14:paraId="254FCAEE" w14:textId="40713AC8" w:rsidR="007554C3" w:rsidRDefault="007554C3" w:rsidP="00A867FD">
      <w:pPr>
        <w:pStyle w:val="BodyText"/>
      </w:pPr>
    </w:p>
    <w:p w14:paraId="52E8E9A1" w14:textId="03C846FD" w:rsidR="007554C3" w:rsidRDefault="007554C3" w:rsidP="00A867FD">
      <w:pPr>
        <w:pStyle w:val="BodyText"/>
      </w:pPr>
    </w:p>
    <w:p w14:paraId="3D8C2EE5" w14:textId="57D5CB49" w:rsidR="00B042B5" w:rsidRDefault="0024015B" w:rsidP="00B042B5">
      <w:pPr>
        <w:pStyle w:val="Heading1"/>
      </w:pPr>
      <w:bookmarkStart w:id="8" w:name="_Toc44407911"/>
      <w:r>
        <w:rPr>
          <w:noProof/>
          <w:lang w:eastAsia="en-US"/>
        </w:rPr>
        <w:lastRenderedPageBreak/>
        <w:drawing>
          <wp:anchor distT="0" distB="0" distL="114300" distR="114300" simplePos="0" relativeHeight="251670528" behindDoc="0" locked="0" layoutInCell="1" allowOverlap="1" wp14:anchorId="3FE4853D" wp14:editId="1F27AEBC">
            <wp:simplePos x="0" y="0"/>
            <wp:positionH relativeFrom="margin">
              <wp:align>right</wp:align>
            </wp:positionH>
            <wp:positionV relativeFrom="paragraph">
              <wp:posOffset>-65920</wp:posOffset>
            </wp:positionV>
            <wp:extent cx="6280030" cy="7999359"/>
            <wp:effectExtent l="0" t="0" r="698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80030" cy="7999359"/>
                    </a:xfrm>
                    <a:prstGeom prst="rect">
                      <a:avLst/>
                    </a:prstGeom>
                  </pic:spPr>
                </pic:pic>
              </a:graphicData>
            </a:graphic>
            <wp14:sizeRelH relativeFrom="margin">
              <wp14:pctWidth>0</wp14:pctWidth>
            </wp14:sizeRelH>
            <wp14:sizeRelV relativeFrom="margin">
              <wp14:pctHeight>0</wp14:pctHeight>
            </wp14:sizeRelV>
          </wp:anchor>
        </w:drawing>
      </w:r>
      <w:r w:rsidR="00B042B5">
        <w:t>Executive Summary</w:t>
      </w:r>
      <w:bookmarkEnd w:id="8"/>
    </w:p>
    <w:p w14:paraId="6E33602A" w14:textId="4E55818E" w:rsidR="00B042B5" w:rsidRDefault="00B042B5">
      <w:pPr>
        <w:spacing w:after="200" w:line="276" w:lineRule="auto"/>
        <w:sectPr w:rsidR="00B042B5" w:rsidSect="00BD2BB2">
          <w:type w:val="continuous"/>
          <w:pgSz w:w="12240" w:h="15840" w:code="1"/>
          <w:pgMar w:top="630" w:right="1138" w:bottom="1368" w:left="1195" w:header="778" w:footer="562" w:gutter="0"/>
          <w:pgNumType w:start="1"/>
          <w:cols w:space="708"/>
          <w:formProt w:val="0"/>
          <w:docGrid w:linePitch="360"/>
        </w:sectPr>
      </w:pPr>
    </w:p>
    <w:p w14:paraId="049FC0B8" w14:textId="20E5D5B9" w:rsidR="00F703B1" w:rsidRDefault="007603E0">
      <w:pPr>
        <w:spacing w:after="200" w:line="276" w:lineRule="auto"/>
      </w:pPr>
      <w:r>
        <w:rPr>
          <w:noProof/>
          <w:lang w:eastAsia="en-US"/>
        </w:rPr>
        <w:lastRenderedPageBreak/>
        <w:drawing>
          <wp:inline distT="0" distB="0" distL="0" distR="0" wp14:anchorId="2C44D1BB" wp14:editId="367E8844">
            <wp:extent cx="6314535" cy="816989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9383" cy="8176163"/>
                    </a:xfrm>
                    <a:prstGeom prst="rect">
                      <a:avLst/>
                    </a:prstGeom>
                  </pic:spPr>
                </pic:pic>
              </a:graphicData>
            </a:graphic>
          </wp:inline>
        </w:drawing>
      </w:r>
    </w:p>
    <w:p w14:paraId="5959BA25" w14:textId="658F4E97" w:rsidR="0007166E" w:rsidRDefault="00A2340B">
      <w:pPr>
        <w:spacing w:after="200" w:line="276" w:lineRule="auto"/>
      </w:pPr>
      <w:r>
        <w:rPr>
          <w:noProof/>
          <w:lang w:eastAsia="en-US"/>
        </w:rPr>
        <w:lastRenderedPageBreak/>
        <w:drawing>
          <wp:inline distT="0" distB="0" distL="0" distR="0" wp14:anchorId="45C6F26A" wp14:editId="6E1C0BB4">
            <wp:extent cx="6313336" cy="81438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0425" cy="8153036"/>
                    </a:xfrm>
                    <a:prstGeom prst="rect">
                      <a:avLst/>
                    </a:prstGeom>
                  </pic:spPr>
                </pic:pic>
              </a:graphicData>
            </a:graphic>
          </wp:inline>
        </w:drawing>
      </w:r>
    </w:p>
    <w:p w14:paraId="017E5F45" w14:textId="77777777" w:rsidR="0002731A" w:rsidRDefault="0002731A" w:rsidP="0002731A">
      <w:pPr>
        <w:spacing w:after="200" w:line="276" w:lineRule="auto"/>
      </w:pPr>
      <w:r>
        <w:rPr>
          <w:noProof/>
        </w:rPr>
        <w:lastRenderedPageBreak/>
        <w:drawing>
          <wp:inline distT="0" distB="0" distL="0" distR="0" wp14:anchorId="6819829A" wp14:editId="35B4320D">
            <wp:extent cx="6271403" cy="8117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2489" cy="8118572"/>
                    </a:xfrm>
                    <a:prstGeom prst="rect">
                      <a:avLst/>
                    </a:prstGeom>
                  </pic:spPr>
                </pic:pic>
              </a:graphicData>
            </a:graphic>
          </wp:inline>
        </w:drawing>
      </w:r>
    </w:p>
    <w:p w14:paraId="292E590B" w14:textId="0584DAFC" w:rsidR="0002731A" w:rsidRDefault="00F03EE3" w:rsidP="0002731A">
      <w:pPr>
        <w:spacing w:after="200" w:line="276" w:lineRule="auto"/>
      </w:pPr>
      <w:r>
        <w:rPr>
          <w:noProof/>
        </w:rPr>
        <w:lastRenderedPageBreak/>
        <w:drawing>
          <wp:inline distT="0" distB="0" distL="0" distR="0" wp14:anchorId="77AB8FEA" wp14:editId="062AF08C">
            <wp:extent cx="6286500" cy="8135169"/>
            <wp:effectExtent l="0" t="0" r="0" b="0"/>
            <wp:docPr id="1302644100" name="Picture 130264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4386" cy="8145374"/>
                    </a:xfrm>
                    <a:prstGeom prst="rect">
                      <a:avLst/>
                    </a:prstGeom>
                    <a:noFill/>
                  </pic:spPr>
                </pic:pic>
              </a:graphicData>
            </a:graphic>
          </wp:inline>
        </w:drawing>
      </w:r>
    </w:p>
    <w:p w14:paraId="2CC4F3DE" w14:textId="4EAECFB8" w:rsidR="00243BFB" w:rsidRDefault="00AE6DB2">
      <w:pPr>
        <w:spacing w:after="200" w:line="276" w:lineRule="auto"/>
      </w:pPr>
      <w:r>
        <w:rPr>
          <w:noProof/>
        </w:rPr>
        <w:lastRenderedPageBreak/>
        <w:drawing>
          <wp:inline distT="0" distB="0" distL="0" distR="0" wp14:anchorId="3FD3D923" wp14:editId="6903B7CB">
            <wp:extent cx="6286500" cy="8135169"/>
            <wp:effectExtent l="0" t="0" r="0" b="0"/>
            <wp:docPr id="1302644099" name="Picture 13026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317" cy="8151755"/>
                    </a:xfrm>
                    <a:prstGeom prst="rect">
                      <a:avLst/>
                    </a:prstGeom>
                    <a:noFill/>
                  </pic:spPr>
                </pic:pic>
              </a:graphicData>
            </a:graphic>
          </wp:inline>
        </w:drawing>
      </w:r>
    </w:p>
    <w:p w14:paraId="074BDF84" w14:textId="003EAFA7" w:rsidR="0002731A" w:rsidRDefault="009D3337" w:rsidP="0002731A">
      <w:pPr>
        <w:spacing w:after="200" w:line="276" w:lineRule="auto"/>
        <w:rPr>
          <w:b/>
          <w:caps/>
          <w:color w:val="009FDA"/>
          <w:sz w:val="26"/>
          <w:lang w:val="nb-NO"/>
        </w:rPr>
      </w:pPr>
      <w:r>
        <w:rPr>
          <w:b/>
          <w:caps/>
          <w:noProof/>
          <w:color w:val="009FDA"/>
          <w:sz w:val="26"/>
          <w:lang w:val="nb-NO"/>
        </w:rPr>
        <w:lastRenderedPageBreak/>
        <w:drawing>
          <wp:inline distT="0" distB="0" distL="0" distR="0" wp14:anchorId="76B17A1F" wp14:editId="3619EC78">
            <wp:extent cx="6350000" cy="8217342"/>
            <wp:effectExtent l="0" t="0" r="0" b="0"/>
            <wp:docPr id="1302644116" name="Picture 130264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2516" cy="8233539"/>
                    </a:xfrm>
                    <a:prstGeom prst="rect">
                      <a:avLst/>
                    </a:prstGeom>
                    <a:noFill/>
                  </pic:spPr>
                </pic:pic>
              </a:graphicData>
            </a:graphic>
          </wp:inline>
        </w:drawing>
      </w:r>
      <w:r w:rsidR="005F1E0C">
        <w:rPr>
          <w:b/>
          <w:caps/>
          <w:noProof/>
          <w:color w:val="009FDA"/>
          <w:sz w:val="26"/>
          <w:lang w:val="nb-NO"/>
        </w:rPr>
        <w:lastRenderedPageBreak/>
        <w:drawing>
          <wp:inline distT="0" distB="0" distL="0" distR="0" wp14:anchorId="23092118" wp14:editId="64A03B6A">
            <wp:extent cx="6286500" cy="8135169"/>
            <wp:effectExtent l="0" t="0" r="0" b="0"/>
            <wp:docPr id="1302644106" name="Picture 130264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3531" cy="8144267"/>
                    </a:xfrm>
                    <a:prstGeom prst="rect">
                      <a:avLst/>
                    </a:prstGeom>
                    <a:noFill/>
                  </pic:spPr>
                </pic:pic>
              </a:graphicData>
            </a:graphic>
          </wp:inline>
        </w:drawing>
      </w:r>
    </w:p>
    <w:p w14:paraId="560B3EBE" w14:textId="484C6FEB" w:rsidR="007603E0" w:rsidRDefault="005F1E0C">
      <w:pPr>
        <w:spacing w:after="200" w:line="276" w:lineRule="auto"/>
        <w:rPr>
          <w:b/>
          <w:caps/>
          <w:color w:val="009FDA"/>
          <w:sz w:val="26"/>
          <w:lang w:val="nb-NO"/>
        </w:rPr>
      </w:pPr>
      <w:r>
        <w:rPr>
          <w:b/>
          <w:caps/>
          <w:noProof/>
          <w:color w:val="009FDA"/>
          <w:sz w:val="26"/>
          <w:lang w:val="nb-NO"/>
        </w:rPr>
        <w:lastRenderedPageBreak/>
        <w:drawing>
          <wp:inline distT="0" distB="0" distL="0" distR="0" wp14:anchorId="2EE0C84A" wp14:editId="68C61692">
            <wp:extent cx="6344751" cy="8210550"/>
            <wp:effectExtent l="0" t="0" r="0" b="0"/>
            <wp:docPr id="1302644107" name="Picture 130264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908" cy="8219811"/>
                    </a:xfrm>
                    <a:prstGeom prst="rect">
                      <a:avLst/>
                    </a:prstGeom>
                    <a:noFill/>
                  </pic:spPr>
                </pic:pic>
              </a:graphicData>
            </a:graphic>
          </wp:inline>
        </w:drawing>
      </w:r>
    </w:p>
    <w:p w14:paraId="14AFB797" w14:textId="333C231C" w:rsidR="00B77263" w:rsidRDefault="00B77263" w:rsidP="00B77263">
      <w:pPr>
        <w:pStyle w:val="Heading1"/>
      </w:pPr>
      <w:bookmarkStart w:id="9" w:name="_Toc44407912"/>
      <w:r>
        <w:lastRenderedPageBreak/>
        <w:t>Introduction</w:t>
      </w:r>
      <w:bookmarkEnd w:id="9"/>
    </w:p>
    <w:p w14:paraId="76C7B91E" w14:textId="72530977" w:rsidR="00D961B4" w:rsidRDefault="003A0BE4" w:rsidP="003A0BE4">
      <w:pPr>
        <w:pStyle w:val="BodyText"/>
      </w:pPr>
      <w:r>
        <w:t>This report presents the results from the C1635</w:t>
      </w:r>
      <w:r w:rsidR="007130DF">
        <w:t xml:space="preserve"> Energy Opportunities (EO) Impact evaluation of the 2016 and 2017 program years.  The EO Program is the flagship C&amp;I retrofit program offered by the companies with </w:t>
      </w:r>
      <w:r w:rsidR="00AF233B">
        <w:t xml:space="preserve">a 2020 goal of 107,214 </w:t>
      </w:r>
      <w:r w:rsidR="00DA7578">
        <w:t>M</w:t>
      </w:r>
      <w:r w:rsidR="00AF233B">
        <w:t xml:space="preserve">Wh in savings (roughly 43% of the overall portfolio goal of 250,394 </w:t>
      </w:r>
      <w:r w:rsidR="00DA7578">
        <w:t>M</w:t>
      </w:r>
      <w:r w:rsidR="00AF233B">
        <w:t>Wh)</w:t>
      </w:r>
      <w:r w:rsidR="00AF233B">
        <w:rPr>
          <w:rStyle w:val="FootnoteReference"/>
        </w:rPr>
        <w:footnoteReference w:id="8"/>
      </w:r>
      <w:r w:rsidR="00AF233B">
        <w:t xml:space="preserve">.  </w:t>
      </w:r>
      <w:r w:rsidR="00416A05">
        <w:t>This study is important due to the</w:t>
      </w:r>
      <w:r w:rsidR="00D961B4">
        <w:t xml:space="preserve"> high contribution of</w:t>
      </w:r>
      <w:r w:rsidR="004A6B28">
        <w:t xml:space="preserve"> </w:t>
      </w:r>
      <w:r w:rsidR="00416A05">
        <w:t xml:space="preserve">EO Program </w:t>
      </w:r>
      <w:r w:rsidR="004A6B28">
        <w:t xml:space="preserve">savings relative to the portfolio and </w:t>
      </w:r>
      <w:r w:rsidR="00416A05">
        <w:t xml:space="preserve">the </w:t>
      </w:r>
      <w:r w:rsidR="004A6B28">
        <w:t>duration since the previous study of this program (2014)</w:t>
      </w:r>
      <w:r w:rsidR="00416A05">
        <w:t xml:space="preserve">.  </w:t>
      </w:r>
    </w:p>
    <w:p w14:paraId="660254B3" w14:textId="308DDAE6" w:rsidR="007130DF" w:rsidRPr="003A0BE4" w:rsidRDefault="00416A05" w:rsidP="003A0BE4">
      <w:pPr>
        <w:pStyle w:val="BodyText"/>
      </w:pPr>
      <w:r>
        <w:t xml:space="preserve">Consistent with the 2019-2021 C&amp;LM plan and evaluation roadmap guidance, this study was performed through an independent process overseen by the Energy Efficiency Board.  </w:t>
      </w:r>
      <w:r w:rsidR="00133ADD">
        <w:t>This study provides electric and natural gas retrospective and prospective realization rates as appropriate, recommend</w:t>
      </w:r>
      <w:r w:rsidR="00DA5F8B">
        <w:t xml:space="preserve"> Program Savings Document (</w:t>
      </w:r>
      <w:r w:rsidR="00133ADD">
        <w:t>PSD</w:t>
      </w:r>
      <w:r w:rsidR="00DA5F8B">
        <w:t>)</w:t>
      </w:r>
      <w:r w:rsidR="00133ADD">
        <w:t xml:space="preserve"> updates to refine future energy savings estimates, and </w:t>
      </w:r>
      <w:r w:rsidR="00F653F0">
        <w:t xml:space="preserve">verifies peak demand savings </w:t>
      </w:r>
      <w:r w:rsidR="00F653F0" w:rsidRPr="00F653F0">
        <w:t>resources participating in ISO-NE’s FCM.</w:t>
      </w:r>
      <w:r w:rsidR="00F653F0">
        <w:t xml:space="preserve">  </w:t>
      </w:r>
    </w:p>
    <w:p w14:paraId="6999109C" w14:textId="65148600" w:rsidR="00B77263" w:rsidRDefault="00B77263" w:rsidP="00AA0192">
      <w:pPr>
        <w:pStyle w:val="Heading2"/>
        <w:tabs>
          <w:tab w:val="clear" w:pos="3110"/>
        </w:tabs>
        <w:ind w:left="630"/>
      </w:pPr>
      <w:bookmarkStart w:id="10" w:name="_Toc44407913"/>
      <w:r>
        <w:t xml:space="preserve">Study </w:t>
      </w:r>
      <w:r w:rsidR="006404C0">
        <w:t xml:space="preserve">overview, </w:t>
      </w:r>
      <w:r>
        <w:t>purpose</w:t>
      </w:r>
      <w:r w:rsidR="006404C0">
        <w:t>,</w:t>
      </w:r>
      <w:r w:rsidR="003A0BE4">
        <w:t xml:space="preserve"> and</w:t>
      </w:r>
      <w:r>
        <w:t xml:space="preserve"> objectives</w:t>
      </w:r>
      <w:bookmarkEnd w:id="10"/>
    </w:p>
    <w:p w14:paraId="04BC4EA5" w14:textId="3945C26A" w:rsidR="00A00DCB" w:rsidRDefault="00A00DCB" w:rsidP="00E55991">
      <w:pPr>
        <w:pStyle w:val="BodyText"/>
      </w:pPr>
      <w:r>
        <w:rPr>
          <w:noProof/>
          <w:lang w:eastAsia="en-US"/>
        </w:rPr>
        <mc:AlternateContent>
          <mc:Choice Requires="wps">
            <w:drawing>
              <wp:anchor distT="45720" distB="45720" distL="114300" distR="114300" simplePos="0" relativeHeight="251649024" behindDoc="0" locked="0" layoutInCell="1" allowOverlap="1" wp14:anchorId="03270B12" wp14:editId="62D521E1">
                <wp:simplePos x="0" y="0"/>
                <wp:positionH relativeFrom="margin">
                  <wp:align>right</wp:align>
                </wp:positionH>
                <wp:positionV relativeFrom="paragraph">
                  <wp:posOffset>443865</wp:posOffset>
                </wp:positionV>
                <wp:extent cx="2578735" cy="1638935"/>
                <wp:effectExtent l="0" t="0" r="120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638935"/>
                        </a:xfrm>
                        <a:prstGeom prst="rect">
                          <a:avLst/>
                        </a:prstGeom>
                        <a:solidFill>
                          <a:srgbClr val="FFFFFF"/>
                        </a:solidFill>
                        <a:ln w="9525">
                          <a:solidFill>
                            <a:srgbClr val="000000"/>
                          </a:solidFill>
                          <a:miter lim="800000"/>
                          <a:headEnd/>
                          <a:tailEnd/>
                        </a:ln>
                      </wps:spPr>
                      <wps:txbx>
                        <w:txbxContent>
                          <w:p w14:paraId="1306F4A7" w14:textId="77777777" w:rsidR="004C6969" w:rsidRDefault="004C6969" w:rsidP="00A00DCB">
                            <w:pPr>
                              <w:pStyle w:val="BodyText"/>
                              <w:rPr>
                                <w:sz w:val="20"/>
                                <w:szCs w:val="20"/>
                              </w:rPr>
                            </w:pPr>
                            <w:r w:rsidRPr="002D5EF2">
                              <w:rPr>
                                <w:sz w:val="20"/>
                                <w:szCs w:val="20"/>
                              </w:rPr>
                              <w:t xml:space="preserve">“EM&amp;V guides program administrators, policy makers, and stakeholders in better understanding the extent to which program activities are successfully meeting the goals and objectives they were created to achieve.” </w:t>
                            </w:r>
                          </w:p>
                          <w:p w14:paraId="6808531E" w14:textId="5E4EE07D" w:rsidR="004C6969" w:rsidRPr="002D5EF2" w:rsidRDefault="004C6969" w:rsidP="00A00DCB">
                            <w:pPr>
                              <w:pStyle w:val="BodyText"/>
                              <w:rPr>
                                <w:sz w:val="16"/>
                                <w:szCs w:val="16"/>
                              </w:rPr>
                            </w:pPr>
                            <w:r w:rsidRPr="002D5EF2">
                              <w:rPr>
                                <w:sz w:val="16"/>
                                <w:szCs w:val="16"/>
                              </w:rPr>
                              <w:t>– 2019-2021 C&amp;LM Plan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70B12" id="_x0000_t202" coordsize="21600,21600" o:spt="202" path="m,l,21600r21600,l21600,xe">
                <v:stroke joinstyle="miter"/>
                <v:path gradientshapeok="t" o:connecttype="rect"/>
              </v:shapetype>
              <v:shape id="Text Box 2" o:spid="_x0000_s1026" type="#_x0000_t202" style="position:absolute;margin-left:151.85pt;margin-top:34.95pt;width:203.05pt;height:129.05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">
                <v:textbox>
                  <w:txbxContent>
                    <w:p w14:paraId="1306F4A7" w14:textId="77777777" w:rsidR="004C6969" w:rsidRDefault="004C6969" w:rsidP="00A00DCB">
                      <w:pPr>
                        <w:pStyle w:val="BodyText"/>
                        <w:rPr>
                          <w:sz w:val="20"/>
                          <w:szCs w:val="20"/>
                        </w:rPr>
                      </w:pPr>
                      <w:r w:rsidRPr="002D5EF2">
                        <w:rPr>
                          <w:sz w:val="20"/>
                          <w:szCs w:val="20"/>
                        </w:rPr>
                        <w:t xml:space="preserve">“EM&amp;V guides program administrators, policy makers, and stakeholders in better understanding the extent to which program activities are successfully meeting the goals and objectives they were created to achieve.” </w:t>
                      </w:r>
                    </w:p>
                    <w:p w14:paraId="6808531E" w14:textId="5E4EE07D" w:rsidR="004C6969" w:rsidRPr="002D5EF2" w:rsidRDefault="004C6969" w:rsidP="00A00DCB">
                      <w:pPr>
                        <w:pStyle w:val="BodyText"/>
                        <w:rPr>
                          <w:sz w:val="16"/>
                          <w:szCs w:val="16"/>
                        </w:rPr>
                      </w:pPr>
                      <w:r w:rsidRPr="002D5EF2">
                        <w:rPr>
                          <w:sz w:val="16"/>
                          <w:szCs w:val="16"/>
                        </w:rPr>
                        <w:t>– 2019-2021 C&amp;LM Plan Update</w:t>
                      </w:r>
                    </w:p>
                  </w:txbxContent>
                </v:textbox>
                <w10:wrap type="square" anchorx="margin"/>
              </v:shape>
            </w:pict>
          </mc:Fallback>
        </mc:AlternateContent>
      </w:r>
      <w:r w:rsidR="00297DD6">
        <w:t>This i</w:t>
      </w:r>
      <w:r w:rsidR="00F3483E" w:rsidRPr="00D02C63">
        <w:t>mpact</w:t>
      </w:r>
      <w:r w:rsidR="00297DD6">
        <w:t xml:space="preserve"> e</w:t>
      </w:r>
      <w:r w:rsidR="00F3483E" w:rsidRPr="00D02C63">
        <w:t xml:space="preserve">valuation of </w:t>
      </w:r>
      <w:r w:rsidR="00E55991">
        <w:t>the EO</w:t>
      </w:r>
      <w:r w:rsidR="00F653F0">
        <w:t xml:space="preserve"> </w:t>
      </w:r>
      <w:r w:rsidR="00E55991">
        <w:t xml:space="preserve">Program </w:t>
      </w:r>
      <w:r w:rsidR="00F653F0">
        <w:t>was performed on program</w:t>
      </w:r>
      <w:r w:rsidR="00E55991">
        <w:t xml:space="preserve"> years 2016 and 2017. </w:t>
      </w:r>
      <w:r w:rsidR="00E55991" w:rsidRPr="00B316A1">
        <w:t xml:space="preserve">The EO program supports energy efficiency retrofit measures for C&amp;I </w:t>
      </w:r>
      <w:r w:rsidR="00F653F0">
        <w:t xml:space="preserve">electric and gas </w:t>
      </w:r>
      <w:r w:rsidR="00E55991" w:rsidRPr="00B316A1">
        <w:t xml:space="preserve">customers of any size. </w:t>
      </w:r>
      <w:r w:rsidR="00F653F0">
        <w:t xml:space="preserve"> </w:t>
      </w:r>
      <w:r w:rsidR="00E55991" w:rsidRPr="00B316A1">
        <w:t xml:space="preserve">The </w:t>
      </w:r>
      <w:r w:rsidR="00EE0A5A">
        <w:t xml:space="preserve">EO </w:t>
      </w:r>
      <w:r w:rsidR="00E55991" w:rsidRPr="00B316A1">
        <w:t xml:space="preserve">program includes </w:t>
      </w:r>
      <w:r w:rsidR="00157B9B">
        <w:t>a channel for</w:t>
      </w:r>
      <w:r w:rsidR="00E55991" w:rsidRPr="00B316A1">
        <w:t xml:space="preserve"> </w:t>
      </w:r>
      <w:r w:rsidR="00157B9B">
        <w:t>u</w:t>
      </w:r>
      <w:r w:rsidR="00E55991" w:rsidRPr="00B316A1">
        <w:t xml:space="preserve">pstream lighting </w:t>
      </w:r>
      <w:r w:rsidR="00F653F0">
        <w:t xml:space="preserve">purchases </w:t>
      </w:r>
      <w:r w:rsidR="00297DD6">
        <w:t>though the majority of electric energy savings (~90%)</w:t>
      </w:r>
      <w:r w:rsidR="00E55991" w:rsidRPr="00B316A1">
        <w:t xml:space="preserve"> </w:t>
      </w:r>
      <w:r w:rsidR="00297DD6">
        <w:t xml:space="preserve">in the years studied </w:t>
      </w:r>
      <w:r w:rsidR="00EE0A5A">
        <w:t xml:space="preserve">came from </w:t>
      </w:r>
      <w:r w:rsidR="00D66043">
        <w:t>traditional</w:t>
      </w:r>
      <w:r w:rsidR="00EE0A5A">
        <w:t xml:space="preserve"> program activity characterized by </w:t>
      </w:r>
      <w:r w:rsidR="00E55991" w:rsidRPr="00B316A1">
        <w:t xml:space="preserve">prescriptive and custom measures delivered through incentives and technical assistance (for custom).  </w:t>
      </w:r>
    </w:p>
    <w:p w14:paraId="40878274" w14:textId="427131E2" w:rsidR="00E55991" w:rsidRPr="00B316A1" w:rsidRDefault="00A00DCB" w:rsidP="00E55991">
      <w:pPr>
        <w:pStyle w:val="BodyText"/>
      </w:pPr>
      <w:r>
        <w:t xml:space="preserve">The purpose of the study is to </w:t>
      </w:r>
      <w:r w:rsidR="00D961B4">
        <w:t>understand the extent to which program performance is meeting program and policy goals and objectives</w:t>
      </w:r>
      <w:r w:rsidR="0002731A">
        <w:t>,</w:t>
      </w:r>
      <w:r w:rsidR="00104D46">
        <w:t xml:space="preserve"> and to recommend </w:t>
      </w:r>
      <w:r w:rsidR="007D0BAD">
        <w:t xml:space="preserve">PSD revisions to improve </w:t>
      </w:r>
      <w:r w:rsidR="000961EC">
        <w:t>claimed savings estimates moving forward</w:t>
      </w:r>
      <w:r w:rsidR="00D961B4">
        <w:t xml:space="preserve">. </w:t>
      </w:r>
      <w:r w:rsidR="00157B9B">
        <w:t>T</w:t>
      </w:r>
      <w:r w:rsidR="00E55991" w:rsidRPr="00B316A1">
        <w:t xml:space="preserve">his </w:t>
      </w:r>
      <w:r w:rsidR="00E55991">
        <w:t>evaluation</w:t>
      </w:r>
      <w:r w:rsidR="00E55991" w:rsidRPr="00B316A1">
        <w:t xml:space="preserve"> include</w:t>
      </w:r>
      <w:r w:rsidR="00157B9B">
        <w:t>s</w:t>
      </w:r>
      <w:r w:rsidR="00E55991" w:rsidRPr="00B316A1">
        <w:t xml:space="preserve"> </w:t>
      </w:r>
      <w:r w:rsidR="00C33464">
        <w:t>three</w:t>
      </w:r>
      <w:r w:rsidR="00E55991" w:rsidRPr="00B316A1">
        <w:t xml:space="preserve"> overarching </w:t>
      </w:r>
      <w:r w:rsidR="008306BB">
        <w:t>objectives</w:t>
      </w:r>
      <w:r w:rsidR="00E55991" w:rsidRPr="00B316A1">
        <w:t xml:space="preserve">. </w:t>
      </w:r>
    </w:p>
    <w:p w14:paraId="658DA1AB" w14:textId="0B937150" w:rsidR="00152676" w:rsidRDefault="00C33464" w:rsidP="00122906">
      <w:pPr>
        <w:pStyle w:val="BodyText"/>
        <w:numPr>
          <w:ilvl w:val="0"/>
          <w:numId w:val="25"/>
        </w:numPr>
        <w:spacing w:before="200" w:after="60" w:line="264" w:lineRule="auto"/>
      </w:pPr>
      <w:r>
        <w:t>Determine ex-post</w:t>
      </w:r>
      <w:r w:rsidR="00152676">
        <w:t xml:space="preserve"> evaluated energy and seasonal peak demand savings</w:t>
      </w:r>
      <w:r w:rsidR="0002731A">
        <w:t>,</w:t>
      </w:r>
      <w:r w:rsidR="00152676">
        <w:t xml:space="preserve"> and calculate retrospective and prospective realization rates for three electric end use groups and two gas end use groups. </w:t>
      </w:r>
    </w:p>
    <w:p w14:paraId="5BF9DA49" w14:textId="4199549B" w:rsidR="00DA5F8B" w:rsidRDefault="00DA5F8B" w:rsidP="00122906">
      <w:pPr>
        <w:pStyle w:val="BodyText"/>
        <w:numPr>
          <w:ilvl w:val="0"/>
          <w:numId w:val="25"/>
        </w:numPr>
        <w:spacing w:before="200" w:after="60" w:line="264" w:lineRule="auto"/>
      </w:pPr>
      <w:r w:rsidRPr="00DA5F8B">
        <w:t xml:space="preserve">Evaluate </w:t>
      </w:r>
      <w:r w:rsidR="0002731A" w:rsidRPr="00DA5F8B">
        <w:t>the upstream lighting program portion of the EO program and savings</w:t>
      </w:r>
      <w:r w:rsidR="0002731A">
        <w:t>.</w:t>
      </w:r>
    </w:p>
    <w:p w14:paraId="3E4D26B9" w14:textId="324F9E71" w:rsidR="00F653F0" w:rsidRDefault="009F1C1A" w:rsidP="00122906">
      <w:pPr>
        <w:pStyle w:val="BodyText"/>
        <w:numPr>
          <w:ilvl w:val="0"/>
          <w:numId w:val="25"/>
        </w:numPr>
        <w:spacing w:before="200" w:after="60" w:line="264" w:lineRule="auto"/>
      </w:pPr>
      <w:r>
        <w:t>Recommend u</w:t>
      </w:r>
      <w:r w:rsidR="0002731A">
        <w:t>pdate</w:t>
      </w:r>
      <w:r>
        <w:t>s</w:t>
      </w:r>
      <w:r w:rsidR="0002731A">
        <w:t xml:space="preserve"> </w:t>
      </w:r>
      <w:r>
        <w:t xml:space="preserve">to </w:t>
      </w:r>
      <w:r w:rsidR="0002731A">
        <w:t xml:space="preserve">the </w:t>
      </w:r>
      <w:r w:rsidR="00D90DC3">
        <w:t xml:space="preserve">PSD </w:t>
      </w:r>
      <w:r w:rsidR="005D0B17">
        <w:t xml:space="preserve">realization rates and </w:t>
      </w:r>
      <w:r w:rsidRPr="00DA5F8B">
        <w:t>assumptions used to calculate program</w:t>
      </w:r>
      <w:r>
        <w:t xml:space="preserve"> </w:t>
      </w:r>
      <w:r w:rsidRPr="00DA5F8B">
        <w:t>savings</w:t>
      </w:r>
      <w:r>
        <w:t xml:space="preserve"> and </w:t>
      </w:r>
      <w:r w:rsidR="00D90DC3">
        <w:t xml:space="preserve">for lighting hours of use and coincidence factors based on this study and </w:t>
      </w:r>
      <w:r w:rsidR="003A0BE4">
        <w:t>four previous C&amp;I impact studies.  These studies include</w:t>
      </w:r>
      <w:r w:rsidR="00E55991" w:rsidRPr="00B316A1">
        <w:t xml:space="preserve"> </w:t>
      </w:r>
      <w:r w:rsidR="003A0BE4">
        <w:t>the 2014</w:t>
      </w:r>
      <w:r w:rsidR="00E55991" w:rsidRPr="00B316A1">
        <w:t xml:space="preserve"> </w:t>
      </w:r>
      <w:r w:rsidR="00031160">
        <w:t xml:space="preserve">C14 </w:t>
      </w:r>
      <w:r w:rsidR="003A0BE4">
        <w:t xml:space="preserve">Connecticut </w:t>
      </w:r>
      <w:r w:rsidR="00E55991" w:rsidRPr="00B316A1">
        <w:t>EO</w:t>
      </w:r>
      <w:r w:rsidR="003A0BE4">
        <w:t xml:space="preserve"> evaluation, 2015 </w:t>
      </w:r>
      <w:r w:rsidR="00031160">
        <w:t xml:space="preserve">C20 </w:t>
      </w:r>
      <w:r w:rsidR="003A0BE4">
        <w:t xml:space="preserve">Energy Conscious Blueprint, </w:t>
      </w:r>
      <w:r w:rsidR="00A00DCB">
        <w:t xml:space="preserve">and 2014 </w:t>
      </w:r>
      <w:r w:rsidR="00031160">
        <w:t xml:space="preserve">C9 </w:t>
      </w:r>
      <w:r w:rsidR="00A00DCB">
        <w:t xml:space="preserve">and 2017 </w:t>
      </w:r>
      <w:r w:rsidR="00031160">
        <w:t xml:space="preserve">C1639 </w:t>
      </w:r>
      <w:r w:rsidR="003A0BE4" w:rsidRPr="003A0BE4">
        <w:t>SBEA studies</w:t>
      </w:r>
      <w:r w:rsidR="00E55991" w:rsidRPr="00B316A1">
        <w:t xml:space="preserve">. </w:t>
      </w:r>
    </w:p>
    <w:p w14:paraId="5AA14D39" w14:textId="79CFC627" w:rsidR="00E55991" w:rsidRDefault="00E55991" w:rsidP="00E55991">
      <w:pPr>
        <w:pStyle w:val="BodyText"/>
      </w:pPr>
      <w:r>
        <w:t>The</w:t>
      </w:r>
      <w:r w:rsidR="006404C0">
        <w:t xml:space="preserve"> </w:t>
      </w:r>
      <w:r w:rsidR="003C4F64">
        <w:t>study performed the following</w:t>
      </w:r>
      <w:r w:rsidR="006404C0">
        <w:t xml:space="preserve"> activities </w:t>
      </w:r>
      <w:r w:rsidR="003C4F64">
        <w:t xml:space="preserve">to </w:t>
      </w:r>
      <w:r w:rsidR="00271125">
        <w:t>achieve these objectives.</w:t>
      </w:r>
      <w:r>
        <w:t xml:space="preserve">  </w:t>
      </w:r>
    </w:p>
    <w:p w14:paraId="30113DB4" w14:textId="4BA9740C" w:rsidR="00890213" w:rsidRPr="00B316A1" w:rsidRDefault="007006CF" w:rsidP="00122906">
      <w:pPr>
        <w:pStyle w:val="BodyText"/>
        <w:numPr>
          <w:ilvl w:val="0"/>
          <w:numId w:val="26"/>
        </w:numPr>
        <w:spacing w:before="200" w:after="60" w:line="264" w:lineRule="auto"/>
      </w:pPr>
      <w:r>
        <w:t>This study d</w:t>
      </w:r>
      <w:r w:rsidR="00440784">
        <w:t>eveloped a</w:t>
      </w:r>
      <w:r w:rsidR="00152676">
        <w:t xml:space="preserve"> statistically selected </w:t>
      </w:r>
      <w:r w:rsidR="00440784">
        <w:t xml:space="preserve">sample </w:t>
      </w:r>
      <w:r w:rsidR="00951A88">
        <w:t xml:space="preserve">of participants </w:t>
      </w:r>
      <w:r w:rsidR="00E164BD">
        <w:t xml:space="preserve">with gas and electric efficiency measures </w:t>
      </w:r>
      <w:r w:rsidR="00FD6561">
        <w:t xml:space="preserve">for </w:t>
      </w:r>
      <w:r w:rsidR="002C6A0B">
        <w:t xml:space="preserve">high rigor </w:t>
      </w:r>
      <w:r w:rsidR="00152676">
        <w:t>level M&amp;</w:t>
      </w:r>
      <w:r w:rsidR="00E164BD">
        <w:t>V.</w:t>
      </w:r>
      <w:r w:rsidR="00890213">
        <w:t xml:space="preserve">  This included </w:t>
      </w:r>
      <w:r w:rsidR="00BE2C56">
        <w:t xml:space="preserve">an upstream lighting sample </w:t>
      </w:r>
      <w:r w:rsidR="000E1BF7">
        <w:t xml:space="preserve">that received </w:t>
      </w:r>
      <w:r w:rsidR="00890213">
        <w:t xml:space="preserve">metering at a subset of sites with measure verification.  </w:t>
      </w:r>
    </w:p>
    <w:p w14:paraId="791C7CB7" w14:textId="54902010" w:rsidR="00E55991" w:rsidRDefault="007006CF" w:rsidP="00122906">
      <w:pPr>
        <w:pStyle w:val="BodyText"/>
        <w:numPr>
          <w:ilvl w:val="0"/>
          <w:numId w:val="26"/>
        </w:numPr>
        <w:spacing w:before="200" w:after="60" w:line="264" w:lineRule="auto"/>
      </w:pPr>
      <w:r>
        <w:t>This study p</w:t>
      </w:r>
      <w:r w:rsidR="0006713C">
        <w:t>erformed engineering calculations to quantify</w:t>
      </w:r>
      <w:r w:rsidR="00D75763">
        <w:t xml:space="preserve"> </w:t>
      </w:r>
      <w:r w:rsidR="008B239A">
        <w:t>ccf</w:t>
      </w:r>
      <w:r w:rsidR="00D75763">
        <w:t xml:space="preserve">, kWh, and summer and winter </w:t>
      </w:r>
      <w:r w:rsidR="00E16004">
        <w:t xml:space="preserve">seasonal </w:t>
      </w:r>
      <w:r w:rsidR="00D75763">
        <w:t xml:space="preserve">peak kW savings as appropriate for measures installed at the sampled sites.  </w:t>
      </w:r>
      <w:r w:rsidR="004F15EF">
        <w:t xml:space="preserve">When </w:t>
      </w:r>
      <w:r w:rsidR="004F15EF">
        <w:lastRenderedPageBreak/>
        <w:t xml:space="preserve">appropriate, </w:t>
      </w:r>
      <w:r w:rsidR="00621330">
        <w:t xml:space="preserve">alternative tracking savings were calculated based on updated PSD </w:t>
      </w:r>
      <w:r w:rsidR="000D07D6">
        <w:t xml:space="preserve">parameters </w:t>
      </w:r>
      <w:r w:rsidR="00621330">
        <w:t xml:space="preserve">to provide </w:t>
      </w:r>
      <w:r w:rsidR="005D0B17">
        <w:t xml:space="preserve">prospective </w:t>
      </w:r>
      <w:r w:rsidR="00621330">
        <w:t>realization rates</w:t>
      </w:r>
      <w:r w:rsidR="000D07D6">
        <w:t xml:space="preserve">.  </w:t>
      </w:r>
      <w:r w:rsidR="00B255E7">
        <w:t xml:space="preserve">All realizations rates and key findings include associated precisions.  </w:t>
      </w:r>
      <w:r w:rsidR="000D07D6">
        <w:t xml:space="preserve">All sites </w:t>
      </w:r>
      <w:r w:rsidR="000617BB">
        <w:t xml:space="preserve">have individual </w:t>
      </w:r>
      <w:r w:rsidR="00B6095E">
        <w:t xml:space="preserve">reports detailing </w:t>
      </w:r>
      <w:r w:rsidR="007D40FA">
        <w:t xml:space="preserve">data gathered, analysis performed, and discussion of </w:t>
      </w:r>
      <w:r w:rsidR="00A829A6">
        <w:t xml:space="preserve">differences between </w:t>
      </w:r>
      <w:r w:rsidR="004F15EF">
        <w:t xml:space="preserve">tracking and evaluated estimates.  </w:t>
      </w:r>
    </w:p>
    <w:p w14:paraId="180A6E77" w14:textId="19F1B6BE" w:rsidR="00E55991" w:rsidRPr="005B56B3" w:rsidRDefault="007006CF" w:rsidP="00122906">
      <w:pPr>
        <w:pStyle w:val="BodyText"/>
        <w:numPr>
          <w:ilvl w:val="0"/>
          <w:numId w:val="26"/>
        </w:numPr>
        <w:autoSpaceDE w:val="0"/>
        <w:autoSpaceDN w:val="0"/>
        <w:adjustRightInd w:val="0"/>
        <w:spacing w:before="200" w:after="60" w:line="240" w:lineRule="auto"/>
      </w:pPr>
      <w:r>
        <w:t xml:space="preserve">This study compiled </w:t>
      </w:r>
      <w:r w:rsidR="007F728A">
        <w:t xml:space="preserve">and </w:t>
      </w:r>
      <w:r>
        <w:t>analyzed</w:t>
      </w:r>
      <w:r w:rsidR="00FC55DE">
        <w:t xml:space="preserve"> </w:t>
      </w:r>
      <w:r w:rsidR="00EE41B7">
        <w:t xml:space="preserve">its </w:t>
      </w:r>
      <w:r w:rsidR="00FC55DE">
        <w:t>lighting logger data</w:t>
      </w:r>
      <w:r w:rsidR="009A1044">
        <w:t xml:space="preserve">, </w:t>
      </w:r>
      <w:r>
        <w:t>hours of use,</w:t>
      </w:r>
      <w:r w:rsidR="009A1044">
        <w:t xml:space="preserve"> and coincident factor estimates </w:t>
      </w:r>
      <w:r w:rsidR="00EE41B7">
        <w:t>with</w:t>
      </w:r>
      <w:r w:rsidR="009A1044">
        <w:t xml:space="preserve"> </w:t>
      </w:r>
      <w:r w:rsidR="007F728A">
        <w:t xml:space="preserve">previous C&amp;I Program studies performed in Connecticut and </w:t>
      </w:r>
      <w:r>
        <w:t>compared</w:t>
      </w:r>
      <w:r w:rsidR="007F728A">
        <w:t xml:space="preserve"> those results to </w:t>
      </w:r>
      <w:r w:rsidR="0067467B">
        <w:t xml:space="preserve">the Massachusetts TRM at the building level and overall.  </w:t>
      </w:r>
      <w:r w:rsidR="00567202">
        <w:t xml:space="preserve">Recommendations are provided to </w:t>
      </w:r>
      <w:r w:rsidR="00C772B4">
        <w:t>guide the incorporation of these results into the PSD.</w:t>
      </w:r>
    </w:p>
    <w:p w14:paraId="31666409" w14:textId="382AEB57" w:rsidR="00C772B4" w:rsidRDefault="007006CF" w:rsidP="00122906">
      <w:pPr>
        <w:pStyle w:val="BodyText"/>
        <w:numPr>
          <w:ilvl w:val="0"/>
          <w:numId w:val="25"/>
        </w:numPr>
        <w:spacing w:before="200" w:after="60" w:line="264" w:lineRule="auto"/>
      </w:pPr>
      <w:r>
        <w:t xml:space="preserve">This study </w:t>
      </w:r>
      <w:r w:rsidR="00A05C07">
        <w:t>calculated</w:t>
      </w:r>
      <w:r>
        <w:t xml:space="preserve"> </w:t>
      </w:r>
      <w:r w:rsidR="0047095E">
        <w:t xml:space="preserve">retrospective </w:t>
      </w:r>
      <w:r>
        <w:t xml:space="preserve">realization rates with precisions </w:t>
      </w:r>
      <w:r w:rsidR="00393CB7">
        <w:t>for each measure group</w:t>
      </w:r>
      <w:r w:rsidR="004B687F">
        <w:t xml:space="preserve">.  </w:t>
      </w:r>
      <w:r w:rsidR="005D0B17">
        <w:t>Prospective</w:t>
      </w:r>
      <w:r w:rsidR="0002731A">
        <w:t xml:space="preserve"> </w:t>
      </w:r>
      <w:r w:rsidR="001C1AB1">
        <w:t>realization rates are provided f</w:t>
      </w:r>
      <w:r w:rsidR="009C5D87">
        <w:t xml:space="preserve">or measures where </w:t>
      </w:r>
      <w:r w:rsidR="00572DC4">
        <w:t xml:space="preserve">the </w:t>
      </w:r>
      <w:r w:rsidR="009C5D87">
        <w:t>PSD change</w:t>
      </w:r>
      <w:r w:rsidR="00572DC4">
        <w:t>d</w:t>
      </w:r>
      <w:r w:rsidR="009C5D87">
        <w:t xml:space="preserve"> savings calculations </w:t>
      </w:r>
      <w:r w:rsidR="00572DC4">
        <w:t xml:space="preserve">since </w:t>
      </w:r>
      <w:r w:rsidR="00833491">
        <w:t xml:space="preserve">the years studied </w:t>
      </w:r>
      <w:r w:rsidR="00E156DE">
        <w:t>(i.e., 2016, 2017)</w:t>
      </w:r>
      <w:r w:rsidR="00A57DE2">
        <w:t xml:space="preserve"> </w:t>
      </w:r>
      <w:r w:rsidR="00833491">
        <w:t xml:space="preserve">or </w:t>
      </w:r>
      <w:r w:rsidR="008354BA">
        <w:t>where a recommendation is made to change the PSD based</w:t>
      </w:r>
      <w:r w:rsidR="00774974">
        <w:t xml:space="preserve"> </w:t>
      </w:r>
      <w:r w:rsidR="008354BA">
        <w:t>on this study</w:t>
      </w:r>
      <w:r w:rsidR="004400D5">
        <w:t xml:space="preserve">.  </w:t>
      </w:r>
      <w:r w:rsidR="00774974">
        <w:t xml:space="preserve"> </w:t>
      </w:r>
      <w:r w:rsidR="008354BA">
        <w:t xml:space="preserve">  </w:t>
      </w:r>
    </w:p>
    <w:p w14:paraId="039D418B" w14:textId="2B16317D" w:rsidR="00C772B4" w:rsidRDefault="008C3406" w:rsidP="00122906">
      <w:pPr>
        <w:pStyle w:val="BodyText"/>
        <w:numPr>
          <w:ilvl w:val="0"/>
          <w:numId w:val="25"/>
        </w:numPr>
        <w:spacing w:before="200" w:after="60" w:line="264" w:lineRule="auto"/>
      </w:pPr>
      <w:r>
        <w:t>This study</w:t>
      </w:r>
      <w:r w:rsidR="004D30E0">
        <w:t xml:space="preserve"> </w:t>
      </w:r>
      <w:r w:rsidR="00346208">
        <w:t>calculated</w:t>
      </w:r>
      <w:r w:rsidR="004D30E0">
        <w:t xml:space="preserve"> upstream results </w:t>
      </w:r>
      <w:r w:rsidR="003D6988">
        <w:t xml:space="preserve">for key </w:t>
      </w:r>
      <w:r w:rsidR="005D14FE">
        <w:t xml:space="preserve">lighting </w:t>
      </w:r>
      <w:r w:rsidR="003D6988">
        <w:t>savings parameters (</w:t>
      </w:r>
      <w:r w:rsidR="00535EC9">
        <w:t xml:space="preserve">installation rates, </w:t>
      </w:r>
      <w:r w:rsidR="007107FC">
        <w:t xml:space="preserve">watt reduction, hours of use, interactive factors) for incorporation into the PSD.  </w:t>
      </w:r>
    </w:p>
    <w:p w14:paraId="3100673A" w14:textId="225855BE" w:rsidR="00E55991" w:rsidRDefault="006A71A8" w:rsidP="00122906">
      <w:pPr>
        <w:pStyle w:val="BodyText"/>
        <w:numPr>
          <w:ilvl w:val="0"/>
          <w:numId w:val="25"/>
        </w:numPr>
        <w:spacing w:before="200" w:after="60" w:line="264" w:lineRule="auto"/>
      </w:pPr>
      <w:r>
        <w:t xml:space="preserve">This study coordinated with the team performing the </w:t>
      </w:r>
      <w:r w:rsidR="00346208">
        <w:t>PSD update</w:t>
      </w:r>
      <w:r w:rsidR="00546B41">
        <w:t xml:space="preserve"> to review findings and planned recommendations to ensure seamless use of study outcomes.  </w:t>
      </w:r>
    </w:p>
    <w:p w14:paraId="599CA5FF" w14:textId="5BD632A1" w:rsidR="00B77263" w:rsidRDefault="00B77263" w:rsidP="00AA0192">
      <w:pPr>
        <w:pStyle w:val="Heading2"/>
        <w:tabs>
          <w:tab w:val="clear" w:pos="3110"/>
        </w:tabs>
        <w:ind w:left="630"/>
      </w:pPr>
      <w:bookmarkStart w:id="11" w:name="_Toc44407914"/>
      <w:r>
        <w:t>Organization of report</w:t>
      </w:r>
      <w:bookmarkEnd w:id="11"/>
    </w:p>
    <w:p w14:paraId="17226779" w14:textId="77777777" w:rsidR="00A83F50" w:rsidRDefault="00566EEB" w:rsidP="00B77263">
      <w:pPr>
        <w:pStyle w:val="BodyText"/>
      </w:pPr>
      <w:r>
        <w:t>Th</w:t>
      </w:r>
      <w:r w:rsidR="00A83F50">
        <w:t xml:space="preserve">e remainder of this report is organized as follows: </w:t>
      </w:r>
    </w:p>
    <w:p w14:paraId="09691A4D" w14:textId="7910755D" w:rsidR="00A83F50" w:rsidRPr="00A21749" w:rsidRDefault="00A83F50" w:rsidP="00B77263">
      <w:pPr>
        <w:pStyle w:val="BodyText"/>
      </w:pPr>
      <w:r w:rsidRPr="00A21749">
        <w:t xml:space="preserve">Section </w:t>
      </w:r>
      <w:r w:rsidR="002D5EF2">
        <w:t>4</w:t>
      </w:r>
      <w:r w:rsidRPr="00A21749">
        <w:t>: Methodology and approach</w:t>
      </w:r>
    </w:p>
    <w:p w14:paraId="2231ADD0" w14:textId="6F0256D9" w:rsidR="00A83F50" w:rsidRPr="00A21749" w:rsidRDefault="00A83F50" w:rsidP="00B77263">
      <w:pPr>
        <w:pStyle w:val="BodyText"/>
      </w:pPr>
      <w:r w:rsidRPr="00A21749">
        <w:t xml:space="preserve">Section </w:t>
      </w:r>
      <w:r w:rsidR="002D5EF2">
        <w:t>5</w:t>
      </w:r>
      <w:r w:rsidRPr="00A21749">
        <w:t xml:space="preserve">: </w:t>
      </w:r>
      <w:r w:rsidR="00A21749" w:rsidRPr="00A21749">
        <w:t>Analysis and Results</w:t>
      </w:r>
    </w:p>
    <w:p w14:paraId="1B8B7C29" w14:textId="48F0DEB5" w:rsidR="00276015" w:rsidRPr="00A21749" w:rsidRDefault="00A83F50" w:rsidP="00B77263">
      <w:pPr>
        <w:pStyle w:val="BodyText"/>
      </w:pPr>
      <w:r w:rsidRPr="00A21749">
        <w:t xml:space="preserve">Section </w:t>
      </w:r>
      <w:r w:rsidR="002D5EF2">
        <w:t>6</w:t>
      </w:r>
      <w:r w:rsidRPr="00A21749">
        <w:t xml:space="preserve">: Conclusions, recommendations, and </w:t>
      </w:r>
      <w:r w:rsidR="00276015" w:rsidRPr="00A21749">
        <w:t>considerations</w:t>
      </w:r>
    </w:p>
    <w:p w14:paraId="40618BE6" w14:textId="59B2B61D" w:rsidR="00E36E0C" w:rsidRPr="00A21749" w:rsidRDefault="00A21749" w:rsidP="00E36E0C">
      <w:pPr>
        <w:pStyle w:val="BodyText"/>
      </w:pPr>
      <w:r w:rsidRPr="00A21749">
        <w:t xml:space="preserve">Appendix A: </w:t>
      </w:r>
      <w:r w:rsidR="00016132" w:rsidRPr="00A21749">
        <w:t>Seasonal Peak Periods Definitio</w:t>
      </w:r>
      <w:r w:rsidRPr="00A21749">
        <w:t>n</w:t>
      </w:r>
    </w:p>
    <w:p w14:paraId="57D6C180" w14:textId="77777777" w:rsidR="00A21749" w:rsidRDefault="00A21749" w:rsidP="00A21749">
      <w:pPr>
        <w:pStyle w:val="BodyText"/>
      </w:pPr>
      <w:r>
        <w:t>Appendix B: Detailed Population Summaries</w:t>
      </w:r>
    </w:p>
    <w:p w14:paraId="1A2CFE21" w14:textId="77777777" w:rsidR="00A21749" w:rsidRDefault="00A21749" w:rsidP="00A21749">
      <w:pPr>
        <w:pStyle w:val="BodyText"/>
      </w:pPr>
      <w:r>
        <w:t>Appendix C: Detailed Sample Summaries</w:t>
      </w:r>
    </w:p>
    <w:p w14:paraId="45A29F4C" w14:textId="1AE3F17F" w:rsidR="00A21749" w:rsidRDefault="00A21749" w:rsidP="00A21749">
      <w:pPr>
        <w:pStyle w:val="BodyText"/>
      </w:pPr>
      <w:r>
        <w:t>Appendix D: Metering Equipment Used</w:t>
      </w:r>
    </w:p>
    <w:p w14:paraId="621E6C03" w14:textId="39D6FE2F" w:rsidR="009D3337" w:rsidRPr="00016132" w:rsidRDefault="009D3337" w:rsidP="009D3337">
      <w:pPr>
        <w:pStyle w:val="BodyText"/>
      </w:pPr>
      <w:r>
        <w:t>Appendix E: Site Reports (Under Separate Cover)</w:t>
      </w:r>
    </w:p>
    <w:p w14:paraId="35B4549A" w14:textId="77777777" w:rsidR="009D3337" w:rsidRPr="00016132" w:rsidRDefault="009D3337" w:rsidP="00A21749">
      <w:pPr>
        <w:pStyle w:val="BodyText"/>
      </w:pPr>
    </w:p>
    <w:p w14:paraId="7B94EBCD" w14:textId="739D1307" w:rsidR="00E87C71" w:rsidRDefault="00E87C71" w:rsidP="00E87C71">
      <w:pPr>
        <w:pStyle w:val="Heading1"/>
      </w:pPr>
      <w:bookmarkStart w:id="12" w:name="_Ref31033169"/>
      <w:bookmarkStart w:id="13" w:name="_Toc44407915"/>
      <w:bookmarkStart w:id="14" w:name="_Hlk6322317"/>
      <w:r>
        <w:lastRenderedPageBreak/>
        <w:t>Methodology and approach</w:t>
      </w:r>
      <w:bookmarkEnd w:id="12"/>
      <w:bookmarkEnd w:id="13"/>
    </w:p>
    <w:p w14:paraId="7CF7CECA" w14:textId="31C093A8" w:rsidR="00E71FD5" w:rsidRDefault="00E71FD5" w:rsidP="00E71FD5">
      <w:pPr>
        <w:pStyle w:val="BodyText"/>
      </w:pPr>
      <w:r>
        <w:t>This section</w:t>
      </w:r>
      <w:r w:rsidDel="00476379">
        <w:t xml:space="preserve"> </w:t>
      </w:r>
      <w:r>
        <w:t xml:space="preserve">describes the methodologies that DNV GL used to guide data collection and analysis </w:t>
      </w:r>
      <w:r w:rsidR="00E94BCF">
        <w:t xml:space="preserve">for </w:t>
      </w:r>
      <w:r>
        <w:t xml:space="preserve">this impact </w:t>
      </w:r>
      <w:r w:rsidR="00E55991">
        <w:t>evaluation</w:t>
      </w:r>
      <w:r w:rsidR="00D7048F">
        <w:t xml:space="preserve">.  </w:t>
      </w:r>
      <w:r>
        <w:t xml:space="preserve">Primary tasks </w:t>
      </w:r>
      <w:r w:rsidR="00B81076">
        <w:t xml:space="preserve">and their associated subtasks </w:t>
      </w:r>
      <w:r>
        <w:t xml:space="preserve">are presented </w:t>
      </w:r>
      <w:r w:rsidR="00E94BCF">
        <w:t xml:space="preserve">below </w:t>
      </w:r>
      <w:r>
        <w:t xml:space="preserve">in </w:t>
      </w:r>
      <w:r w:rsidR="00E94BCF">
        <w:fldChar w:fldCharType="begin"/>
      </w:r>
      <w:r w:rsidR="00E94BCF">
        <w:instrText xml:space="preserve"> REF _Ref31023702 \h </w:instrText>
      </w:r>
      <w:r w:rsidR="00E94BCF">
        <w:fldChar w:fldCharType="separate"/>
      </w:r>
      <w:r w:rsidR="00E302D5">
        <w:t xml:space="preserve">Figure </w:t>
      </w:r>
      <w:r w:rsidR="00E302D5">
        <w:rPr>
          <w:noProof/>
        </w:rPr>
        <w:t>4</w:t>
      </w:r>
      <w:r w:rsidR="00E302D5">
        <w:noBreakHyphen/>
      </w:r>
      <w:r w:rsidR="00E302D5">
        <w:rPr>
          <w:noProof/>
        </w:rPr>
        <w:t>1</w:t>
      </w:r>
      <w:r w:rsidR="00E94BCF">
        <w:fldChar w:fldCharType="end"/>
      </w:r>
      <w:r w:rsidR="00D7048F">
        <w:t xml:space="preserve">.  </w:t>
      </w:r>
      <w:r>
        <w:t xml:space="preserve">The key phases of the evaluation effort included development of sample plans, project documentation review, </w:t>
      </w:r>
      <w:r w:rsidR="000B77BE">
        <w:t xml:space="preserve">and </w:t>
      </w:r>
      <w:r w:rsidR="009256A4">
        <w:t>data</w:t>
      </w:r>
      <w:r>
        <w:t xml:space="preserve"> collection</w:t>
      </w:r>
      <w:r w:rsidR="00D7048F">
        <w:t xml:space="preserve">. </w:t>
      </w:r>
      <w:r w:rsidR="00620249">
        <w:t xml:space="preserve">This was followed by </w:t>
      </w:r>
      <w:r w:rsidR="006874B9">
        <w:t xml:space="preserve">a </w:t>
      </w:r>
      <w:r w:rsidR="009256A4">
        <w:t>measure</w:t>
      </w:r>
      <w:r>
        <w:t xml:space="preserve"> </w:t>
      </w:r>
      <w:r w:rsidR="009256A4">
        <w:t xml:space="preserve">analysis with site reporting </w:t>
      </w:r>
      <w:r>
        <w:t xml:space="preserve">and </w:t>
      </w:r>
      <w:r w:rsidR="009256A4">
        <w:t xml:space="preserve">expansion of sample results to </w:t>
      </w:r>
      <w:r w:rsidR="00180133">
        <w:t xml:space="preserve">estimate </w:t>
      </w:r>
      <w:r>
        <w:t xml:space="preserve">program level </w:t>
      </w:r>
      <w:r w:rsidR="00180133">
        <w:t>impacts</w:t>
      </w:r>
      <w:r w:rsidR="00D7048F">
        <w:t>.</w:t>
      </w:r>
      <w:r w:rsidR="00D7048F" w:rsidDel="00C034EC">
        <w:t xml:space="preserve">  </w:t>
      </w:r>
      <w:r>
        <w:t>The flow of the evaluation effort was generally sequential in nature, proceeding from left to right as depicted in</w:t>
      </w:r>
      <w:r w:rsidDel="00476379">
        <w:t xml:space="preserve"> </w:t>
      </w:r>
      <w:r w:rsidR="00982DAD">
        <w:fldChar w:fldCharType="begin"/>
      </w:r>
      <w:r w:rsidR="00982DAD">
        <w:instrText xml:space="preserve"> REF _Ref31023702 \h </w:instrText>
      </w:r>
      <w:r w:rsidR="00982DAD">
        <w:fldChar w:fldCharType="separate"/>
      </w:r>
      <w:r w:rsidR="00E302D5">
        <w:t xml:space="preserve">Figure </w:t>
      </w:r>
      <w:r w:rsidR="00E302D5">
        <w:rPr>
          <w:noProof/>
        </w:rPr>
        <w:t>4</w:t>
      </w:r>
      <w:r w:rsidR="00E302D5">
        <w:noBreakHyphen/>
      </w:r>
      <w:r w:rsidR="00E302D5">
        <w:rPr>
          <w:noProof/>
        </w:rPr>
        <w:t>1</w:t>
      </w:r>
      <w:r w:rsidR="00982DAD">
        <w:fldChar w:fldCharType="end"/>
      </w:r>
      <w:r w:rsidR="00D7048F">
        <w:t>.</w:t>
      </w:r>
      <w:r w:rsidR="00D7048F" w:rsidDel="00C034EC">
        <w:t xml:space="preserve">  </w:t>
      </w:r>
      <w:r>
        <w:t>Each stage in the figure is presented with more detail in following subsections.</w:t>
      </w:r>
    </w:p>
    <w:p w14:paraId="47DA1EBF" w14:textId="79B13324" w:rsidR="00E71FD5" w:rsidRDefault="00E71FD5" w:rsidP="00111980">
      <w:pPr>
        <w:pStyle w:val="Caption"/>
      </w:pPr>
      <w:bookmarkStart w:id="15" w:name="_Ref31023702"/>
      <w:bookmarkStart w:id="16" w:name="_Toc44407949"/>
      <w:r>
        <w:t xml:space="preserve">Figure </w:t>
      </w:r>
      <w:r w:rsidR="000A2556">
        <w:fldChar w:fldCharType="begin"/>
      </w:r>
      <w:r w:rsidR="000A2556">
        <w:instrText xml:space="preserve"> STYLEREF 1 \s </w:instrText>
      </w:r>
      <w:r w:rsidR="000A2556">
        <w:fldChar w:fldCharType="separate"/>
      </w:r>
      <w:r w:rsidR="00E302D5">
        <w:rPr>
          <w:noProof/>
        </w:rPr>
        <w:t>4</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1</w:t>
      </w:r>
      <w:r w:rsidR="000A2556">
        <w:rPr>
          <w:noProof/>
        </w:rPr>
        <w:fldChar w:fldCharType="end"/>
      </w:r>
      <w:bookmarkEnd w:id="15"/>
      <w:r w:rsidR="00A16911">
        <w:t>.</w:t>
      </w:r>
      <w:r>
        <w:t xml:space="preserve"> </w:t>
      </w:r>
      <w:r w:rsidR="000E128C">
        <w:t>Summary</w:t>
      </w:r>
      <w:r>
        <w:t xml:space="preserve"> of </w:t>
      </w:r>
      <w:r w:rsidR="004C543B">
        <w:t>K</w:t>
      </w:r>
      <w:r w:rsidR="00982DAD">
        <w:t xml:space="preserve">ey </w:t>
      </w:r>
      <w:r w:rsidR="004C543B">
        <w:t>E</w:t>
      </w:r>
      <w:r w:rsidR="00982DAD">
        <w:t xml:space="preserve">valuation </w:t>
      </w:r>
      <w:r w:rsidR="004C543B">
        <w:t>M</w:t>
      </w:r>
      <w:r w:rsidR="00982DAD">
        <w:t>ethods</w:t>
      </w:r>
      <w:bookmarkEnd w:id="16"/>
    </w:p>
    <w:p w14:paraId="38E96E7A" w14:textId="77777777" w:rsidR="00F020DD" w:rsidRPr="00F020DD" w:rsidRDefault="00F020DD" w:rsidP="00F020DD">
      <w:pPr>
        <w:pStyle w:val="BodyText"/>
      </w:pPr>
    </w:p>
    <w:tbl>
      <w:tblPr>
        <w:tblStyle w:val="DNVGLTablecyans"/>
        <w:tblW w:w="0" w:type="auto"/>
        <w:tblLook w:val="04A0" w:firstRow="1" w:lastRow="0" w:firstColumn="1" w:lastColumn="0" w:noHBand="0" w:noVBand="1"/>
      </w:tblPr>
      <w:tblGrid>
        <w:gridCol w:w="2335"/>
        <w:gridCol w:w="2520"/>
        <w:gridCol w:w="2430"/>
        <w:gridCol w:w="2610"/>
      </w:tblGrid>
      <w:tr w:rsidR="00B13106" w14:paraId="2BD6487B" w14:textId="77777777" w:rsidTr="000E128C">
        <w:trPr>
          <w:cnfStyle w:val="100000000000" w:firstRow="1" w:lastRow="0" w:firstColumn="0" w:lastColumn="0" w:oddVBand="0" w:evenVBand="0" w:oddHBand="0" w:evenHBand="0" w:firstRowFirstColumn="0" w:firstRowLastColumn="0" w:lastRowFirstColumn="0" w:lastRowLastColumn="0"/>
          <w:trHeight w:val="1014"/>
        </w:trPr>
        <w:tc>
          <w:tcPr>
            <w:cnfStyle w:val="001000000100" w:firstRow="0" w:lastRow="0" w:firstColumn="1" w:lastColumn="0" w:oddVBand="0" w:evenVBand="0" w:oddHBand="0" w:evenHBand="0" w:firstRowFirstColumn="1" w:firstRowLastColumn="0" w:lastRowFirstColumn="0" w:lastRowLastColumn="0"/>
            <w:tcW w:w="2335" w:type="dxa"/>
            <w:tcBorders>
              <w:top w:val="nil"/>
              <w:left w:val="nil"/>
              <w:bottom w:val="nil"/>
              <w:right w:val="nil"/>
            </w:tcBorders>
            <w:shd w:val="clear" w:color="auto" w:fill="FFFFFF" w:themeFill="background1"/>
            <w:vAlign w:val="top"/>
          </w:tcPr>
          <w:p w14:paraId="7BBE8CA8" w14:textId="1A89F531" w:rsidR="00B13106" w:rsidRDefault="00B13106" w:rsidP="00CD79F7">
            <w:pPr>
              <w:pStyle w:val="BodyText"/>
              <w:jc w:val="center"/>
            </w:pPr>
            <w:r>
              <w:rPr>
                <w:noProof/>
                <w:lang w:eastAsia="en-US"/>
              </w:rPr>
              <w:drawing>
                <wp:inline distT="0" distB="0" distL="0" distR="0" wp14:anchorId="77797360" wp14:editId="41F942D1">
                  <wp:extent cx="676275" cy="657225"/>
                  <wp:effectExtent l="0" t="0" r="9525" b="9525"/>
                  <wp:docPr id="1873268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676275" cy="657225"/>
                          </a:xfrm>
                          <a:prstGeom prst="rect">
                            <a:avLst/>
                          </a:prstGeom>
                        </pic:spPr>
                      </pic:pic>
                    </a:graphicData>
                  </a:graphic>
                </wp:inline>
              </w:drawing>
            </w:r>
          </w:p>
        </w:tc>
        <w:tc>
          <w:tcPr>
            <w:tcW w:w="2520" w:type="dxa"/>
            <w:tcBorders>
              <w:top w:val="nil"/>
              <w:left w:val="nil"/>
              <w:bottom w:val="nil"/>
              <w:right w:val="nil"/>
            </w:tcBorders>
            <w:shd w:val="clear" w:color="auto" w:fill="FFFFFF" w:themeFill="background1"/>
          </w:tcPr>
          <w:p w14:paraId="58270988" w14:textId="66A829F1" w:rsidR="00B13106" w:rsidRDefault="006C7828" w:rsidP="00C0576D">
            <w:pPr>
              <w:pStyle w:val="BodyText"/>
              <w:cnfStyle w:val="100000000000" w:firstRow="1" w:lastRow="0" w:firstColumn="0" w:lastColumn="0" w:oddVBand="0" w:evenVBand="0" w:oddHBand="0" w:evenHBand="0" w:firstRowFirstColumn="0" w:firstRowLastColumn="0" w:lastRowFirstColumn="0" w:lastRowLastColumn="0"/>
            </w:pPr>
            <w:r>
              <w:rPr>
                <w:noProof/>
                <w:lang w:eastAsia="en-US"/>
              </w:rPr>
              <w:drawing>
                <wp:inline distT="0" distB="0" distL="0" distR="0" wp14:anchorId="5C5DFB69" wp14:editId="72494698">
                  <wp:extent cx="838200" cy="662281"/>
                  <wp:effectExtent l="0" t="0" r="0" b="5080"/>
                  <wp:docPr id="2128341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838200" cy="662281"/>
                          </a:xfrm>
                          <a:prstGeom prst="rect">
                            <a:avLst/>
                          </a:prstGeom>
                        </pic:spPr>
                      </pic:pic>
                    </a:graphicData>
                  </a:graphic>
                </wp:inline>
              </w:drawing>
            </w:r>
          </w:p>
        </w:tc>
        <w:tc>
          <w:tcPr>
            <w:tcW w:w="2430" w:type="dxa"/>
            <w:tcBorders>
              <w:top w:val="nil"/>
              <w:left w:val="nil"/>
              <w:bottom w:val="nil"/>
              <w:right w:val="nil"/>
            </w:tcBorders>
            <w:shd w:val="clear" w:color="auto" w:fill="FFFFFF" w:themeFill="background1"/>
          </w:tcPr>
          <w:p w14:paraId="6CA59406" w14:textId="491A8613" w:rsidR="00B13106" w:rsidRDefault="00275F66" w:rsidP="00C0576D">
            <w:pPr>
              <w:pStyle w:val="BodyText"/>
              <w:cnfStyle w:val="100000000000" w:firstRow="1" w:lastRow="0" w:firstColumn="0" w:lastColumn="0" w:oddVBand="0" w:evenVBand="0" w:oddHBand="0" w:evenHBand="0" w:firstRowFirstColumn="0" w:firstRowLastColumn="0" w:lastRowFirstColumn="0" w:lastRowLastColumn="0"/>
            </w:pPr>
            <w:r>
              <w:rPr>
                <w:noProof/>
                <w:lang w:eastAsia="en-US"/>
              </w:rPr>
              <w:drawing>
                <wp:inline distT="0" distB="0" distL="0" distR="0" wp14:anchorId="1996640A" wp14:editId="2CE3DAE0">
                  <wp:extent cx="609600" cy="628650"/>
                  <wp:effectExtent l="0" t="0" r="0" b="0"/>
                  <wp:docPr id="1292488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609600" cy="628650"/>
                          </a:xfrm>
                          <a:prstGeom prst="rect">
                            <a:avLst/>
                          </a:prstGeom>
                        </pic:spPr>
                      </pic:pic>
                    </a:graphicData>
                  </a:graphic>
                </wp:inline>
              </w:drawing>
            </w:r>
          </w:p>
        </w:tc>
        <w:tc>
          <w:tcPr>
            <w:tcW w:w="2610" w:type="dxa"/>
            <w:tcBorders>
              <w:top w:val="nil"/>
              <w:left w:val="nil"/>
              <w:bottom w:val="nil"/>
              <w:right w:val="nil"/>
            </w:tcBorders>
            <w:shd w:val="clear" w:color="auto" w:fill="FFFFFF" w:themeFill="background1"/>
          </w:tcPr>
          <w:p w14:paraId="7612F49F" w14:textId="5F8BAC96" w:rsidR="00B13106" w:rsidRDefault="00CD79F7" w:rsidP="00C0576D">
            <w:pPr>
              <w:pStyle w:val="BodyText"/>
              <w:cnfStyle w:val="100000000000" w:firstRow="1" w:lastRow="0" w:firstColumn="0" w:lastColumn="0" w:oddVBand="0" w:evenVBand="0" w:oddHBand="0" w:evenHBand="0" w:firstRowFirstColumn="0" w:firstRowLastColumn="0" w:lastRowFirstColumn="0" w:lastRowLastColumn="0"/>
            </w:pPr>
            <w:r>
              <w:rPr>
                <w:noProof/>
                <w:lang w:eastAsia="en-US"/>
              </w:rPr>
              <w:drawing>
                <wp:inline distT="0" distB="0" distL="0" distR="0" wp14:anchorId="0C68EDC8" wp14:editId="345A61B0">
                  <wp:extent cx="689029" cy="615950"/>
                  <wp:effectExtent l="0" t="0" r="0" b="0"/>
                  <wp:docPr id="1302644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689029" cy="615950"/>
                          </a:xfrm>
                          <a:prstGeom prst="rect">
                            <a:avLst/>
                          </a:prstGeom>
                        </pic:spPr>
                      </pic:pic>
                    </a:graphicData>
                  </a:graphic>
                </wp:inline>
              </w:drawing>
            </w:r>
          </w:p>
        </w:tc>
      </w:tr>
      <w:tr w:rsidR="00724D39" w:rsidRPr="00B13106" w14:paraId="0C09E804" w14:textId="77777777" w:rsidTr="0009740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35" w:type="dxa"/>
            <w:tcBorders>
              <w:top w:val="nil"/>
              <w:left w:val="nil"/>
              <w:bottom w:val="nil"/>
              <w:right w:val="nil"/>
            </w:tcBorders>
            <w:shd w:val="clear" w:color="auto" w:fill="FFFFFF" w:themeFill="background1"/>
            <w:vAlign w:val="top"/>
          </w:tcPr>
          <w:p w14:paraId="56A752C6" w14:textId="3CA703DB" w:rsidR="00724D39" w:rsidRPr="00A91D80" w:rsidRDefault="00724D39" w:rsidP="00724D39">
            <w:pPr>
              <w:pStyle w:val="BodyText"/>
              <w:spacing w:before="0" w:after="0"/>
              <w:rPr>
                <w:smallCaps/>
                <w:sz w:val="22"/>
                <w:szCs w:val="22"/>
              </w:rPr>
            </w:pPr>
            <w:r w:rsidRPr="00A91D80">
              <w:rPr>
                <w:smallCaps/>
                <w:color w:val="3F9C35" w:themeColor="accent2"/>
                <w:sz w:val="22"/>
                <w:szCs w:val="22"/>
              </w:rPr>
              <w:t>Sample Design</w:t>
            </w:r>
            <w:r w:rsidR="00D25688">
              <w:rPr>
                <w:smallCaps/>
                <w:color w:val="3F9C35" w:themeColor="accent2"/>
                <w:sz w:val="22"/>
                <w:szCs w:val="22"/>
              </w:rPr>
              <w:t xml:space="preserve"> and Selection</w:t>
            </w:r>
          </w:p>
        </w:tc>
        <w:tc>
          <w:tcPr>
            <w:tcW w:w="2520" w:type="dxa"/>
            <w:tcBorders>
              <w:top w:val="nil"/>
              <w:left w:val="nil"/>
              <w:bottom w:val="nil"/>
              <w:right w:val="nil"/>
            </w:tcBorders>
            <w:shd w:val="clear" w:color="auto" w:fill="FFFFFF" w:themeFill="background1"/>
            <w:vAlign w:val="top"/>
          </w:tcPr>
          <w:p w14:paraId="6C1F69B1" w14:textId="2987A565" w:rsidR="00724D39" w:rsidRPr="00722874" w:rsidRDefault="00722874" w:rsidP="00724D39">
            <w:pPr>
              <w:pStyle w:val="BodyText"/>
              <w:spacing w:before="0" w:after="0"/>
              <w:jc w:val="left"/>
              <w:cnfStyle w:val="000000100000" w:firstRow="0" w:lastRow="0" w:firstColumn="0" w:lastColumn="0" w:oddVBand="0" w:evenVBand="0" w:oddHBand="1" w:evenHBand="0" w:firstRowFirstColumn="0" w:firstRowLastColumn="0" w:lastRowFirstColumn="0" w:lastRowLastColumn="0"/>
              <w:rPr>
                <w:b/>
                <w:smallCaps/>
                <w:color w:val="3F9C35" w:themeColor="accent2"/>
                <w:sz w:val="22"/>
                <w:szCs w:val="22"/>
              </w:rPr>
            </w:pPr>
            <w:r w:rsidRPr="00722874">
              <w:rPr>
                <w:b/>
                <w:smallCaps/>
                <w:color w:val="3F9C35" w:themeColor="accent2"/>
                <w:sz w:val="22"/>
                <w:szCs w:val="22"/>
              </w:rPr>
              <w:t>File reviews and M&amp;V Plans</w:t>
            </w:r>
          </w:p>
        </w:tc>
        <w:tc>
          <w:tcPr>
            <w:tcW w:w="2430" w:type="dxa"/>
            <w:tcBorders>
              <w:top w:val="nil"/>
              <w:left w:val="nil"/>
              <w:bottom w:val="nil"/>
              <w:right w:val="nil"/>
            </w:tcBorders>
            <w:shd w:val="clear" w:color="auto" w:fill="FFFFFF" w:themeFill="background1"/>
            <w:vAlign w:val="top"/>
          </w:tcPr>
          <w:p w14:paraId="0C269D7F" w14:textId="4B752C66" w:rsidR="00724D39" w:rsidRPr="00724D39" w:rsidRDefault="002A6599" w:rsidP="00724D39">
            <w:pPr>
              <w:pStyle w:val="BodyText"/>
              <w:spacing w:before="0" w:after="0"/>
              <w:jc w:val="left"/>
              <w:cnfStyle w:val="000000100000" w:firstRow="0" w:lastRow="0" w:firstColumn="0" w:lastColumn="0" w:oddVBand="0" w:evenVBand="0" w:oddHBand="1" w:evenHBand="0" w:firstRowFirstColumn="0" w:firstRowLastColumn="0" w:lastRowFirstColumn="0" w:lastRowLastColumn="0"/>
              <w:rPr>
                <w:b/>
                <w:smallCaps/>
                <w:color w:val="3F9C35" w:themeColor="accent2"/>
                <w:sz w:val="22"/>
                <w:szCs w:val="22"/>
              </w:rPr>
            </w:pPr>
            <w:r>
              <w:rPr>
                <w:b/>
                <w:smallCaps/>
                <w:color w:val="3F9C35" w:themeColor="accent2"/>
                <w:sz w:val="22"/>
                <w:szCs w:val="22"/>
              </w:rPr>
              <w:t xml:space="preserve">On-Site </w:t>
            </w:r>
            <w:r w:rsidR="00724D39" w:rsidRPr="00724D39">
              <w:rPr>
                <w:b/>
                <w:smallCaps/>
                <w:color w:val="3F9C35" w:themeColor="accent2"/>
                <w:sz w:val="22"/>
                <w:szCs w:val="22"/>
              </w:rPr>
              <w:t>Data Collection</w:t>
            </w:r>
          </w:p>
        </w:tc>
        <w:tc>
          <w:tcPr>
            <w:tcW w:w="2610" w:type="dxa"/>
            <w:tcBorders>
              <w:top w:val="nil"/>
              <w:left w:val="nil"/>
              <w:bottom w:val="nil"/>
              <w:right w:val="nil"/>
            </w:tcBorders>
            <w:shd w:val="clear" w:color="auto" w:fill="FFFFFF" w:themeFill="background1"/>
            <w:vAlign w:val="top"/>
          </w:tcPr>
          <w:p w14:paraId="599F189B" w14:textId="60869375" w:rsidR="00724D39" w:rsidRPr="00B13106" w:rsidRDefault="00724D39" w:rsidP="00724D39">
            <w:pPr>
              <w:pStyle w:val="BodyText"/>
              <w:spacing w:before="0" w:after="0"/>
              <w:jc w:val="left"/>
              <w:cnfStyle w:val="000000100000" w:firstRow="0" w:lastRow="0" w:firstColumn="0" w:lastColumn="0" w:oddVBand="0" w:evenVBand="0" w:oddHBand="1" w:evenHBand="0" w:firstRowFirstColumn="0" w:firstRowLastColumn="0" w:lastRowFirstColumn="0" w:lastRowLastColumn="0"/>
              <w:rPr>
                <w:b/>
                <w:smallCaps/>
              </w:rPr>
            </w:pPr>
            <w:r w:rsidRPr="004C13BE">
              <w:rPr>
                <w:b/>
                <w:smallCaps/>
                <w:color w:val="3F9C35" w:themeColor="accent2"/>
                <w:sz w:val="22"/>
                <w:szCs w:val="22"/>
              </w:rPr>
              <w:t>Site and Aggregate Savings Analysis</w:t>
            </w:r>
          </w:p>
        </w:tc>
      </w:tr>
      <w:tr w:rsidR="00724D39" w14:paraId="41FADE8F" w14:textId="77777777" w:rsidTr="002A65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il"/>
              <w:left w:val="nil"/>
              <w:bottom w:val="nil"/>
              <w:right w:val="nil"/>
            </w:tcBorders>
            <w:vAlign w:val="top"/>
          </w:tcPr>
          <w:p w14:paraId="365996E0" w14:textId="3530880C" w:rsidR="001521E7" w:rsidRPr="001521E7" w:rsidRDefault="001521E7" w:rsidP="002A6599">
            <w:pPr>
              <w:pStyle w:val="BodyText"/>
              <w:rPr>
                <w:b w:val="0"/>
                <w:bCs/>
              </w:rPr>
            </w:pPr>
            <w:r w:rsidRPr="001521E7">
              <w:rPr>
                <w:b w:val="0"/>
                <w:bCs/>
                <w:lang w:val="en-GB"/>
              </w:rPr>
              <w:t xml:space="preserve">Gather electric and gas </w:t>
            </w:r>
            <w:r w:rsidR="0034235E">
              <w:rPr>
                <w:b w:val="0"/>
                <w:bCs/>
                <w:lang w:val="en-GB"/>
              </w:rPr>
              <w:t xml:space="preserve">account and measure level </w:t>
            </w:r>
            <w:r w:rsidRPr="001521E7">
              <w:rPr>
                <w:b w:val="0"/>
                <w:bCs/>
                <w:lang w:val="en-GB"/>
              </w:rPr>
              <w:t>population data</w:t>
            </w:r>
          </w:p>
          <w:p w14:paraId="70EA4489" w14:textId="7F3724D8" w:rsidR="00724D39" w:rsidRPr="00AF4D07" w:rsidRDefault="001521E7" w:rsidP="002A6599">
            <w:pPr>
              <w:pStyle w:val="BodyText"/>
              <w:rPr>
                <w:smallCaps/>
              </w:rPr>
            </w:pPr>
            <w:r w:rsidRPr="001521E7">
              <w:rPr>
                <w:b w:val="0"/>
                <w:bCs/>
                <w:lang w:val="en-GB"/>
              </w:rPr>
              <w:t xml:space="preserve">Develop stratified </w:t>
            </w:r>
            <w:r w:rsidR="00724D39">
              <w:rPr>
                <w:b w:val="0"/>
                <w:bCs/>
                <w:lang w:val="en-GB"/>
              </w:rPr>
              <w:t>s</w:t>
            </w:r>
            <w:r w:rsidRPr="001521E7">
              <w:rPr>
                <w:b w:val="0"/>
                <w:bCs/>
                <w:lang w:val="en-GB"/>
              </w:rPr>
              <w:t>ample</w:t>
            </w:r>
            <w:r w:rsidR="00724D39">
              <w:rPr>
                <w:b w:val="0"/>
                <w:bCs/>
                <w:lang w:val="en-GB"/>
              </w:rPr>
              <w:t xml:space="preserve"> </w:t>
            </w:r>
            <w:r w:rsidR="00724D39" w:rsidRPr="001521E7">
              <w:rPr>
                <w:b w:val="0"/>
                <w:bCs/>
                <w:lang w:val="en-GB"/>
              </w:rPr>
              <w:t>designs by measure group and upstream lighting</w:t>
            </w:r>
          </w:p>
        </w:tc>
        <w:tc>
          <w:tcPr>
            <w:tcW w:w="2520" w:type="dxa"/>
            <w:tcBorders>
              <w:top w:val="nil"/>
              <w:left w:val="nil"/>
              <w:bottom w:val="nil"/>
              <w:right w:val="nil"/>
            </w:tcBorders>
            <w:vAlign w:val="top"/>
          </w:tcPr>
          <w:p w14:paraId="6C122FE3" w14:textId="77777777" w:rsidR="00086D5D" w:rsidRPr="00086D5D" w:rsidRDefault="00086D5D" w:rsidP="002A6599">
            <w:pPr>
              <w:pStyle w:val="BodyText"/>
              <w:jc w:val="left"/>
              <w:cnfStyle w:val="000000010000" w:firstRow="0" w:lastRow="0" w:firstColumn="0" w:lastColumn="0" w:oddVBand="0" w:evenVBand="0" w:oddHBand="0" w:evenHBand="1" w:firstRowFirstColumn="0" w:firstRowLastColumn="0" w:lastRowFirstColumn="0" w:lastRowLastColumn="0"/>
              <w:rPr>
                <w:bCs/>
                <w:lang w:val="en-GB"/>
              </w:rPr>
            </w:pPr>
            <w:r w:rsidRPr="00086D5D">
              <w:rPr>
                <w:bCs/>
                <w:lang w:val="en-GB"/>
              </w:rPr>
              <w:t xml:space="preserve">Acquire files supporting savings claims for sampled sites </w:t>
            </w:r>
          </w:p>
          <w:p w14:paraId="6641E660" w14:textId="77777777" w:rsidR="00724D39" w:rsidRDefault="00086D5D" w:rsidP="002A6599">
            <w:pPr>
              <w:pStyle w:val="BodyText"/>
              <w:jc w:val="left"/>
              <w:cnfStyle w:val="000000010000" w:firstRow="0" w:lastRow="0" w:firstColumn="0" w:lastColumn="0" w:oddVBand="0" w:evenVBand="0" w:oddHBand="0" w:evenHBand="1" w:firstRowFirstColumn="0" w:firstRowLastColumn="0" w:lastRowFirstColumn="0" w:lastRowLastColumn="0"/>
              <w:rPr>
                <w:bCs/>
                <w:lang w:val="en-GB"/>
              </w:rPr>
            </w:pPr>
            <w:r w:rsidRPr="00086D5D">
              <w:rPr>
                <w:bCs/>
                <w:lang w:val="en-GB"/>
              </w:rPr>
              <w:t>Perform file reviews with savings validation</w:t>
            </w:r>
          </w:p>
          <w:p w14:paraId="665428B7" w14:textId="0F4648CE" w:rsidR="006D333D" w:rsidRPr="00086D5D" w:rsidRDefault="006D333D" w:rsidP="002A6599">
            <w:pPr>
              <w:pStyle w:val="BodyText"/>
              <w:jc w:val="left"/>
              <w:cnfStyle w:val="000000010000" w:firstRow="0" w:lastRow="0" w:firstColumn="0" w:lastColumn="0" w:oddVBand="0" w:evenVBand="0" w:oddHBand="0" w:evenHBand="1" w:firstRowFirstColumn="0" w:firstRowLastColumn="0" w:lastRowFirstColumn="0" w:lastRowLastColumn="0"/>
              <w:rPr>
                <w:bCs/>
                <w:lang w:val="en-GB"/>
              </w:rPr>
            </w:pPr>
            <w:r>
              <w:rPr>
                <w:bCs/>
                <w:lang w:val="en-GB"/>
              </w:rPr>
              <w:t xml:space="preserve">Document planned M&amp;V </w:t>
            </w:r>
          </w:p>
        </w:tc>
        <w:tc>
          <w:tcPr>
            <w:tcW w:w="2430" w:type="dxa"/>
            <w:tcBorders>
              <w:top w:val="nil"/>
              <w:left w:val="nil"/>
              <w:bottom w:val="nil"/>
              <w:right w:val="nil"/>
            </w:tcBorders>
            <w:vAlign w:val="top"/>
          </w:tcPr>
          <w:p w14:paraId="26CD1F08" w14:textId="77777777" w:rsidR="00724D39" w:rsidRDefault="0020001A" w:rsidP="002A6599">
            <w:pPr>
              <w:pStyle w:val="BodyText"/>
              <w:jc w:val="left"/>
              <w:cnfStyle w:val="000000010000" w:firstRow="0" w:lastRow="0" w:firstColumn="0" w:lastColumn="0" w:oddVBand="0" w:evenVBand="0" w:oddHBand="0" w:evenHBand="1" w:firstRowFirstColumn="0" w:firstRowLastColumn="0" w:lastRowFirstColumn="0" w:lastRowLastColumn="0"/>
            </w:pPr>
            <w:r>
              <w:t>On-site recruitment</w:t>
            </w:r>
          </w:p>
          <w:p w14:paraId="1A882D03" w14:textId="149B963E" w:rsidR="0020001A" w:rsidRDefault="00C57068" w:rsidP="002A6599">
            <w:pPr>
              <w:pStyle w:val="BodyText"/>
              <w:jc w:val="left"/>
              <w:cnfStyle w:val="000000010000" w:firstRow="0" w:lastRow="0" w:firstColumn="0" w:lastColumn="0" w:oddVBand="0" w:evenVBand="0" w:oddHBand="0" w:evenHBand="1" w:firstRowFirstColumn="0" w:firstRowLastColumn="0" w:lastRowFirstColumn="0" w:lastRowLastColumn="0"/>
            </w:pPr>
            <w:r>
              <w:t>M</w:t>
            </w:r>
            <w:r w:rsidR="00DC366F">
              <w:t xml:space="preserve">easure verification, </w:t>
            </w:r>
            <w:r w:rsidR="00AB4C6E">
              <w:t xml:space="preserve">operating condition, </w:t>
            </w:r>
            <w:r w:rsidR="0070540C">
              <w:t>meter</w:t>
            </w:r>
            <w:r>
              <w:t xml:space="preserve"> deployment</w:t>
            </w:r>
          </w:p>
          <w:p w14:paraId="45AAD284" w14:textId="1FF5305D" w:rsidR="009558CC" w:rsidRDefault="0003164E" w:rsidP="002A6599">
            <w:pPr>
              <w:pStyle w:val="BodyText"/>
              <w:jc w:val="left"/>
              <w:cnfStyle w:val="000000010000" w:firstRow="0" w:lastRow="0" w:firstColumn="0" w:lastColumn="0" w:oddVBand="0" w:evenVBand="0" w:oddHBand="0" w:evenHBand="1" w:firstRowFirstColumn="0" w:firstRowLastColumn="0" w:lastRowFirstColumn="0" w:lastRowLastColumn="0"/>
            </w:pPr>
            <w:r>
              <w:t>Gather</w:t>
            </w:r>
            <w:r w:rsidR="0063786B">
              <w:t xml:space="preserve"> </w:t>
            </w:r>
            <w:r w:rsidR="000F7DBF">
              <w:t xml:space="preserve">historical </w:t>
            </w:r>
            <w:r w:rsidR="0063786B">
              <w:t xml:space="preserve">lighting hours of use, coincidence </w:t>
            </w:r>
          </w:p>
        </w:tc>
        <w:tc>
          <w:tcPr>
            <w:tcW w:w="2610" w:type="dxa"/>
            <w:tcBorders>
              <w:top w:val="nil"/>
              <w:left w:val="nil"/>
              <w:bottom w:val="nil"/>
              <w:right w:val="nil"/>
            </w:tcBorders>
            <w:vAlign w:val="top"/>
          </w:tcPr>
          <w:p w14:paraId="451CE371" w14:textId="240D3066" w:rsidR="00724D39" w:rsidRDefault="00D93DA2" w:rsidP="002A6599">
            <w:pPr>
              <w:pStyle w:val="BodyText"/>
              <w:jc w:val="left"/>
              <w:cnfStyle w:val="000000010000" w:firstRow="0" w:lastRow="0" w:firstColumn="0" w:lastColumn="0" w:oddVBand="0" w:evenVBand="0" w:oddHBand="0" w:evenHBand="1" w:firstRowFirstColumn="0" w:firstRowLastColumn="0" w:lastRowFirstColumn="0" w:lastRowLastColumn="0"/>
            </w:pPr>
            <w:r>
              <w:t xml:space="preserve">Measure level </w:t>
            </w:r>
            <w:r w:rsidR="00311935">
              <w:t>engineering estimates of</w:t>
            </w:r>
            <w:r w:rsidR="00C31B70">
              <w:t xml:space="preserve"> </w:t>
            </w:r>
            <w:r w:rsidR="006954A1">
              <w:t>ccf</w:t>
            </w:r>
            <w:r>
              <w:t>,</w:t>
            </w:r>
            <w:r w:rsidR="00C31B70">
              <w:t xml:space="preserve"> </w:t>
            </w:r>
            <w:r>
              <w:t>kWh</w:t>
            </w:r>
            <w:r w:rsidR="00423C1D">
              <w:t>,</w:t>
            </w:r>
            <w:r>
              <w:t xml:space="preserve"> and seasonal peak demand </w:t>
            </w:r>
            <w:r w:rsidR="00C31B70">
              <w:t>savings</w:t>
            </w:r>
          </w:p>
          <w:p w14:paraId="4BD83F22" w14:textId="0E30BFB4" w:rsidR="00C31B70" w:rsidRDefault="00C31B70" w:rsidP="002A6599">
            <w:pPr>
              <w:pStyle w:val="BodyText"/>
              <w:jc w:val="left"/>
              <w:cnfStyle w:val="000000010000" w:firstRow="0" w:lastRow="0" w:firstColumn="0" w:lastColumn="0" w:oddVBand="0" w:evenVBand="0" w:oddHBand="0" w:evenHBand="1" w:firstRowFirstColumn="0" w:firstRowLastColumn="0" w:lastRowFirstColumn="0" w:lastRowLastColumn="0"/>
            </w:pPr>
            <w:r>
              <w:t>Statistical expansion of results</w:t>
            </w:r>
            <w:r w:rsidR="00097403">
              <w:t xml:space="preserve"> and realization rates with precisions</w:t>
            </w:r>
          </w:p>
        </w:tc>
      </w:tr>
    </w:tbl>
    <w:p w14:paraId="5972D9B9" w14:textId="20F7D4C4" w:rsidR="00E71FD5" w:rsidRDefault="00E71FD5" w:rsidP="00AA0192">
      <w:pPr>
        <w:pStyle w:val="Heading2"/>
        <w:tabs>
          <w:tab w:val="clear" w:pos="3110"/>
        </w:tabs>
        <w:ind w:left="630"/>
      </w:pPr>
      <w:bookmarkStart w:id="17" w:name="_Toc484522032"/>
      <w:bookmarkStart w:id="18" w:name="_Toc484527918"/>
      <w:bookmarkStart w:id="19" w:name="_Toc484529393"/>
      <w:bookmarkStart w:id="20" w:name="_Toc484615173"/>
      <w:bookmarkStart w:id="21" w:name="_Toc484616471"/>
      <w:bookmarkStart w:id="22" w:name="_Toc484618501"/>
      <w:bookmarkStart w:id="23" w:name="_Toc484619347"/>
      <w:bookmarkStart w:id="24" w:name="_Toc484703920"/>
      <w:bookmarkStart w:id="25" w:name="_Toc485101113"/>
      <w:bookmarkStart w:id="26" w:name="_Toc485105939"/>
      <w:bookmarkStart w:id="27" w:name="_Toc485276576"/>
      <w:bookmarkStart w:id="28" w:name="_Ref485308151"/>
      <w:bookmarkStart w:id="29" w:name="_Toc493072530"/>
      <w:bookmarkStart w:id="30" w:name="_Ref28687333"/>
      <w:bookmarkStart w:id="31" w:name="_Ref30603122"/>
      <w:bookmarkStart w:id="32" w:name="_Ref42588882"/>
      <w:bookmarkStart w:id="33" w:name="_Toc44407916"/>
      <w:r>
        <w:t xml:space="preserve">Sample </w:t>
      </w:r>
      <w:r w:rsidR="00982DAD">
        <w:t>design and selection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8639D8A" w14:textId="440CC424" w:rsidR="00C2136A" w:rsidRDefault="003E7DFF" w:rsidP="00096E7F">
      <w:pPr>
        <w:pStyle w:val="BodyText"/>
        <w:rPr>
          <w:color w:val="000000" w:themeColor="text1"/>
        </w:rPr>
      </w:pPr>
      <w:r>
        <w:rPr>
          <w:noProof/>
          <w:lang w:eastAsia="en-US"/>
        </w:rPr>
        <w:drawing>
          <wp:anchor distT="0" distB="0" distL="114300" distR="114300" simplePos="0" relativeHeight="251651072" behindDoc="1" locked="0" layoutInCell="1" allowOverlap="1" wp14:anchorId="4AC1F240" wp14:editId="4D4DC944">
            <wp:simplePos x="0" y="0"/>
            <wp:positionH relativeFrom="margin">
              <wp:align>left</wp:align>
            </wp:positionH>
            <wp:positionV relativeFrom="paragraph">
              <wp:posOffset>25400</wp:posOffset>
            </wp:positionV>
            <wp:extent cx="543560" cy="528320"/>
            <wp:effectExtent l="0" t="0" r="8890" b="5080"/>
            <wp:wrapTight wrapText="bothSides">
              <wp:wrapPolygon edited="0">
                <wp:start x="0" y="0"/>
                <wp:lineTo x="0" y="21029"/>
                <wp:lineTo x="21196" y="21029"/>
                <wp:lineTo x="211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3560" cy="528320"/>
                    </a:xfrm>
                    <a:prstGeom prst="rect">
                      <a:avLst/>
                    </a:prstGeom>
                  </pic:spPr>
                </pic:pic>
              </a:graphicData>
            </a:graphic>
            <wp14:sizeRelH relativeFrom="margin">
              <wp14:pctWidth>0</wp14:pctWidth>
            </wp14:sizeRelH>
            <wp14:sizeRelV relativeFrom="margin">
              <wp14:pctHeight>0</wp14:pctHeight>
            </wp14:sizeRelV>
          </wp:anchor>
        </w:drawing>
      </w:r>
      <w:r w:rsidR="00C357AD" w:rsidRPr="001C3336">
        <w:rPr>
          <w:color w:val="000000" w:themeColor="text1"/>
        </w:rPr>
        <w:t>The</w:t>
      </w:r>
      <w:r w:rsidR="00E56751">
        <w:rPr>
          <w:color w:val="000000" w:themeColor="text1"/>
        </w:rPr>
        <w:t xml:space="preserve">re were two sample </w:t>
      </w:r>
      <w:r w:rsidR="00802F8A">
        <w:rPr>
          <w:color w:val="000000" w:themeColor="text1"/>
        </w:rPr>
        <w:t xml:space="preserve">tasks undertaken in this study.  One was of </w:t>
      </w:r>
      <w:r w:rsidR="00D66043">
        <w:rPr>
          <w:color w:val="000000" w:themeColor="text1"/>
        </w:rPr>
        <w:t>EO</w:t>
      </w:r>
      <w:r w:rsidR="00802F8A">
        <w:rPr>
          <w:color w:val="000000" w:themeColor="text1"/>
        </w:rPr>
        <w:t xml:space="preserve"> </w:t>
      </w:r>
      <w:r w:rsidR="00F020DD">
        <w:rPr>
          <w:color w:val="000000" w:themeColor="text1"/>
        </w:rPr>
        <w:t>2016 and 2017 a</w:t>
      </w:r>
      <w:r w:rsidR="00802F8A">
        <w:rPr>
          <w:color w:val="000000" w:themeColor="text1"/>
        </w:rPr>
        <w:t xml:space="preserve">ctivity </w:t>
      </w:r>
      <w:r w:rsidR="00F020DD">
        <w:rPr>
          <w:color w:val="000000" w:themeColor="text1"/>
        </w:rPr>
        <w:t xml:space="preserve">delivered </w:t>
      </w:r>
      <w:r w:rsidR="00802F8A">
        <w:rPr>
          <w:color w:val="000000" w:themeColor="text1"/>
        </w:rPr>
        <w:t xml:space="preserve">through traditional </w:t>
      </w:r>
      <w:r w:rsidR="00F020DD">
        <w:rPr>
          <w:color w:val="000000" w:themeColor="text1"/>
        </w:rPr>
        <w:t>program channels.</w:t>
      </w:r>
      <w:r w:rsidR="00C357AD" w:rsidRPr="001C3336">
        <w:rPr>
          <w:color w:val="000000" w:themeColor="text1"/>
        </w:rPr>
        <w:t xml:space="preserve"> </w:t>
      </w:r>
      <w:r w:rsidR="00F020DD">
        <w:rPr>
          <w:color w:val="000000" w:themeColor="text1"/>
        </w:rPr>
        <w:t xml:space="preserve">The other was of 2018 “upstream” lighting </w:t>
      </w:r>
      <w:r w:rsidR="001B578E">
        <w:rPr>
          <w:color w:val="000000" w:themeColor="text1"/>
        </w:rPr>
        <w:t xml:space="preserve">activity.  </w:t>
      </w:r>
      <w:r w:rsidR="004655F1">
        <w:rPr>
          <w:color w:val="000000" w:themeColor="text1"/>
        </w:rPr>
        <w:t xml:space="preserve">Each of these is discussed in turn, including </w:t>
      </w:r>
      <w:r w:rsidR="0074307F">
        <w:rPr>
          <w:color w:val="000000" w:themeColor="text1"/>
        </w:rPr>
        <w:t xml:space="preserve">why </w:t>
      </w:r>
      <w:r w:rsidR="008B5A08">
        <w:rPr>
          <w:color w:val="000000" w:themeColor="text1"/>
        </w:rPr>
        <w:t xml:space="preserve">the program years studied differed among the </w:t>
      </w:r>
      <w:r w:rsidR="00D66043">
        <w:rPr>
          <w:color w:val="000000" w:themeColor="text1"/>
        </w:rPr>
        <w:t>EO</w:t>
      </w:r>
      <w:r w:rsidR="00351215">
        <w:rPr>
          <w:color w:val="000000" w:themeColor="text1"/>
        </w:rPr>
        <w:t xml:space="preserve"> and upstream components. </w:t>
      </w:r>
    </w:p>
    <w:p w14:paraId="4851F3C2" w14:textId="4337C719" w:rsidR="00161BAE" w:rsidRPr="00161BAE" w:rsidRDefault="00D66043" w:rsidP="009C0143">
      <w:pPr>
        <w:pStyle w:val="Heading3"/>
      </w:pPr>
      <w:bookmarkStart w:id="34" w:name="_Toc44407917"/>
      <w:r>
        <w:t>EO</w:t>
      </w:r>
      <w:r w:rsidR="00161BAE" w:rsidRPr="00161BAE">
        <w:t xml:space="preserve"> </w:t>
      </w:r>
      <w:r w:rsidR="00161BAE">
        <w:t xml:space="preserve">2016/2017 </w:t>
      </w:r>
      <w:r w:rsidR="00161BAE" w:rsidRPr="00161BAE">
        <w:t>Sample</w:t>
      </w:r>
      <w:bookmarkEnd w:id="34"/>
    </w:p>
    <w:p w14:paraId="1144F5F0" w14:textId="07E21856" w:rsidR="00B45BCA" w:rsidRDefault="00B45BCA" w:rsidP="00B45BCA">
      <w:pPr>
        <w:spacing w:line="312" w:lineRule="auto"/>
      </w:pPr>
      <w:r>
        <w:t xml:space="preserve">The first step in the </w:t>
      </w:r>
      <w:r w:rsidR="00D66043">
        <w:t>EO</w:t>
      </w:r>
      <w:r w:rsidR="00161BAE">
        <w:t xml:space="preserve"> </w:t>
      </w:r>
      <w:r>
        <w:t xml:space="preserve">sampling process was to acquire </w:t>
      </w:r>
      <w:r w:rsidR="00300494">
        <w:t xml:space="preserve">2016 and 2017 program year </w:t>
      </w:r>
      <w:r>
        <w:t xml:space="preserve">population data from each utility.  </w:t>
      </w:r>
      <w:r w:rsidR="002075BC">
        <w:t xml:space="preserve">Data cleaning was performed on this data, including </w:t>
      </w:r>
      <w:r w:rsidR="00D31815">
        <w:t>checks for duplicate entries</w:t>
      </w:r>
      <w:r w:rsidR="00D07AB4">
        <w:t xml:space="preserve"> between</w:t>
      </w:r>
      <w:r w:rsidR="0054439C">
        <w:t xml:space="preserve"> and within</w:t>
      </w:r>
      <w:r w:rsidR="00D07AB4">
        <w:t xml:space="preserve"> datasets</w:t>
      </w:r>
      <w:r w:rsidR="0054439C">
        <w:t xml:space="preserve"> and</w:t>
      </w:r>
      <w:r w:rsidR="00D31815">
        <w:t xml:space="preserve"> </w:t>
      </w:r>
      <w:r w:rsidR="008370D1">
        <w:t>negative savings values</w:t>
      </w:r>
      <w:r w:rsidR="0054439C">
        <w:t xml:space="preserve"> that might </w:t>
      </w:r>
      <w:r w:rsidR="0002731A">
        <w:t>reflect produc</w:t>
      </w:r>
      <w:r w:rsidR="005D0B17">
        <w:t>t</w:t>
      </w:r>
      <w:r w:rsidR="0002731A">
        <w:t xml:space="preserve"> </w:t>
      </w:r>
      <w:r w:rsidR="0054439C">
        <w:t>returns</w:t>
      </w:r>
      <w:r w:rsidR="00AF30E2">
        <w:t>, removals or savings adjustment entries.</w:t>
      </w:r>
      <w:r w:rsidR="008F1541">
        <w:t xml:space="preserve">  </w:t>
      </w:r>
      <w:r w:rsidR="00AF30E2">
        <w:t xml:space="preserve">An examination of a small sample of </w:t>
      </w:r>
      <w:r w:rsidR="0002731A">
        <w:t xml:space="preserve">activity </w:t>
      </w:r>
      <w:r w:rsidR="00AF30E2">
        <w:t xml:space="preserve">was also performed to </w:t>
      </w:r>
      <w:r w:rsidR="00A76AE3">
        <w:t xml:space="preserve">ensure </w:t>
      </w:r>
      <w:r w:rsidR="002074DC">
        <w:t xml:space="preserve">the savings estimates were gross (not net).  </w:t>
      </w:r>
      <w:r w:rsidR="008F07A6">
        <w:t>The final</w:t>
      </w:r>
      <w:r w:rsidR="00AF30E2">
        <w:t xml:space="preserve"> cleaned</w:t>
      </w:r>
      <w:r w:rsidR="008F07A6">
        <w:t xml:space="preserve"> </w:t>
      </w:r>
      <w:r w:rsidR="00771D94">
        <w:t xml:space="preserve">population was </w:t>
      </w:r>
      <w:r w:rsidR="00101FF2">
        <w:t>checked against expected</w:t>
      </w:r>
      <w:r w:rsidR="00A8520B">
        <w:t xml:space="preserve"> </w:t>
      </w:r>
      <w:r w:rsidR="00612A58">
        <w:t xml:space="preserve">participant and </w:t>
      </w:r>
      <w:r w:rsidR="00A8520B">
        <w:t xml:space="preserve">savings </w:t>
      </w:r>
      <w:r w:rsidR="00612A58">
        <w:t xml:space="preserve">levels in </w:t>
      </w:r>
      <w:r w:rsidR="00014907">
        <w:t xml:space="preserve">filed company reports before </w:t>
      </w:r>
      <w:r w:rsidR="008F36FE">
        <w:t>developing the final sample frame</w:t>
      </w:r>
      <w:r w:rsidR="00014907">
        <w:t xml:space="preserve">. </w:t>
      </w:r>
    </w:p>
    <w:p w14:paraId="3512D0EF" w14:textId="0160CBB7" w:rsidR="00FF594D" w:rsidRPr="00CB0E57" w:rsidRDefault="00C357AD" w:rsidP="00CB0E57">
      <w:pPr>
        <w:pStyle w:val="BodyText"/>
      </w:pPr>
      <w:r w:rsidRPr="00CB0E57">
        <w:fldChar w:fldCharType="begin"/>
      </w:r>
      <w:r w:rsidRPr="00CB0E57">
        <w:instrText xml:space="preserve"> REF _Ref533080790 \h </w:instrText>
      </w:r>
      <w:r w:rsidR="00561ECB" w:rsidRPr="00CB0E57">
        <w:instrText xml:space="preserve"> \* MERGEFORMAT </w:instrText>
      </w:r>
      <w:r w:rsidRPr="00CB0E57">
        <w:fldChar w:fldCharType="separate"/>
      </w:r>
      <w:r w:rsidR="00E302D5" w:rsidRPr="00E302D5">
        <w:t>Table 4</w:t>
      </w:r>
      <w:r w:rsidR="00E302D5" w:rsidRPr="00E302D5">
        <w:noBreakHyphen/>
        <w:t>1</w:t>
      </w:r>
      <w:r w:rsidRPr="00CB0E57">
        <w:fldChar w:fldCharType="end"/>
      </w:r>
      <w:r w:rsidRPr="00CB0E57">
        <w:t xml:space="preserve"> presents </w:t>
      </w:r>
      <w:r w:rsidR="00725877" w:rsidRPr="00CB0E57">
        <w:t xml:space="preserve">2016 and 2017 </w:t>
      </w:r>
      <w:r w:rsidR="00D66043">
        <w:t>EO</w:t>
      </w:r>
      <w:r w:rsidR="00725877" w:rsidRPr="00CB0E57">
        <w:t xml:space="preserve"> </w:t>
      </w:r>
      <w:r w:rsidR="00060F20" w:rsidRPr="00CB0E57">
        <w:t xml:space="preserve">electric </w:t>
      </w:r>
      <w:r w:rsidRPr="00CB0E57">
        <w:t xml:space="preserve">activity </w:t>
      </w:r>
      <w:r w:rsidR="00C505C8" w:rsidRPr="00CB0E57">
        <w:t>by end use</w:t>
      </w:r>
      <w:r w:rsidR="00D7048F" w:rsidRPr="00CB0E57">
        <w:t xml:space="preserve">. </w:t>
      </w:r>
      <w:r w:rsidR="0073401C" w:rsidRPr="00CB0E57">
        <w:t xml:space="preserve"> </w:t>
      </w:r>
      <w:r w:rsidR="0021275D" w:rsidRPr="00CB0E57">
        <w:t xml:space="preserve">Energy and peak demand estimates are provided as well as the number of projects that installed each end use.  </w:t>
      </w:r>
      <w:r w:rsidR="00B61544" w:rsidRPr="00CB0E57">
        <w:t xml:space="preserve">Lighting </w:t>
      </w:r>
      <w:r w:rsidR="00FF594D" w:rsidRPr="00CB0E57">
        <w:t xml:space="preserve">dominated the total energy (79%) and summer (85%) and winter (86%) </w:t>
      </w:r>
      <w:r w:rsidR="00AD2A3F" w:rsidRPr="00CB0E57">
        <w:t xml:space="preserve">seasonal </w:t>
      </w:r>
      <w:r w:rsidR="00FF594D" w:rsidRPr="00CB0E57">
        <w:t xml:space="preserve">peak demand savings.  HVAC, process and refrigeration activity comprises another 16% of energy savings, with 5% of activity spread among the </w:t>
      </w:r>
      <w:r w:rsidR="00FF594D" w:rsidRPr="00CB0E57">
        <w:lastRenderedPageBreak/>
        <w:t xml:space="preserve">remaining end uses. </w:t>
      </w:r>
      <w:r w:rsidR="00802F63">
        <w:t xml:space="preserve"> </w:t>
      </w:r>
      <w:r w:rsidR="00F60C7F">
        <w:t>Note that overall participant totals in th</w:t>
      </w:r>
      <w:r w:rsidR="006B03CE">
        <w:t>is</w:t>
      </w:r>
      <w:r w:rsidR="00F60C7F">
        <w:t xml:space="preserve"> table </w:t>
      </w:r>
      <w:r w:rsidR="006B03CE">
        <w:t>is</w:t>
      </w:r>
      <w:r w:rsidR="00F60C7F">
        <w:t xml:space="preserve"> less than the number of projects listed by end use as more than one project occurred at some sites.</w:t>
      </w:r>
      <w:r w:rsidR="00F60C7F" w:rsidRPr="00FF594D">
        <w:t xml:space="preserve"> </w:t>
      </w:r>
      <w:r w:rsidR="00802F63">
        <w:t>A detailed</w:t>
      </w:r>
      <w:r w:rsidR="00C972AC">
        <w:t xml:space="preserve"> p</w:t>
      </w:r>
      <w:r w:rsidR="00344213" w:rsidRPr="00CB0E57">
        <w:t xml:space="preserve">opulation </w:t>
      </w:r>
      <w:r w:rsidR="002A5B39" w:rsidRPr="00CB0E57">
        <w:t>summar</w:t>
      </w:r>
      <w:r w:rsidR="002A5B39">
        <w:t>y</w:t>
      </w:r>
      <w:r w:rsidR="00532562" w:rsidRPr="00CB0E57">
        <w:t xml:space="preserve"> by company (Eversource and Avangrid) are provided in </w:t>
      </w:r>
      <w:r w:rsidR="00316453" w:rsidRPr="00CB0E57">
        <w:fldChar w:fldCharType="begin"/>
      </w:r>
      <w:r w:rsidR="00316453" w:rsidRPr="00CB0E57">
        <w:instrText xml:space="preserve"> REF _Ref42092596 \r \h </w:instrText>
      </w:r>
      <w:r w:rsidR="00CB0E57">
        <w:instrText xml:space="preserve"> \* MERGEFORMAT </w:instrText>
      </w:r>
      <w:r w:rsidR="00316453" w:rsidRPr="00CB0E57">
        <w:fldChar w:fldCharType="separate"/>
      </w:r>
      <w:r w:rsidR="00E302D5">
        <w:t>APPENDIX B</w:t>
      </w:r>
      <w:r w:rsidR="00316453" w:rsidRPr="00CB0E57">
        <w:fldChar w:fldCharType="end"/>
      </w:r>
      <w:r w:rsidR="00532562" w:rsidRPr="00CB0E57">
        <w:t>.</w:t>
      </w:r>
    </w:p>
    <w:p w14:paraId="436473CC" w14:textId="3B3F32CB" w:rsidR="002A3D6A" w:rsidRPr="00060F20" w:rsidRDefault="00A74B69" w:rsidP="00C505C8">
      <w:pPr>
        <w:pStyle w:val="DNVGL-capTable"/>
        <w:keepLines/>
        <w:rPr>
          <w:color w:val="000000" w:themeColor="text1"/>
        </w:rPr>
      </w:pPr>
      <w:bookmarkStart w:id="35" w:name="_Ref533080790"/>
      <w:bookmarkStart w:id="36" w:name="_Toc536698959"/>
      <w:bookmarkStart w:id="37" w:name="_Toc44407966"/>
      <w:r w:rsidRPr="00060F20">
        <w:rPr>
          <w:color w:val="000000" w:themeColor="text1"/>
        </w:rPr>
        <w:t xml:space="preserve">Table </w:t>
      </w:r>
      <w:r w:rsidR="008C78DA">
        <w:rPr>
          <w:color w:val="000000" w:themeColor="text1"/>
        </w:rPr>
        <w:fldChar w:fldCharType="begin"/>
      </w:r>
      <w:r w:rsidR="008C78DA">
        <w:rPr>
          <w:color w:val="000000" w:themeColor="text1"/>
        </w:rPr>
        <w:instrText xml:space="preserve"> STYLEREF 1 \s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r w:rsidR="008C78DA">
        <w:rPr>
          <w:color w:val="000000" w:themeColor="text1"/>
        </w:rPr>
        <w:noBreakHyphen/>
      </w:r>
      <w:r w:rsidR="008C78DA">
        <w:rPr>
          <w:color w:val="000000" w:themeColor="text1"/>
        </w:rPr>
        <w:fldChar w:fldCharType="begin"/>
      </w:r>
      <w:r w:rsidR="008C78DA">
        <w:rPr>
          <w:color w:val="000000" w:themeColor="text1"/>
        </w:rPr>
        <w:instrText xml:space="preserve"> SEQ Table \* ARABIC \s 1 </w:instrText>
      </w:r>
      <w:r w:rsidR="008C78DA">
        <w:rPr>
          <w:color w:val="000000" w:themeColor="text1"/>
        </w:rPr>
        <w:fldChar w:fldCharType="separate"/>
      </w:r>
      <w:r w:rsidR="008C78DA">
        <w:rPr>
          <w:noProof/>
          <w:color w:val="000000" w:themeColor="text1"/>
        </w:rPr>
        <w:t>1</w:t>
      </w:r>
      <w:r w:rsidR="008C78DA">
        <w:rPr>
          <w:color w:val="000000" w:themeColor="text1"/>
        </w:rPr>
        <w:fldChar w:fldCharType="end"/>
      </w:r>
      <w:bookmarkEnd w:id="35"/>
      <w:r w:rsidR="00A16911" w:rsidRPr="00060F20">
        <w:rPr>
          <w:color w:val="000000" w:themeColor="text1"/>
        </w:rPr>
        <w:t>.</w:t>
      </w:r>
      <w:r w:rsidRPr="00060F20">
        <w:rPr>
          <w:color w:val="000000" w:themeColor="text1"/>
        </w:rPr>
        <w:t xml:space="preserve"> Summary of </w:t>
      </w:r>
      <w:r w:rsidR="00C505C8" w:rsidRPr="00060F20">
        <w:rPr>
          <w:color w:val="000000" w:themeColor="text1"/>
        </w:rPr>
        <w:t xml:space="preserve">2016 and </w:t>
      </w:r>
      <w:r w:rsidRPr="00060F20">
        <w:rPr>
          <w:color w:val="000000" w:themeColor="text1"/>
        </w:rPr>
        <w:t xml:space="preserve">2017 </w:t>
      </w:r>
      <w:r w:rsidR="00A86B37">
        <w:rPr>
          <w:color w:val="000000" w:themeColor="text1"/>
        </w:rPr>
        <w:t xml:space="preserve">EO </w:t>
      </w:r>
      <w:r w:rsidR="00060F20">
        <w:rPr>
          <w:color w:val="000000" w:themeColor="text1"/>
        </w:rPr>
        <w:t xml:space="preserve">Electric </w:t>
      </w:r>
      <w:r w:rsidR="00E74BC4">
        <w:rPr>
          <w:color w:val="000000" w:themeColor="text1"/>
        </w:rPr>
        <w:t>T</w:t>
      </w:r>
      <w:r w:rsidR="00982DAD" w:rsidRPr="00060F20">
        <w:rPr>
          <w:color w:val="000000" w:themeColor="text1"/>
        </w:rPr>
        <w:t xml:space="preserve">racking </w:t>
      </w:r>
      <w:r w:rsidR="00E74BC4">
        <w:rPr>
          <w:color w:val="000000" w:themeColor="text1"/>
        </w:rPr>
        <w:t>D</w:t>
      </w:r>
      <w:r w:rsidR="00982DAD" w:rsidRPr="00060F20">
        <w:rPr>
          <w:color w:val="000000" w:themeColor="text1"/>
        </w:rPr>
        <w:t xml:space="preserve">ata by </w:t>
      </w:r>
      <w:bookmarkEnd w:id="36"/>
      <w:r w:rsidR="00E74BC4">
        <w:rPr>
          <w:color w:val="000000" w:themeColor="text1"/>
        </w:rPr>
        <w:t>E</w:t>
      </w:r>
      <w:r w:rsidR="00C505C8" w:rsidRPr="00060F20">
        <w:rPr>
          <w:color w:val="000000" w:themeColor="text1"/>
        </w:rPr>
        <w:t xml:space="preserve">nd </w:t>
      </w:r>
      <w:r w:rsidR="00E74BC4">
        <w:rPr>
          <w:color w:val="000000" w:themeColor="text1"/>
        </w:rPr>
        <w:t>U</w:t>
      </w:r>
      <w:r w:rsidR="00C505C8" w:rsidRPr="00060F20">
        <w:rPr>
          <w:color w:val="000000" w:themeColor="text1"/>
        </w:rPr>
        <w:t>se</w:t>
      </w:r>
      <w:bookmarkEnd w:id="37"/>
      <w:r w:rsidR="004F31D8">
        <w:rPr>
          <w:color w:val="000000" w:themeColor="text1"/>
        </w:rPr>
        <w:t xml:space="preserve"> </w:t>
      </w:r>
    </w:p>
    <w:tbl>
      <w:tblPr>
        <w:tblStyle w:val="DNVGLTablecyans"/>
        <w:tblW w:w="9992" w:type="dxa"/>
        <w:jc w:val="center"/>
        <w:tblLook w:val="04A0" w:firstRow="1" w:lastRow="0" w:firstColumn="1" w:lastColumn="0" w:noHBand="0" w:noVBand="1"/>
      </w:tblPr>
      <w:tblGrid>
        <w:gridCol w:w="1386"/>
        <w:gridCol w:w="1215"/>
        <w:gridCol w:w="2035"/>
        <w:gridCol w:w="1022"/>
        <w:gridCol w:w="1176"/>
        <w:gridCol w:w="1022"/>
        <w:gridCol w:w="1114"/>
        <w:gridCol w:w="1022"/>
      </w:tblGrid>
      <w:tr w:rsidR="001924B5" w:rsidRPr="00C505C8" w14:paraId="043E88B2" w14:textId="77777777" w:rsidTr="000B4C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371" w:type="dxa"/>
            <w:vMerge w:val="restart"/>
            <w:noWrap/>
            <w:hideMark/>
          </w:tcPr>
          <w:p w14:paraId="32C50BCD" w14:textId="77777777" w:rsidR="00C505C8" w:rsidRPr="00DC4F47" w:rsidRDefault="00C505C8" w:rsidP="00176793">
            <w:pPr>
              <w:keepNext/>
              <w:keepLines/>
              <w:jc w:val="center"/>
              <w:rPr>
                <w:rFonts w:eastAsia="Times New Roman" w:cs="Calibri"/>
                <w:lang w:eastAsia="en-US"/>
              </w:rPr>
            </w:pPr>
            <w:bookmarkStart w:id="38" w:name="RANGE!A1"/>
            <w:bookmarkStart w:id="39" w:name="OLE_LINK1" w:colFirst="1" w:colLast="7"/>
            <w:bookmarkStart w:id="40" w:name="OLE_LINK2" w:colFirst="0" w:colLast="6"/>
            <w:r w:rsidRPr="00DC4F47">
              <w:rPr>
                <w:rFonts w:eastAsia="Times New Roman" w:cs="Calibri"/>
                <w:lang w:eastAsia="en-US"/>
              </w:rPr>
              <w:t>End Use</w:t>
            </w:r>
            <w:bookmarkEnd w:id="38"/>
          </w:p>
        </w:tc>
        <w:tc>
          <w:tcPr>
            <w:tcW w:w="1352" w:type="dxa"/>
            <w:vMerge w:val="restart"/>
            <w:hideMark/>
          </w:tcPr>
          <w:p w14:paraId="4C629309" w14:textId="77777777" w:rsidR="00C505C8" w:rsidRPr="00DC4F47" w:rsidRDefault="00C505C8" w:rsidP="00176793">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lang w:eastAsia="en-US"/>
              </w:rPr>
            </w:pPr>
            <w:r w:rsidRPr="00DC4F47">
              <w:rPr>
                <w:rFonts w:eastAsia="Times New Roman" w:cs="Calibri"/>
                <w:lang w:eastAsia="en-US"/>
              </w:rPr>
              <w:t># Projects (N)</w:t>
            </w:r>
          </w:p>
        </w:tc>
        <w:tc>
          <w:tcPr>
            <w:tcW w:w="3031" w:type="dxa"/>
            <w:gridSpan w:val="2"/>
            <w:noWrap/>
            <w:hideMark/>
          </w:tcPr>
          <w:p w14:paraId="7CAFAFC2" w14:textId="77777777" w:rsidR="00C505C8" w:rsidRPr="00DC4F47" w:rsidRDefault="00C505C8" w:rsidP="00176793">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lang w:eastAsia="en-US"/>
              </w:rPr>
            </w:pPr>
            <w:r w:rsidRPr="00DC4F47">
              <w:rPr>
                <w:rFonts w:eastAsia="Times New Roman" w:cs="Calibri"/>
                <w:lang w:eastAsia="en-US"/>
              </w:rPr>
              <w:t>Energy</w:t>
            </w:r>
          </w:p>
        </w:tc>
        <w:tc>
          <w:tcPr>
            <w:tcW w:w="2157" w:type="dxa"/>
            <w:gridSpan w:val="2"/>
            <w:noWrap/>
            <w:hideMark/>
          </w:tcPr>
          <w:p w14:paraId="7AF6B077" w14:textId="6A541315" w:rsidR="00C505C8" w:rsidRPr="00DC4F47" w:rsidRDefault="00C505C8" w:rsidP="00176793">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lang w:eastAsia="en-US"/>
              </w:rPr>
            </w:pPr>
            <w:r w:rsidRPr="00DC4F47">
              <w:rPr>
                <w:rFonts w:eastAsia="Times New Roman" w:cs="Calibri"/>
                <w:lang w:eastAsia="en-US"/>
              </w:rPr>
              <w:t xml:space="preserve">Summer </w:t>
            </w:r>
            <w:r w:rsidR="00AD2A3F" w:rsidRPr="00DC4F47">
              <w:rPr>
                <w:rFonts w:eastAsia="Times New Roman" w:cs="Calibri"/>
                <w:lang w:eastAsia="en-US"/>
              </w:rPr>
              <w:t>Seasonal P</w:t>
            </w:r>
            <w:r w:rsidRPr="00DC4F47">
              <w:rPr>
                <w:rFonts w:eastAsia="Times New Roman" w:cs="Calibri"/>
                <w:lang w:eastAsia="en-US"/>
              </w:rPr>
              <w:t>eak</w:t>
            </w:r>
            <w:r w:rsidR="004F31D8">
              <w:rPr>
                <w:rFonts w:eastAsia="Times New Roman" w:cs="Calibri"/>
                <w:lang w:eastAsia="en-US"/>
              </w:rPr>
              <w:t xml:space="preserve"> Demand</w:t>
            </w:r>
          </w:p>
        </w:tc>
        <w:tc>
          <w:tcPr>
            <w:tcW w:w="2081" w:type="dxa"/>
            <w:gridSpan w:val="2"/>
            <w:noWrap/>
            <w:hideMark/>
          </w:tcPr>
          <w:p w14:paraId="64DCC355" w14:textId="0BCD4453" w:rsidR="00C505C8" w:rsidRPr="00DC4F47" w:rsidRDefault="00C505C8" w:rsidP="00176793">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lang w:eastAsia="en-US"/>
              </w:rPr>
            </w:pPr>
            <w:r w:rsidRPr="00DC4F47">
              <w:rPr>
                <w:rFonts w:eastAsia="Times New Roman" w:cs="Calibri"/>
                <w:lang w:eastAsia="en-US"/>
              </w:rPr>
              <w:t xml:space="preserve">Winter </w:t>
            </w:r>
            <w:r w:rsidR="00AD2A3F" w:rsidRPr="00DC4F47">
              <w:rPr>
                <w:rFonts w:eastAsia="Times New Roman" w:cs="Calibri"/>
                <w:lang w:eastAsia="en-US"/>
              </w:rPr>
              <w:t>Seasonal P</w:t>
            </w:r>
            <w:r w:rsidRPr="00DC4F47">
              <w:rPr>
                <w:rFonts w:eastAsia="Times New Roman" w:cs="Calibri"/>
                <w:lang w:eastAsia="en-US"/>
              </w:rPr>
              <w:t>eak</w:t>
            </w:r>
            <w:r w:rsidR="004F31D8">
              <w:rPr>
                <w:rFonts w:eastAsia="Times New Roman" w:cs="Calibri"/>
                <w:lang w:eastAsia="en-US"/>
              </w:rPr>
              <w:t xml:space="preserve"> Demand</w:t>
            </w:r>
          </w:p>
        </w:tc>
      </w:tr>
      <w:tr w:rsidR="000B4C07" w:rsidRPr="00C505C8" w14:paraId="32D372D3" w14:textId="77777777" w:rsidTr="000B4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vMerge/>
            <w:hideMark/>
          </w:tcPr>
          <w:p w14:paraId="6E0ECEF5" w14:textId="77777777" w:rsidR="00C505C8" w:rsidRPr="00C505C8" w:rsidRDefault="00C505C8" w:rsidP="00176793">
            <w:pPr>
              <w:keepNext/>
              <w:keepLines/>
              <w:jc w:val="center"/>
              <w:rPr>
                <w:rFonts w:eastAsia="Times New Roman" w:cs="Calibri"/>
                <w:b w:val="0"/>
                <w:bCs/>
                <w:color w:val="FFFFFF"/>
                <w:lang w:eastAsia="en-US"/>
              </w:rPr>
            </w:pPr>
          </w:p>
        </w:tc>
        <w:tc>
          <w:tcPr>
            <w:tcW w:w="1352" w:type="dxa"/>
            <w:vMerge/>
            <w:hideMark/>
          </w:tcPr>
          <w:p w14:paraId="492672FB" w14:textId="77777777"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p>
        </w:tc>
        <w:tc>
          <w:tcPr>
            <w:tcW w:w="2035" w:type="dxa"/>
            <w:shd w:val="clear" w:color="auto" w:fill="009FDA" w:themeFill="accent5"/>
            <w:noWrap/>
            <w:hideMark/>
          </w:tcPr>
          <w:p w14:paraId="6315E943" w14:textId="18F5A711"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C505C8">
              <w:rPr>
                <w:rFonts w:eastAsia="Times New Roman" w:cs="Calibri"/>
                <w:b/>
                <w:bCs/>
                <w:color w:val="FFFFFF"/>
                <w:lang w:eastAsia="en-US"/>
              </w:rPr>
              <w:t>Annual MWh</w:t>
            </w:r>
            <w:r w:rsidR="00466A4A">
              <w:rPr>
                <w:rFonts w:eastAsia="Times New Roman" w:cs="Calibri"/>
                <w:b/>
                <w:bCs/>
                <w:color w:val="FFFFFF"/>
                <w:lang w:eastAsia="en-US"/>
              </w:rPr>
              <w:t xml:space="preserve"> Savings</w:t>
            </w:r>
          </w:p>
        </w:tc>
        <w:tc>
          <w:tcPr>
            <w:tcW w:w="996" w:type="dxa"/>
            <w:shd w:val="clear" w:color="auto" w:fill="009FDA" w:themeFill="accent5"/>
            <w:noWrap/>
            <w:hideMark/>
          </w:tcPr>
          <w:p w14:paraId="5AA2A6A0" w14:textId="77777777"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C505C8">
              <w:rPr>
                <w:rFonts w:eastAsia="Times New Roman" w:cs="Calibri"/>
                <w:b/>
                <w:bCs/>
                <w:color w:val="FFFFFF"/>
                <w:lang w:eastAsia="en-US"/>
              </w:rPr>
              <w:t>%</w:t>
            </w:r>
          </w:p>
        </w:tc>
        <w:tc>
          <w:tcPr>
            <w:tcW w:w="1176" w:type="dxa"/>
            <w:shd w:val="clear" w:color="auto" w:fill="009FDA" w:themeFill="accent5"/>
            <w:noWrap/>
            <w:hideMark/>
          </w:tcPr>
          <w:p w14:paraId="2CDF288F" w14:textId="77777777"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C505C8">
              <w:rPr>
                <w:rFonts w:eastAsia="Times New Roman" w:cs="Calibri"/>
                <w:b/>
                <w:bCs/>
                <w:color w:val="FFFFFF"/>
                <w:lang w:eastAsia="en-US"/>
              </w:rPr>
              <w:t>kW</w:t>
            </w:r>
          </w:p>
        </w:tc>
        <w:tc>
          <w:tcPr>
            <w:tcW w:w="981" w:type="dxa"/>
            <w:shd w:val="clear" w:color="auto" w:fill="009FDA" w:themeFill="accent5"/>
            <w:noWrap/>
            <w:hideMark/>
          </w:tcPr>
          <w:p w14:paraId="0823C706" w14:textId="77777777"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C505C8">
              <w:rPr>
                <w:rFonts w:eastAsia="Times New Roman" w:cs="Calibri"/>
                <w:b/>
                <w:bCs/>
                <w:color w:val="FFFFFF"/>
                <w:lang w:eastAsia="en-US"/>
              </w:rPr>
              <w:t>%</w:t>
            </w:r>
          </w:p>
        </w:tc>
        <w:tc>
          <w:tcPr>
            <w:tcW w:w="1085" w:type="dxa"/>
            <w:shd w:val="clear" w:color="auto" w:fill="009FDA" w:themeFill="accent5"/>
            <w:noWrap/>
            <w:hideMark/>
          </w:tcPr>
          <w:p w14:paraId="5F96F92F" w14:textId="77777777"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C505C8">
              <w:rPr>
                <w:rFonts w:eastAsia="Times New Roman" w:cs="Calibri"/>
                <w:b/>
                <w:bCs/>
                <w:color w:val="FFFFFF"/>
                <w:lang w:eastAsia="en-US"/>
              </w:rPr>
              <w:t>kW</w:t>
            </w:r>
          </w:p>
        </w:tc>
        <w:tc>
          <w:tcPr>
            <w:tcW w:w="996" w:type="dxa"/>
            <w:shd w:val="clear" w:color="auto" w:fill="009FDA" w:themeFill="accent5"/>
            <w:noWrap/>
            <w:hideMark/>
          </w:tcPr>
          <w:p w14:paraId="3DE26F45" w14:textId="77777777" w:rsidR="00C505C8" w:rsidRPr="00C505C8" w:rsidRDefault="00C505C8" w:rsidP="00176793">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C505C8">
              <w:rPr>
                <w:rFonts w:eastAsia="Times New Roman" w:cs="Calibri"/>
                <w:b/>
                <w:bCs/>
                <w:color w:val="FFFFFF"/>
                <w:lang w:eastAsia="en-US"/>
              </w:rPr>
              <w:t>%</w:t>
            </w:r>
          </w:p>
        </w:tc>
      </w:tr>
      <w:tr w:rsidR="000B4C07" w:rsidRPr="00C505C8" w14:paraId="20731D27" w14:textId="77777777" w:rsidTr="000B4C0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4E8CA70" w14:textId="77777777" w:rsidR="00C505C8" w:rsidRPr="00DC4F47" w:rsidRDefault="00C505C8" w:rsidP="004F31D8">
            <w:pPr>
              <w:keepNext/>
              <w:keepLines/>
              <w:spacing w:before="40" w:after="40"/>
              <w:rPr>
                <w:rFonts w:eastAsia="Times New Roman" w:cs="Calibri"/>
                <w:b w:val="0"/>
                <w:bCs/>
                <w:lang w:eastAsia="en-US"/>
              </w:rPr>
            </w:pPr>
            <w:r w:rsidRPr="00DC4F47">
              <w:rPr>
                <w:rFonts w:eastAsia="Times New Roman" w:cs="Calibri"/>
                <w:b w:val="0"/>
                <w:bCs/>
                <w:lang w:eastAsia="en-US"/>
              </w:rPr>
              <w:t>HVAC</w:t>
            </w:r>
          </w:p>
        </w:tc>
        <w:tc>
          <w:tcPr>
            <w:tcW w:w="1352" w:type="dxa"/>
            <w:hideMark/>
          </w:tcPr>
          <w:p w14:paraId="21AB16F6" w14:textId="2EE7E000"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2</w:t>
            </w:r>
            <w:r w:rsidR="00886F99">
              <w:rPr>
                <w:rFonts w:eastAsia="Times New Roman" w:cs="Calibri"/>
                <w:lang w:eastAsia="en-US"/>
              </w:rPr>
              <w:t>17</w:t>
            </w:r>
          </w:p>
        </w:tc>
        <w:tc>
          <w:tcPr>
            <w:tcW w:w="2035" w:type="dxa"/>
            <w:noWrap/>
            <w:hideMark/>
          </w:tcPr>
          <w:p w14:paraId="3B9CA0FA"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19,015</w:t>
            </w:r>
          </w:p>
        </w:tc>
        <w:tc>
          <w:tcPr>
            <w:tcW w:w="996" w:type="dxa"/>
            <w:noWrap/>
            <w:hideMark/>
          </w:tcPr>
          <w:p w14:paraId="02D866D9"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6.5%</w:t>
            </w:r>
          </w:p>
        </w:tc>
        <w:tc>
          <w:tcPr>
            <w:tcW w:w="1176" w:type="dxa"/>
            <w:noWrap/>
            <w:hideMark/>
          </w:tcPr>
          <w:p w14:paraId="42EE4602"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1,935.9</w:t>
            </w:r>
          </w:p>
        </w:tc>
        <w:tc>
          <w:tcPr>
            <w:tcW w:w="981" w:type="dxa"/>
            <w:noWrap/>
            <w:hideMark/>
          </w:tcPr>
          <w:p w14:paraId="4A0096E4"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5.9%</w:t>
            </w:r>
          </w:p>
        </w:tc>
        <w:tc>
          <w:tcPr>
            <w:tcW w:w="1085" w:type="dxa"/>
            <w:noWrap/>
            <w:hideMark/>
          </w:tcPr>
          <w:p w14:paraId="13A98358"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1,309.7</w:t>
            </w:r>
          </w:p>
        </w:tc>
        <w:tc>
          <w:tcPr>
            <w:tcW w:w="996" w:type="dxa"/>
            <w:noWrap/>
            <w:hideMark/>
          </w:tcPr>
          <w:p w14:paraId="69208AA0"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4.4%</w:t>
            </w:r>
          </w:p>
        </w:tc>
      </w:tr>
      <w:tr w:rsidR="000B4C07" w:rsidRPr="00C505C8" w14:paraId="1432D2ED" w14:textId="77777777" w:rsidTr="000B4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B3232C3" w14:textId="77777777" w:rsidR="00C505C8" w:rsidRPr="00DC4F47" w:rsidRDefault="00C505C8" w:rsidP="004F31D8">
            <w:pPr>
              <w:keepNext/>
              <w:keepLines/>
              <w:spacing w:before="40" w:after="40"/>
              <w:rPr>
                <w:rFonts w:eastAsia="Times New Roman" w:cs="Calibri"/>
                <w:b w:val="0"/>
                <w:bCs/>
                <w:lang w:eastAsia="en-US"/>
              </w:rPr>
            </w:pPr>
            <w:r w:rsidRPr="00DC4F47">
              <w:rPr>
                <w:rFonts w:eastAsia="Times New Roman" w:cs="Calibri"/>
                <w:b w:val="0"/>
                <w:bCs/>
                <w:lang w:eastAsia="en-US"/>
              </w:rPr>
              <w:t>Lighting</w:t>
            </w:r>
          </w:p>
        </w:tc>
        <w:tc>
          <w:tcPr>
            <w:tcW w:w="1352" w:type="dxa"/>
            <w:hideMark/>
          </w:tcPr>
          <w:p w14:paraId="4FD25BA0" w14:textId="031C5714"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2,57</w:t>
            </w:r>
            <w:r w:rsidR="00886F99">
              <w:rPr>
                <w:rFonts w:eastAsia="Times New Roman" w:cs="Calibri"/>
                <w:lang w:eastAsia="en-US"/>
              </w:rPr>
              <w:t>2</w:t>
            </w:r>
          </w:p>
        </w:tc>
        <w:tc>
          <w:tcPr>
            <w:tcW w:w="2035" w:type="dxa"/>
            <w:noWrap/>
            <w:hideMark/>
          </w:tcPr>
          <w:p w14:paraId="5411DB78" w14:textId="189BCBCA" w:rsidR="00C505C8" w:rsidRPr="00C505C8" w:rsidRDefault="0002731A"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232,090</w:t>
            </w:r>
          </w:p>
        </w:tc>
        <w:tc>
          <w:tcPr>
            <w:tcW w:w="996" w:type="dxa"/>
            <w:noWrap/>
            <w:hideMark/>
          </w:tcPr>
          <w:p w14:paraId="4C1D7C56"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79.0%</w:t>
            </w:r>
          </w:p>
        </w:tc>
        <w:tc>
          <w:tcPr>
            <w:tcW w:w="1176" w:type="dxa"/>
            <w:noWrap/>
            <w:hideMark/>
          </w:tcPr>
          <w:p w14:paraId="2237BEBE"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27,889.0</w:t>
            </w:r>
          </w:p>
        </w:tc>
        <w:tc>
          <w:tcPr>
            <w:tcW w:w="981" w:type="dxa"/>
            <w:noWrap/>
            <w:hideMark/>
          </w:tcPr>
          <w:p w14:paraId="4F9D4E26"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85.3%</w:t>
            </w:r>
          </w:p>
        </w:tc>
        <w:tc>
          <w:tcPr>
            <w:tcW w:w="1085" w:type="dxa"/>
            <w:noWrap/>
            <w:hideMark/>
          </w:tcPr>
          <w:p w14:paraId="60CBDA73"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25,486.4</w:t>
            </w:r>
          </w:p>
        </w:tc>
        <w:tc>
          <w:tcPr>
            <w:tcW w:w="996" w:type="dxa"/>
            <w:noWrap/>
            <w:hideMark/>
          </w:tcPr>
          <w:p w14:paraId="07885508"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86.2%</w:t>
            </w:r>
          </w:p>
        </w:tc>
      </w:tr>
      <w:tr w:rsidR="000B4C07" w:rsidRPr="00C505C8" w14:paraId="2B4FA0E6" w14:textId="77777777" w:rsidTr="000B4C0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CD2785B" w14:textId="77777777" w:rsidR="00C505C8" w:rsidRPr="00DC4F47" w:rsidRDefault="00C505C8" w:rsidP="004F31D8">
            <w:pPr>
              <w:keepNext/>
              <w:keepLines/>
              <w:spacing w:before="40" w:after="40"/>
              <w:rPr>
                <w:rFonts w:eastAsia="Times New Roman" w:cs="Calibri"/>
                <w:b w:val="0"/>
                <w:bCs/>
                <w:lang w:eastAsia="en-US"/>
              </w:rPr>
            </w:pPr>
            <w:r w:rsidRPr="00DC4F47">
              <w:rPr>
                <w:rFonts w:eastAsia="Times New Roman" w:cs="Calibri"/>
                <w:b w:val="0"/>
                <w:bCs/>
                <w:lang w:eastAsia="en-US"/>
              </w:rPr>
              <w:t>Motor</w:t>
            </w:r>
          </w:p>
        </w:tc>
        <w:tc>
          <w:tcPr>
            <w:tcW w:w="1352" w:type="dxa"/>
            <w:hideMark/>
          </w:tcPr>
          <w:p w14:paraId="316025FC"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75</w:t>
            </w:r>
          </w:p>
        </w:tc>
        <w:tc>
          <w:tcPr>
            <w:tcW w:w="2035" w:type="dxa"/>
            <w:noWrap/>
            <w:hideMark/>
          </w:tcPr>
          <w:p w14:paraId="509DEFD1"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7,223</w:t>
            </w:r>
          </w:p>
        </w:tc>
        <w:tc>
          <w:tcPr>
            <w:tcW w:w="996" w:type="dxa"/>
            <w:noWrap/>
            <w:hideMark/>
          </w:tcPr>
          <w:p w14:paraId="5605F267"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2.5%</w:t>
            </w:r>
          </w:p>
        </w:tc>
        <w:tc>
          <w:tcPr>
            <w:tcW w:w="1176" w:type="dxa"/>
            <w:noWrap/>
            <w:hideMark/>
          </w:tcPr>
          <w:p w14:paraId="3D312C37"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565.4</w:t>
            </w:r>
          </w:p>
        </w:tc>
        <w:tc>
          <w:tcPr>
            <w:tcW w:w="981" w:type="dxa"/>
            <w:noWrap/>
            <w:hideMark/>
          </w:tcPr>
          <w:p w14:paraId="227A08CF"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1.7%</w:t>
            </w:r>
          </w:p>
        </w:tc>
        <w:tc>
          <w:tcPr>
            <w:tcW w:w="1085" w:type="dxa"/>
            <w:noWrap/>
            <w:hideMark/>
          </w:tcPr>
          <w:p w14:paraId="3EB0A3F9"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554.3</w:t>
            </w:r>
          </w:p>
        </w:tc>
        <w:tc>
          <w:tcPr>
            <w:tcW w:w="996" w:type="dxa"/>
            <w:noWrap/>
            <w:hideMark/>
          </w:tcPr>
          <w:p w14:paraId="198F58D5"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1.9%</w:t>
            </w:r>
          </w:p>
        </w:tc>
      </w:tr>
      <w:tr w:rsidR="000B4C07" w:rsidRPr="00C505C8" w14:paraId="2B897735" w14:textId="77777777" w:rsidTr="000B4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28DC4FE7" w14:textId="77777777" w:rsidR="00C505C8" w:rsidRPr="00DC4F47" w:rsidRDefault="00C505C8" w:rsidP="004F31D8">
            <w:pPr>
              <w:keepNext/>
              <w:keepLines/>
              <w:spacing w:before="40" w:after="40"/>
              <w:rPr>
                <w:rFonts w:eastAsia="Times New Roman" w:cs="Calibri"/>
                <w:b w:val="0"/>
                <w:bCs/>
                <w:lang w:eastAsia="en-US"/>
              </w:rPr>
            </w:pPr>
            <w:r w:rsidRPr="00DC4F47">
              <w:rPr>
                <w:rFonts w:eastAsia="Times New Roman" w:cs="Calibri"/>
                <w:b w:val="0"/>
                <w:bCs/>
                <w:lang w:eastAsia="en-US"/>
              </w:rPr>
              <w:t>Process</w:t>
            </w:r>
          </w:p>
        </w:tc>
        <w:tc>
          <w:tcPr>
            <w:tcW w:w="1352" w:type="dxa"/>
            <w:hideMark/>
          </w:tcPr>
          <w:p w14:paraId="26F21B2C"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54</w:t>
            </w:r>
          </w:p>
        </w:tc>
        <w:tc>
          <w:tcPr>
            <w:tcW w:w="2035" w:type="dxa"/>
            <w:noWrap/>
            <w:hideMark/>
          </w:tcPr>
          <w:p w14:paraId="3109410D"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16,487</w:t>
            </w:r>
          </w:p>
        </w:tc>
        <w:tc>
          <w:tcPr>
            <w:tcW w:w="996" w:type="dxa"/>
            <w:noWrap/>
            <w:hideMark/>
          </w:tcPr>
          <w:p w14:paraId="4B114FF0"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5.6%</w:t>
            </w:r>
          </w:p>
        </w:tc>
        <w:tc>
          <w:tcPr>
            <w:tcW w:w="1176" w:type="dxa"/>
            <w:noWrap/>
            <w:hideMark/>
          </w:tcPr>
          <w:p w14:paraId="72347736"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1,223.2</w:t>
            </w:r>
          </w:p>
        </w:tc>
        <w:tc>
          <w:tcPr>
            <w:tcW w:w="981" w:type="dxa"/>
            <w:noWrap/>
            <w:hideMark/>
          </w:tcPr>
          <w:p w14:paraId="61CE4854"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3.7%</w:t>
            </w:r>
          </w:p>
        </w:tc>
        <w:tc>
          <w:tcPr>
            <w:tcW w:w="1085" w:type="dxa"/>
            <w:noWrap/>
            <w:hideMark/>
          </w:tcPr>
          <w:p w14:paraId="41B9A624"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776.6</w:t>
            </w:r>
          </w:p>
        </w:tc>
        <w:tc>
          <w:tcPr>
            <w:tcW w:w="996" w:type="dxa"/>
            <w:noWrap/>
            <w:hideMark/>
          </w:tcPr>
          <w:p w14:paraId="0A2794F0"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2.6%</w:t>
            </w:r>
          </w:p>
        </w:tc>
      </w:tr>
      <w:tr w:rsidR="000B4C07" w:rsidRPr="00C505C8" w14:paraId="2D69E1B2" w14:textId="77777777" w:rsidTr="000B4C0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53AEF2B0" w14:textId="77777777" w:rsidR="00C505C8" w:rsidRPr="00DC4F47" w:rsidRDefault="00C505C8" w:rsidP="004F31D8">
            <w:pPr>
              <w:keepNext/>
              <w:keepLines/>
              <w:spacing w:before="40" w:after="40"/>
              <w:rPr>
                <w:rFonts w:eastAsia="Times New Roman" w:cs="Calibri"/>
                <w:b w:val="0"/>
                <w:bCs/>
                <w:lang w:eastAsia="en-US"/>
              </w:rPr>
            </w:pPr>
            <w:r w:rsidRPr="00DC4F47">
              <w:rPr>
                <w:rFonts w:eastAsia="Times New Roman" w:cs="Calibri"/>
                <w:b w:val="0"/>
                <w:bCs/>
                <w:lang w:eastAsia="en-US"/>
              </w:rPr>
              <w:t>Refrigeration</w:t>
            </w:r>
          </w:p>
        </w:tc>
        <w:tc>
          <w:tcPr>
            <w:tcW w:w="1352" w:type="dxa"/>
            <w:hideMark/>
          </w:tcPr>
          <w:p w14:paraId="79A119E2"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101</w:t>
            </w:r>
          </w:p>
        </w:tc>
        <w:tc>
          <w:tcPr>
            <w:tcW w:w="2035" w:type="dxa"/>
            <w:noWrap/>
            <w:hideMark/>
          </w:tcPr>
          <w:p w14:paraId="346AEC09"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12,092</w:t>
            </w:r>
          </w:p>
        </w:tc>
        <w:tc>
          <w:tcPr>
            <w:tcW w:w="996" w:type="dxa"/>
            <w:noWrap/>
            <w:hideMark/>
          </w:tcPr>
          <w:p w14:paraId="04EDF5B5"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4.1%</w:t>
            </w:r>
          </w:p>
        </w:tc>
        <w:tc>
          <w:tcPr>
            <w:tcW w:w="1176" w:type="dxa"/>
            <w:noWrap/>
            <w:hideMark/>
          </w:tcPr>
          <w:p w14:paraId="37F7CB77"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612.6</w:t>
            </w:r>
          </w:p>
        </w:tc>
        <w:tc>
          <w:tcPr>
            <w:tcW w:w="981" w:type="dxa"/>
            <w:noWrap/>
            <w:hideMark/>
          </w:tcPr>
          <w:p w14:paraId="38455C3D"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1.9%</w:t>
            </w:r>
          </w:p>
        </w:tc>
        <w:tc>
          <w:tcPr>
            <w:tcW w:w="1085" w:type="dxa"/>
            <w:noWrap/>
            <w:hideMark/>
          </w:tcPr>
          <w:p w14:paraId="57F058FD"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1,143.7</w:t>
            </w:r>
          </w:p>
        </w:tc>
        <w:tc>
          <w:tcPr>
            <w:tcW w:w="996" w:type="dxa"/>
            <w:noWrap/>
            <w:hideMark/>
          </w:tcPr>
          <w:p w14:paraId="3A92D108" w14:textId="77777777" w:rsidR="00C505C8" w:rsidRPr="00C505C8"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505C8">
              <w:rPr>
                <w:rFonts w:eastAsia="Times New Roman" w:cs="Calibri"/>
                <w:lang w:eastAsia="en-US"/>
              </w:rPr>
              <w:t>3.9%</w:t>
            </w:r>
          </w:p>
        </w:tc>
      </w:tr>
      <w:tr w:rsidR="000B4C07" w:rsidRPr="00C505C8" w14:paraId="62004A54" w14:textId="77777777" w:rsidTr="000B4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52042F92" w14:textId="77777777" w:rsidR="00C505C8" w:rsidRPr="00DC4F47" w:rsidRDefault="00C505C8" w:rsidP="004F31D8">
            <w:pPr>
              <w:keepNext/>
              <w:keepLines/>
              <w:spacing w:before="40" w:after="40"/>
              <w:rPr>
                <w:rFonts w:eastAsia="Times New Roman" w:cs="Calibri"/>
                <w:b w:val="0"/>
                <w:bCs/>
                <w:lang w:eastAsia="en-US"/>
              </w:rPr>
            </w:pPr>
            <w:r w:rsidRPr="00DC4F47">
              <w:rPr>
                <w:rFonts w:eastAsia="Times New Roman" w:cs="Calibri"/>
                <w:b w:val="0"/>
                <w:bCs/>
                <w:lang w:eastAsia="en-US"/>
              </w:rPr>
              <w:t xml:space="preserve">Other </w:t>
            </w:r>
          </w:p>
        </w:tc>
        <w:tc>
          <w:tcPr>
            <w:tcW w:w="1352" w:type="dxa"/>
            <w:hideMark/>
          </w:tcPr>
          <w:p w14:paraId="05A1DFF1"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99</w:t>
            </w:r>
          </w:p>
        </w:tc>
        <w:tc>
          <w:tcPr>
            <w:tcW w:w="2035" w:type="dxa"/>
            <w:noWrap/>
            <w:hideMark/>
          </w:tcPr>
          <w:p w14:paraId="2E18C33E"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6,936</w:t>
            </w:r>
          </w:p>
        </w:tc>
        <w:tc>
          <w:tcPr>
            <w:tcW w:w="996" w:type="dxa"/>
            <w:noWrap/>
            <w:hideMark/>
          </w:tcPr>
          <w:p w14:paraId="0706FF30"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2.4%</w:t>
            </w:r>
          </w:p>
        </w:tc>
        <w:tc>
          <w:tcPr>
            <w:tcW w:w="1176" w:type="dxa"/>
            <w:noWrap/>
            <w:hideMark/>
          </w:tcPr>
          <w:p w14:paraId="327889DD"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486.0</w:t>
            </w:r>
          </w:p>
        </w:tc>
        <w:tc>
          <w:tcPr>
            <w:tcW w:w="981" w:type="dxa"/>
            <w:noWrap/>
            <w:hideMark/>
          </w:tcPr>
          <w:p w14:paraId="554DAA51"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1.5%</w:t>
            </w:r>
          </w:p>
        </w:tc>
        <w:tc>
          <w:tcPr>
            <w:tcW w:w="1085" w:type="dxa"/>
            <w:noWrap/>
            <w:hideMark/>
          </w:tcPr>
          <w:p w14:paraId="1F8BC6C3"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312.3</w:t>
            </w:r>
          </w:p>
        </w:tc>
        <w:tc>
          <w:tcPr>
            <w:tcW w:w="996" w:type="dxa"/>
            <w:noWrap/>
            <w:hideMark/>
          </w:tcPr>
          <w:p w14:paraId="5054D871" w14:textId="77777777" w:rsidR="00C505C8" w:rsidRPr="00C505C8" w:rsidRDefault="00C505C8" w:rsidP="004F31D8">
            <w:pPr>
              <w:keepNext/>
              <w:keepLines/>
              <w:spacing w:before="40" w:after="40"/>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505C8">
              <w:rPr>
                <w:rFonts w:eastAsia="Times New Roman" w:cs="Calibri"/>
                <w:lang w:eastAsia="en-US"/>
              </w:rPr>
              <w:t>1.1%</w:t>
            </w:r>
          </w:p>
        </w:tc>
      </w:tr>
      <w:tr w:rsidR="000B4C07" w:rsidRPr="00C505C8" w14:paraId="0DC5C7A7" w14:textId="77777777" w:rsidTr="000B4C0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40306C35" w14:textId="77777777" w:rsidR="00C505C8" w:rsidRPr="00DC4F47" w:rsidRDefault="00C505C8" w:rsidP="004F31D8">
            <w:pPr>
              <w:keepNext/>
              <w:keepLines/>
              <w:spacing w:before="40" w:after="40"/>
              <w:rPr>
                <w:rFonts w:eastAsia="Times New Roman" w:cs="Calibri"/>
                <w:lang w:eastAsia="en-US"/>
              </w:rPr>
            </w:pPr>
            <w:r w:rsidRPr="00DC4F47">
              <w:rPr>
                <w:rFonts w:eastAsia="Times New Roman" w:cs="Calibri"/>
                <w:lang w:eastAsia="en-US"/>
              </w:rPr>
              <w:t>Total</w:t>
            </w:r>
          </w:p>
        </w:tc>
        <w:tc>
          <w:tcPr>
            <w:tcW w:w="1352" w:type="dxa"/>
            <w:hideMark/>
          </w:tcPr>
          <w:p w14:paraId="1CB3F21E" w14:textId="2F0EAD1C" w:rsidR="00C505C8" w:rsidRPr="00DC4F47" w:rsidRDefault="0002731A"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2,743</w:t>
            </w:r>
          </w:p>
        </w:tc>
        <w:tc>
          <w:tcPr>
            <w:tcW w:w="2035" w:type="dxa"/>
            <w:noWrap/>
            <w:hideMark/>
          </w:tcPr>
          <w:p w14:paraId="3E5C199A" w14:textId="024F08A2" w:rsidR="00C505C8" w:rsidRPr="00DC4F47"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293,84</w:t>
            </w:r>
            <w:r w:rsidR="001D21CC" w:rsidRPr="00DC4F47">
              <w:rPr>
                <w:rFonts w:eastAsia="Times New Roman" w:cs="Calibri"/>
                <w:b/>
                <w:lang w:eastAsia="en-US"/>
              </w:rPr>
              <w:t>3</w:t>
            </w:r>
          </w:p>
        </w:tc>
        <w:tc>
          <w:tcPr>
            <w:tcW w:w="996" w:type="dxa"/>
            <w:noWrap/>
            <w:hideMark/>
          </w:tcPr>
          <w:p w14:paraId="6E4F0554" w14:textId="77777777" w:rsidR="00C505C8" w:rsidRPr="00DC4F47"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100.0%</w:t>
            </w:r>
          </w:p>
        </w:tc>
        <w:tc>
          <w:tcPr>
            <w:tcW w:w="1176" w:type="dxa"/>
            <w:noWrap/>
            <w:hideMark/>
          </w:tcPr>
          <w:p w14:paraId="688C664B" w14:textId="77777777" w:rsidR="00C505C8" w:rsidRPr="00DC4F47"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32,712.1</w:t>
            </w:r>
          </w:p>
        </w:tc>
        <w:tc>
          <w:tcPr>
            <w:tcW w:w="981" w:type="dxa"/>
            <w:noWrap/>
            <w:hideMark/>
          </w:tcPr>
          <w:p w14:paraId="6D3D31F8" w14:textId="77777777" w:rsidR="00C505C8" w:rsidRPr="00DC4F47"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100.0%</w:t>
            </w:r>
          </w:p>
        </w:tc>
        <w:tc>
          <w:tcPr>
            <w:tcW w:w="1085" w:type="dxa"/>
            <w:noWrap/>
            <w:hideMark/>
          </w:tcPr>
          <w:p w14:paraId="5FB2F86B" w14:textId="77777777" w:rsidR="00C505C8" w:rsidRPr="00DC4F47"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29,583.0</w:t>
            </w:r>
          </w:p>
        </w:tc>
        <w:tc>
          <w:tcPr>
            <w:tcW w:w="996" w:type="dxa"/>
            <w:noWrap/>
            <w:hideMark/>
          </w:tcPr>
          <w:p w14:paraId="6FF10E7D" w14:textId="77777777" w:rsidR="00C505C8" w:rsidRPr="00DC4F47" w:rsidRDefault="00C505C8" w:rsidP="004F31D8">
            <w:pPr>
              <w:keepNext/>
              <w:keepLines/>
              <w:spacing w:before="40" w:after="40"/>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DC4F47">
              <w:rPr>
                <w:rFonts w:eastAsia="Times New Roman" w:cs="Calibri"/>
                <w:b/>
                <w:lang w:eastAsia="en-US"/>
              </w:rPr>
              <w:t>100.0%</w:t>
            </w:r>
          </w:p>
        </w:tc>
      </w:tr>
    </w:tbl>
    <w:p w14:paraId="123EE8E2" w14:textId="77C794BC" w:rsidR="003321B0" w:rsidRPr="00BC3907" w:rsidRDefault="00D16522" w:rsidP="000D64AB">
      <w:pPr>
        <w:pStyle w:val="BodyText"/>
      </w:pPr>
      <w:bookmarkStart w:id="41" w:name="_Ref38531546"/>
      <w:bookmarkEnd w:id="39"/>
      <w:bookmarkEnd w:id="40"/>
      <w:r w:rsidRPr="00BC3907">
        <w:t>O</w:t>
      </w:r>
      <w:r w:rsidR="003321B0" w:rsidRPr="00BC3907">
        <w:t xml:space="preserve">ne of the goals of the sample design for the </w:t>
      </w:r>
      <w:r w:rsidR="00D66043">
        <w:t>EO</w:t>
      </w:r>
      <w:r w:rsidR="003321B0" w:rsidRPr="00BC3907">
        <w:t xml:space="preserve"> portion of the study </w:t>
      </w:r>
      <w:r w:rsidRPr="00BC3907">
        <w:t>was</w:t>
      </w:r>
      <w:r w:rsidR="003321B0" w:rsidRPr="00BC3907">
        <w:t xml:space="preserve"> to develop three electric end-use categories.  To accomplish this, we aggregated the end use savings presented in </w:t>
      </w:r>
      <w:r w:rsidRPr="00BC3907">
        <w:fldChar w:fldCharType="begin"/>
      </w:r>
      <w:r w:rsidRPr="00BC3907">
        <w:instrText xml:space="preserve"> REF _Ref533080790 \h </w:instrText>
      </w:r>
      <w:r w:rsidRPr="00BC3907">
        <w:fldChar w:fldCharType="separate"/>
      </w:r>
      <w:r w:rsidR="00E302D5" w:rsidRPr="00060F20">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1</w:t>
      </w:r>
      <w:r w:rsidRPr="00BC3907">
        <w:fldChar w:fldCharType="end"/>
      </w:r>
      <w:r w:rsidR="003321B0" w:rsidRPr="00BC3907">
        <w:t xml:space="preserve"> into three electric categories (Lighting, HVAC, and </w:t>
      </w:r>
      <w:r w:rsidR="00101087">
        <w:t>Other</w:t>
      </w:r>
      <w:r w:rsidR="003321B0" w:rsidRPr="00BC3907">
        <w:rPr>
          <w:rStyle w:val="FootnoteReference"/>
        </w:rPr>
        <w:footnoteReference w:id="9"/>
      </w:r>
      <w:r w:rsidR="003321B0" w:rsidRPr="00BC3907">
        <w:t xml:space="preserve">).  </w:t>
      </w:r>
      <w:r w:rsidRPr="00BC3907">
        <w:t xml:space="preserve">The purpose of creating these categories was to </w:t>
      </w:r>
      <w:r w:rsidR="00725655" w:rsidRPr="00BC3907">
        <w:t>refine</w:t>
      </w:r>
      <w:r w:rsidRPr="00BC3907">
        <w:t xml:space="preserve"> the </w:t>
      </w:r>
      <w:r w:rsidR="00F95282" w:rsidRPr="00BC3907">
        <w:t xml:space="preserve">application and use of </w:t>
      </w:r>
      <w:r w:rsidR="00725655" w:rsidRPr="00BC3907">
        <w:t xml:space="preserve">study </w:t>
      </w:r>
      <w:r w:rsidR="006D66CB" w:rsidRPr="00BC3907">
        <w:t>outcomes in the PSD</w:t>
      </w:r>
      <w:r w:rsidR="00F95282" w:rsidRPr="00BC3907">
        <w:t xml:space="preserve">.  </w:t>
      </w:r>
    </w:p>
    <w:p w14:paraId="3397CAC7" w14:textId="283A6160" w:rsidR="000D64AB" w:rsidRPr="003321B0" w:rsidRDefault="00B851DD" w:rsidP="000D64AB">
      <w:pPr>
        <w:pStyle w:val="BodyText"/>
        <w:rPr>
          <w:color w:val="FF0000"/>
        </w:rPr>
      </w:pPr>
      <w:r w:rsidRPr="00BC22D5">
        <w:fldChar w:fldCharType="begin"/>
      </w:r>
      <w:r w:rsidRPr="00BC22D5">
        <w:instrText xml:space="preserve"> REF _Ref42094166 \h </w:instrText>
      </w:r>
      <w:r w:rsidRPr="00BC22D5">
        <w:fldChar w:fldCharType="separate"/>
      </w:r>
      <w:r w:rsidR="00E302D5" w:rsidRPr="00113F7B">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2</w:t>
      </w:r>
      <w:r w:rsidRPr="00BC22D5">
        <w:fldChar w:fldCharType="end"/>
      </w:r>
      <w:r w:rsidRPr="00BC22D5">
        <w:t xml:space="preserve"> </w:t>
      </w:r>
      <w:r w:rsidR="000D64AB" w:rsidRPr="00BC22D5">
        <w:t xml:space="preserve">shows the EO electric sample </w:t>
      </w:r>
      <w:r w:rsidR="000D64AB" w:rsidRPr="00777710">
        <w:t>design</w:t>
      </w:r>
      <w:r w:rsidRPr="00777710">
        <w:t xml:space="preserve"> using these measure categories</w:t>
      </w:r>
      <w:r w:rsidR="000D64AB" w:rsidRPr="00777710">
        <w:t>. Model-based statistical sampling (MBSS) techniques were used to develop the sample design using an error ratio of 0.48, consistent with that observed in the last Energy Opportunity study conducted in 2013-2014</w:t>
      </w:r>
      <w:r w:rsidR="00BC3907" w:rsidRPr="00777710">
        <w:rPr>
          <w:rStyle w:val="FootnoteReference"/>
        </w:rPr>
        <w:footnoteReference w:id="10"/>
      </w:r>
      <w:r w:rsidR="000D64AB" w:rsidRPr="00777710">
        <w:t xml:space="preserve">.  Given the importance of lighting to overall program savings, sixty-five of the sample points were allocated to lighting measures, with the remainder divided evenly among the two remaining categories. These sizes offer precisions that target ±10% for lighting and </w:t>
      </w:r>
      <w:r w:rsidR="00453DF7" w:rsidRPr="00777710">
        <w:t xml:space="preserve">at or better than </w:t>
      </w:r>
      <w:r w:rsidR="000D64AB" w:rsidRPr="00777710">
        <w:t xml:space="preserve">±15% for the others, with the precision around overall program savings at ±8.3%. </w:t>
      </w:r>
      <w:r w:rsidR="00F60C7F">
        <w:t>Note that overall participant totals in these tables are less than the number of projects listed by end use as more than one project occurred at some sites.</w:t>
      </w:r>
      <w:r w:rsidR="00F60C7F" w:rsidRPr="00FF594D">
        <w:t xml:space="preserve"> </w:t>
      </w:r>
      <w:r w:rsidR="000D64AB" w:rsidRPr="00777710">
        <w:t xml:space="preserve">The final electric sample proportions by company (78% Eversource, 22% UI) are almost identical to the electric population proportions (79% Eversource, 21% UI).  </w:t>
      </w:r>
      <w:r w:rsidR="00C972AC">
        <w:t xml:space="preserve">A detailed sample summary that includes strata cut points for each measure category and final cases weights is provided in </w:t>
      </w:r>
      <w:r w:rsidR="00C972AC">
        <w:fldChar w:fldCharType="begin"/>
      </w:r>
      <w:r w:rsidR="00C972AC">
        <w:instrText xml:space="preserve"> REF _Ref42157425 \r \h </w:instrText>
      </w:r>
      <w:r w:rsidR="00C972AC">
        <w:fldChar w:fldCharType="separate"/>
      </w:r>
      <w:r w:rsidR="00E302D5">
        <w:t>APPENDIX C</w:t>
      </w:r>
      <w:r w:rsidR="00C972AC">
        <w:fldChar w:fldCharType="end"/>
      </w:r>
      <w:r w:rsidR="00C972AC">
        <w:t>.</w:t>
      </w:r>
    </w:p>
    <w:p w14:paraId="6E5B05B4" w14:textId="1032D92F" w:rsidR="0002731A" w:rsidRPr="00113F7B" w:rsidRDefault="0002731A" w:rsidP="0002731A">
      <w:pPr>
        <w:pStyle w:val="DNVGL-capTable"/>
        <w:rPr>
          <w:color w:val="000000" w:themeColor="text1"/>
        </w:rPr>
      </w:pPr>
      <w:bookmarkStart w:id="42" w:name="_Ref42094166"/>
      <w:bookmarkStart w:id="43" w:name="_Toc44407967"/>
      <w:r w:rsidRPr="00113F7B">
        <w:rPr>
          <w:color w:val="000000" w:themeColor="text1"/>
        </w:rPr>
        <w:t xml:space="preserve">Table </w:t>
      </w:r>
      <w:r w:rsidR="008C78DA">
        <w:rPr>
          <w:color w:val="000000" w:themeColor="text1"/>
        </w:rPr>
        <w:fldChar w:fldCharType="begin"/>
      </w:r>
      <w:r w:rsidR="008C78DA">
        <w:rPr>
          <w:color w:val="000000" w:themeColor="text1"/>
        </w:rPr>
        <w:instrText xml:space="preserve"> STYLEREF 1 \s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r w:rsidR="008C78DA">
        <w:rPr>
          <w:color w:val="000000" w:themeColor="text1"/>
        </w:rPr>
        <w:noBreakHyphen/>
      </w:r>
      <w:r w:rsidR="008C78DA">
        <w:rPr>
          <w:color w:val="000000" w:themeColor="text1"/>
        </w:rPr>
        <w:fldChar w:fldCharType="begin"/>
      </w:r>
      <w:r w:rsidR="008C78DA">
        <w:rPr>
          <w:color w:val="000000" w:themeColor="text1"/>
        </w:rPr>
        <w:instrText xml:space="preserve"> SEQ Table \* ARABIC \s 1 </w:instrText>
      </w:r>
      <w:r w:rsidR="008C78DA">
        <w:rPr>
          <w:color w:val="000000" w:themeColor="text1"/>
        </w:rPr>
        <w:fldChar w:fldCharType="separate"/>
      </w:r>
      <w:r w:rsidR="008C78DA">
        <w:rPr>
          <w:noProof/>
          <w:color w:val="000000" w:themeColor="text1"/>
        </w:rPr>
        <w:t>2</w:t>
      </w:r>
      <w:r w:rsidR="008C78DA">
        <w:rPr>
          <w:color w:val="000000" w:themeColor="text1"/>
        </w:rPr>
        <w:fldChar w:fldCharType="end"/>
      </w:r>
      <w:bookmarkEnd w:id="42"/>
      <w:r w:rsidRPr="00113F7B">
        <w:rPr>
          <w:color w:val="000000" w:themeColor="text1"/>
        </w:rPr>
        <w:t xml:space="preserve">. </w:t>
      </w:r>
      <w:r>
        <w:rPr>
          <w:color w:val="000000" w:themeColor="text1"/>
        </w:rPr>
        <w:t xml:space="preserve">Final </w:t>
      </w:r>
      <w:r w:rsidRPr="00113F7B">
        <w:rPr>
          <w:color w:val="000000" w:themeColor="text1"/>
        </w:rPr>
        <w:t xml:space="preserve">EO Electric </w:t>
      </w:r>
      <w:r>
        <w:rPr>
          <w:color w:val="000000" w:themeColor="text1"/>
        </w:rPr>
        <w:t>S</w:t>
      </w:r>
      <w:r w:rsidRPr="00113F7B">
        <w:rPr>
          <w:color w:val="000000" w:themeColor="text1"/>
        </w:rPr>
        <w:t xml:space="preserve">ample </w:t>
      </w:r>
      <w:r>
        <w:rPr>
          <w:color w:val="000000" w:themeColor="text1"/>
        </w:rPr>
        <w:t>D</w:t>
      </w:r>
      <w:r w:rsidRPr="00113F7B">
        <w:rPr>
          <w:color w:val="000000" w:themeColor="text1"/>
        </w:rPr>
        <w:t>esign</w:t>
      </w:r>
      <w:bookmarkEnd w:id="43"/>
    </w:p>
    <w:tbl>
      <w:tblPr>
        <w:tblStyle w:val="DNVGLTablecyans"/>
        <w:tblW w:w="8635" w:type="dxa"/>
        <w:tblLook w:val="04A0" w:firstRow="1" w:lastRow="0" w:firstColumn="1" w:lastColumn="0" w:noHBand="0" w:noVBand="1"/>
      </w:tblPr>
      <w:tblGrid>
        <w:gridCol w:w="1380"/>
        <w:gridCol w:w="1303"/>
        <w:gridCol w:w="1960"/>
        <w:gridCol w:w="1020"/>
        <w:gridCol w:w="2972"/>
      </w:tblGrid>
      <w:tr w:rsidR="00332DAF" w:rsidRPr="00B851DD" w14:paraId="79247265" w14:textId="77777777" w:rsidTr="00F858DA">
        <w:trPr>
          <w:cnfStyle w:val="100000000000" w:firstRow="1" w:lastRow="0" w:firstColumn="0" w:lastColumn="0" w:oddVBand="0" w:evenVBand="0" w:oddHBand="0" w:evenHBand="0" w:firstRowFirstColumn="0" w:firstRowLastColumn="0" w:lastRowFirstColumn="0" w:lastRowLastColumn="0"/>
          <w:trHeight w:val="501"/>
        </w:trPr>
        <w:tc>
          <w:tcPr>
            <w:cnfStyle w:val="001000000100" w:firstRow="0" w:lastRow="0" w:firstColumn="1" w:lastColumn="0" w:oddVBand="0" w:evenVBand="0" w:oddHBand="0" w:evenHBand="0" w:firstRowFirstColumn="1" w:firstRowLastColumn="0" w:lastRowFirstColumn="0" w:lastRowLastColumn="0"/>
            <w:tcW w:w="1380" w:type="dxa"/>
            <w:hideMark/>
          </w:tcPr>
          <w:p w14:paraId="15BAD36D" w14:textId="227F886A" w:rsidR="000D64AB" w:rsidRPr="00B851DD" w:rsidRDefault="00B851DD" w:rsidP="007F448E">
            <w:pPr>
              <w:jc w:val="center"/>
              <w:rPr>
                <w:rFonts w:cs="Calibri"/>
                <w:color w:val="FFFFFF"/>
              </w:rPr>
            </w:pPr>
            <w:r w:rsidRPr="00B851DD">
              <w:rPr>
                <w:rFonts w:cs="Calibri"/>
                <w:color w:val="FFFFFF"/>
              </w:rPr>
              <w:t>Measure</w:t>
            </w:r>
            <w:r w:rsidR="000D64AB" w:rsidRPr="00B851DD">
              <w:rPr>
                <w:rFonts w:cs="Calibri"/>
                <w:color w:val="FFFFFF"/>
              </w:rPr>
              <w:t xml:space="preserve"> Category</w:t>
            </w:r>
          </w:p>
        </w:tc>
        <w:tc>
          <w:tcPr>
            <w:tcW w:w="1303" w:type="dxa"/>
            <w:hideMark/>
          </w:tcPr>
          <w:p w14:paraId="3B4DB3F8" w14:textId="77777777" w:rsidR="000D64AB" w:rsidRPr="00B851DD" w:rsidRDefault="000D64AB" w:rsidP="007F448E">
            <w:pPr>
              <w:cnfStyle w:val="100000000000" w:firstRow="1" w:lastRow="0" w:firstColumn="0" w:lastColumn="0" w:oddVBand="0" w:evenVBand="0" w:oddHBand="0" w:evenHBand="0" w:firstRowFirstColumn="0" w:firstRowLastColumn="0" w:lastRowFirstColumn="0" w:lastRowLastColumn="0"/>
              <w:rPr>
                <w:rFonts w:cs="Calibri"/>
                <w:color w:val="FFFFFF"/>
              </w:rPr>
            </w:pPr>
            <w:r w:rsidRPr="16537F76">
              <w:rPr>
                <w:rFonts w:cs="Calibri"/>
                <w:color w:val="FFFFFF" w:themeColor="background2"/>
              </w:rPr>
              <w:t>Population (N)</w:t>
            </w:r>
          </w:p>
        </w:tc>
        <w:tc>
          <w:tcPr>
            <w:tcW w:w="1960" w:type="dxa"/>
            <w:hideMark/>
          </w:tcPr>
          <w:p w14:paraId="2EFE13DA" w14:textId="77777777" w:rsidR="000D64AB" w:rsidRPr="00B851DD" w:rsidRDefault="000D64AB" w:rsidP="007F448E">
            <w:pPr>
              <w:cnfStyle w:val="100000000000" w:firstRow="1" w:lastRow="0" w:firstColumn="0" w:lastColumn="0" w:oddVBand="0" w:evenVBand="0" w:oddHBand="0" w:evenHBand="0" w:firstRowFirstColumn="0" w:firstRowLastColumn="0" w:lastRowFirstColumn="0" w:lastRowLastColumn="0"/>
              <w:rPr>
                <w:rFonts w:cs="Calibri"/>
                <w:color w:val="FFFFFF"/>
              </w:rPr>
            </w:pPr>
            <w:r w:rsidRPr="16537F76">
              <w:rPr>
                <w:rFonts w:cs="Calibri"/>
                <w:color w:val="FFFFFF" w:themeColor="background2"/>
              </w:rPr>
              <w:t>Total Annual Savings (MWh)</w:t>
            </w:r>
          </w:p>
        </w:tc>
        <w:tc>
          <w:tcPr>
            <w:tcW w:w="1020" w:type="dxa"/>
            <w:hideMark/>
          </w:tcPr>
          <w:p w14:paraId="644C551B" w14:textId="77777777" w:rsidR="000D64AB" w:rsidRPr="00B851DD" w:rsidRDefault="000D64AB" w:rsidP="007F448E">
            <w:pPr>
              <w:cnfStyle w:val="100000000000" w:firstRow="1" w:lastRow="0" w:firstColumn="0" w:lastColumn="0" w:oddVBand="0" w:evenVBand="0" w:oddHBand="0" w:evenHBand="0" w:firstRowFirstColumn="0" w:firstRowLastColumn="0" w:lastRowFirstColumn="0" w:lastRowLastColumn="0"/>
              <w:rPr>
                <w:rFonts w:cs="Calibri"/>
                <w:color w:val="FFFFFF"/>
              </w:rPr>
            </w:pPr>
            <w:r w:rsidRPr="16537F76">
              <w:rPr>
                <w:rFonts w:cs="Calibri"/>
                <w:color w:val="FFFFFF" w:themeColor="background2"/>
              </w:rPr>
              <w:t>Sample Size</w:t>
            </w:r>
          </w:p>
        </w:tc>
        <w:tc>
          <w:tcPr>
            <w:tcW w:w="2972" w:type="dxa"/>
            <w:hideMark/>
          </w:tcPr>
          <w:p w14:paraId="5F69CE83" w14:textId="5EC9A5AA" w:rsidR="000D64AB" w:rsidRPr="00B851DD" w:rsidRDefault="000D64AB" w:rsidP="007F448E">
            <w:pPr>
              <w:cnfStyle w:val="100000000000" w:firstRow="1" w:lastRow="0" w:firstColumn="0" w:lastColumn="0" w:oddVBand="0" w:evenVBand="0" w:oddHBand="0" w:evenHBand="0" w:firstRowFirstColumn="0" w:firstRowLastColumn="0" w:lastRowFirstColumn="0" w:lastRowLastColumn="0"/>
              <w:rPr>
                <w:rFonts w:cs="Calibri"/>
                <w:color w:val="FFFFFF"/>
              </w:rPr>
            </w:pPr>
            <w:r w:rsidRPr="16537F76">
              <w:rPr>
                <w:rFonts w:cs="Calibri"/>
                <w:color w:val="FFFFFF" w:themeColor="background2"/>
              </w:rPr>
              <w:t>Expected Precision at 90% Confidence Interval</w:t>
            </w:r>
          </w:p>
        </w:tc>
      </w:tr>
      <w:tr w:rsidR="00332DAF" w14:paraId="119A4EB1" w14:textId="77777777" w:rsidTr="00F858D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64581BC" w14:textId="77777777" w:rsidR="000D64AB" w:rsidRPr="00B851DD" w:rsidRDefault="000D64AB" w:rsidP="004F31D8">
            <w:pPr>
              <w:spacing w:before="40" w:after="40"/>
              <w:rPr>
                <w:rFonts w:cs="Calibri"/>
                <w:b w:val="0"/>
                <w:bCs/>
                <w:color w:val="000000"/>
              </w:rPr>
            </w:pPr>
            <w:r w:rsidRPr="00B851DD">
              <w:rPr>
                <w:rFonts w:cs="Calibri"/>
                <w:b w:val="0"/>
                <w:bCs/>
                <w:color w:val="000000"/>
              </w:rPr>
              <w:t>Lighting</w:t>
            </w:r>
          </w:p>
        </w:tc>
        <w:tc>
          <w:tcPr>
            <w:tcW w:w="1303" w:type="dxa"/>
            <w:noWrap/>
            <w:hideMark/>
          </w:tcPr>
          <w:p w14:paraId="338EB249"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2,572</w:t>
            </w:r>
          </w:p>
        </w:tc>
        <w:tc>
          <w:tcPr>
            <w:tcW w:w="1960" w:type="dxa"/>
            <w:noWrap/>
            <w:hideMark/>
          </w:tcPr>
          <w:p w14:paraId="045A5BB6"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232,090</w:t>
            </w:r>
          </w:p>
        </w:tc>
        <w:tc>
          <w:tcPr>
            <w:tcW w:w="1020" w:type="dxa"/>
            <w:noWrap/>
            <w:hideMark/>
          </w:tcPr>
          <w:p w14:paraId="197D09A5"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65</w:t>
            </w:r>
          </w:p>
        </w:tc>
        <w:tc>
          <w:tcPr>
            <w:tcW w:w="2972" w:type="dxa"/>
            <w:noWrap/>
            <w:hideMark/>
          </w:tcPr>
          <w:p w14:paraId="6CE7BF14"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±10.0%</w:t>
            </w:r>
          </w:p>
        </w:tc>
      </w:tr>
      <w:tr w:rsidR="00332DAF" w14:paraId="77404017" w14:textId="77777777" w:rsidTr="00F858DA">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7C9897B" w14:textId="2F4885B0" w:rsidR="000D64AB" w:rsidRPr="00B851DD" w:rsidRDefault="000D64AB" w:rsidP="004F31D8">
            <w:pPr>
              <w:spacing w:before="40" w:after="40"/>
              <w:rPr>
                <w:rFonts w:cs="Calibri"/>
                <w:b w:val="0"/>
                <w:bCs/>
                <w:color w:val="000000"/>
              </w:rPr>
            </w:pPr>
            <w:r w:rsidRPr="00B851DD">
              <w:rPr>
                <w:rFonts w:cs="Calibri"/>
                <w:b w:val="0"/>
                <w:bCs/>
                <w:color w:val="000000"/>
              </w:rPr>
              <w:t>HVAC</w:t>
            </w:r>
          </w:p>
        </w:tc>
        <w:tc>
          <w:tcPr>
            <w:tcW w:w="1303" w:type="dxa"/>
            <w:noWrap/>
            <w:hideMark/>
          </w:tcPr>
          <w:p w14:paraId="39AC21D4"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217</w:t>
            </w:r>
          </w:p>
        </w:tc>
        <w:tc>
          <w:tcPr>
            <w:tcW w:w="1960" w:type="dxa"/>
            <w:noWrap/>
            <w:hideMark/>
          </w:tcPr>
          <w:p w14:paraId="1B9A9C4F"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19,015</w:t>
            </w:r>
          </w:p>
        </w:tc>
        <w:tc>
          <w:tcPr>
            <w:tcW w:w="1020" w:type="dxa"/>
            <w:noWrap/>
            <w:hideMark/>
          </w:tcPr>
          <w:p w14:paraId="156B3175"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26</w:t>
            </w:r>
          </w:p>
        </w:tc>
        <w:tc>
          <w:tcPr>
            <w:tcW w:w="2972" w:type="dxa"/>
            <w:noWrap/>
            <w:hideMark/>
          </w:tcPr>
          <w:p w14:paraId="4C55162B"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±14.8%</w:t>
            </w:r>
          </w:p>
        </w:tc>
      </w:tr>
      <w:tr w:rsidR="00332DAF" w14:paraId="2FE36909" w14:textId="77777777" w:rsidTr="00F858D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6E7B5B4" w14:textId="77777777" w:rsidR="000D64AB" w:rsidRPr="00B851DD" w:rsidRDefault="000D64AB" w:rsidP="004F31D8">
            <w:pPr>
              <w:spacing w:before="40" w:after="40"/>
              <w:rPr>
                <w:rFonts w:cs="Calibri"/>
                <w:b w:val="0"/>
                <w:bCs/>
                <w:color w:val="000000"/>
              </w:rPr>
            </w:pPr>
            <w:r w:rsidRPr="00B851DD">
              <w:rPr>
                <w:rFonts w:cs="Calibri"/>
                <w:b w:val="0"/>
                <w:bCs/>
                <w:color w:val="000000"/>
              </w:rPr>
              <w:t>Other</w:t>
            </w:r>
          </w:p>
        </w:tc>
        <w:tc>
          <w:tcPr>
            <w:tcW w:w="1303" w:type="dxa"/>
            <w:noWrap/>
            <w:hideMark/>
          </w:tcPr>
          <w:p w14:paraId="3232A444"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284</w:t>
            </w:r>
          </w:p>
        </w:tc>
        <w:tc>
          <w:tcPr>
            <w:tcW w:w="1960" w:type="dxa"/>
            <w:noWrap/>
            <w:hideMark/>
          </w:tcPr>
          <w:p w14:paraId="5BD49181"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42,738</w:t>
            </w:r>
          </w:p>
        </w:tc>
        <w:tc>
          <w:tcPr>
            <w:tcW w:w="1020" w:type="dxa"/>
            <w:noWrap/>
            <w:hideMark/>
          </w:tcPr>
          <w:p w14:paraId="04DEE2AD"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26</w:t>
            </w:r>
          </w:p>
        </w:tc>
        <w:tc>
          <w:tcPr>
            <w:tcW w:w="2972" w:type="dxa"/>
            <w:noWrap/>
            <w:hideMark/>
          </w:tcPr>
          <w:p w14:paraId="75AAAE08" w14:textId="77777777" w:rsidR="000D64AB" w:rsidRDefault="000D64AB" w:rsidP="004F31D8">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±15.0%</w:t>
            </w:r>
          </w:p>
        </w:tc>
      </w:tr>
      <w:tr w:rsidR="00332DAF" w14:paraId="1FB2D1A4" w14:textId="77777777" w:rsidTr="00F858DA">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2414920" w14:textId="77777777" w:rsidR="000D64AB" w:rsidRPr="00B851DD" w:rsidRDefault="000D64AB" w:rsidP="004F31D8">
            <w:pPr>
              <w:spacing w:before="40" w:after="40"/>
              <w:rPr>
                <w:rFonts w:cs="Calibri"/>
                <w:color w:val="000000"/>
              </w:rPr>
            </w:pPr>
            <w:r w:rsidRPr="00B851DD">
              <w:rPr>
                <w:rFonts w:cs="Calibri"/>
                <w:color w:val="000000"/>
              </w:rPr>
              <w:t>Statewide</w:t>
            </w:r>
          </w:p>
        </w:tc>
        <w:tc>
          <w:tcPr>
            <w:tcW w:w="1303" w:type="dxa"/>
            <w:noWrap/>
            <w:hideMark/>
          </w:tcPr>
          <w:p w14:paraId="5D9F15B5" w14:textId="3088405D" w:rsidR="000D64AB" w:rsidRDefault="0002731A"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b/>
                <w:bCs/>
                <w:color w:val="000000"/>
              </w:rPr>
            </w:pPr>
            <w:r>
              <w:rPr>
                <w:rFonts w:cs="Calibri"/>
                <w:b/>
                <w:bCs/>
                <w:color w:val="000000"/>
              </w:rPr>
              <w:t>2,743</w:t>
            </w:r>
          </w:p>
        </w:tc>
        <w:tc>
          <w:tcPr>
            <w:tcW w:w="1960" w:type="dxa"/>
            <w:noWrap/>
            <w:hideMark/>
          </w:tcPr>
          <w:p w14:paraId="3B10ACBA"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b/>
                <w:bCs/>
                <w:color w:val="000000"/>
              </w:rPr>
            </w:pPr>
            <w:r>
              <w:rPr>
                <w:rFonts w:cs="Calibri"/>
                <w:b/>
                <w:bCs/>
                <w:color w:val="000000"/>
              </w:rPr>
              <w:t>293,843</w:t>
            </w:r>
          </w:p>
        </w:tc>
        <w:tc>
          <w:tcPr>
            <w:tcW w:w="1020" w:type="dxa"/>
            <w:noWrap/>
            <w:hideMark/>
          </w:tcPr>
          <w:p w14:paraId="09BF2B99"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b/>
                <w:bCs/>
                <w:color w:val="000000"/>
              </w:rPr>
            </w:pPr>
            <w:r>
              <w:rPr>
                <w:rFonts w:cs="Calibri"/>
                <w:b/>
                <w:bCs/>
                <w:color w:val="000000"/>
              </w:rPr>
              <w:t>117</w:t>
            </w:r>
          </w:p>
        </w:tc>
        <w:tc>
          <w:tcPr>
            <w:tcW w:w="2972" w:type="dxa"/>
            <w:noWrap/>
            <w:hideMark/>
          </w:tcPr>
          <w:p w14:paraId="05F83FC3" w14:textId="77777777" w:rsidR="000D64AB" w:rsidRDefault="000D64AB" w:rsidP="004F31D8">
            <w:pPr>
              <w:spacing w:before="40" w:after="40"/>
              <w:jc w:val="center"/>
              <w:cnfStyle w:val="000000010000" w:firstRow="0" w:lastRow="0" w:firstColumn="0" w:lastColumn="0" w:oddVBand="0" w:evenVBand="0" w:oddHBand="0" w:evenHBand="1" w:firstRowFirstColumn="0" w:firstRowLastColumn="0" w:lastRowFirstColumn="0" w:lastRowLastColumn="0"/>
              <w:rPr>
                <w:rFonts w:cs="Calibri"/>
                <w:b/>
                <w:bCs/>
                <w:color w:val="000000"/>
              </w:rPr>
            </w:pPr>
            <w:r>
              <w:rPr>
                <w:rFonts w:cs="Calibri"/>
                <w:b/>
                <w:bCs/>
                <w:color w:val="000000"/>
              </w:rPr>
              <w:t>±8.3%</w:t>
            </w:r>
          </w:p>
        </w:tc>
      </w:tr>
    </w:tbl>
    <w:p w14:paraId="719B57EC" w14:textId="6BD7E338" w:rsidR="0073401C" w:rsidRPr="00FF594D" w:rsidRDefault="005F12A9" w:rsidP="0073401C">
      <w:pPr>
        <w:pStyle w:val="BodyText"/>
      </w:pPr>
      <w:r>
        <w:rPr>
          <w:color w:val="000000" w:themeColor="text1"/>
        </w:rPr>
        <w:fldChar w:fldCharType="begin"/>
      </w:r>
      <w:r>
        <w:rPr>
          <w:color w:val="000000" w:themeColor="text1"/>
        </w:rPr>
        <w:instrText xml:space="preserve"> REF _Ref42155784 \h </w:instrText>
      </w:r>
      <w:r>
        <w:rPr>
          <w:color w:val="000000" w:themeColor="text1"/>
        </w:rPr>
      </w:r>
      <w:r>
        <w:rPr>
          <w:color w:val="000000" w:themeColor="text1"/>
        </w:rPr>
        <w:fldChar w:fldCharType="separate"/>
      </w:r>
      <w:r w:rsidR="00E302D5" w:rsidRPr="00701D84">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3</w:t>
      </w:r>
      <w:r>
        <w:rPr>
          <w:color w:val="000000" w:themeColor="text1"/>
        </w:rPr>
        <w:fldChar w:fldCharType="end"/>
      </w:r>
      <w:r>
        <w:rPr>
          <w:color w:val="000000" w:themeColor="text1"/>
        </w:rPr>
        <w:t xml:space="preserve"> presents 2016 and 2017 </w:t>
      </w:r>
      <w:r w:rsidR="00176793">
        <w:rPr>
          <w:color w:val="000000" w:themeColor="text1"/>
        </w:rPr>
        <w:t xml:space="preserve">EO </w:t>
      </w:r>
      <w:r>
        <w:rPr>
          <w:color w:val="000000" w:themeColor="text1"/>
        </w:rPr>
        <w:t xml:space="preserve">natural gas </w:t>
      </w:r>
      <w:r w:rsidRPr="00060F20">
        <w:rPr>
          <w:color w:val="000000" w:themeColor="text1"/>
        </w:rPr>
        <w:t xml:space="preserve">activity by end use. </w:t>
      </w:r>
      <w:r>
        <w:rPr>
          <w:color w:val="000000" w:themeColor="text1"/>
        </w:rPr>
        <w:t xml:space="preserve"> </w:t>
      </w:r>
      <w:r w:rsidR="0073401C">
        <w:rPr>
          <w:color w:val="000000" w:themeColor="text1"/>
        </w:rPr>
        <w:t xml:space="preserve"> </w:t>
      </w:r>
      <w:r w:rsidR="0073401C">
        <w:t xml:space="preserve">HVAC installations represent over half of all program savings. </w:t>
      </w:r>
      <w:r w:rsidR="00672C7B">
        <w:t xml:space="preserve">Process represents nearly 40% of savings.  </w:t>
      </w:r>
      <w:r w:rsidR="0073401C">
        <w:t xml:space="preserve">Note that overall participant totals in </w:t>
      </w:r>
      <w:r w:rsidR="0073401C">
        <w:lastRenderedPageBreak/>
        <w:t>th</w:t>
      </w:r>
      <w:r w:rsidR="006B03CE">
        <w:t>is</w:t>
      </w:r>
      <w:r w:rsidR="0073401C">
        <w:t xml:space="preserve"> table </w:t>
      </w:r>
      <w:r w:rsidR="006B03CE">
        <w:t>is</w:t>
      </w:r>
      <w:r w:rsidR="0073401C">
        <w:t xml:space="preserve"> less than the number of projects listed by end use as more than one project occurred at some site</w:t>
      </w:r>
      <w:r w:rsidR="00F60C7F">
        <w:t>s</w:t>
      </w:r>
      <w:r w:rsidR="0073401C">
        <w:t>.</w:t>
      </w:r>
      <w:r w:rsidR="0073401C" w:rsidRPr="00FF594D">
        <w:t xml:space="preserve"> </w:t>
      </w:r>
      <w:r w:rsidR="00802F63">
        <w:t>A d</w:t>
      </w:r>
      <w:r w:rsidR="00C44BEE">
        <w:t>etailed p</w:t>
      </w:r>
      <w:r w:rsidR="00C44BEE" w:rsidRPr="00CB0E57">
        <w:t xml:space="preserve">opulation </w:t>
      </w:r>
      <w:r w:rsidR="00802F63">
        <w:t>summary</w:t>
      </w:r>
      <w:r w:rsidR="00C44BEE" w:rsidRPr="00CB0E57">
        <w:t xml:space="preserve"> by company (Eversource and Avangrid) are provided in </w:t>
      </w:r>
      <w:r w:rsidR="00C44BEE" w:rsidRPr="00CB0E57">
        <w:fldChar w:fldCharType="begin"/>
      </w:r>
      <w:r w:rsidR="00C44BEE" w:rsidRPr="00CB0E57">
        <w:instrText xml:space="preserve"> REF _Ref42092596 \r \h </w:instrText>
      </w:r>
      <w:r w:rsidR="00C44BEE">
        <w:instrText xml:space="preserve"> \* MERGEFORMAT </w:instrText>
      </w:r>
      <w:r w:rsidR="00C44BEE" w:rsidRPr="00CB0E57">
        <w:fldChar w:fldCharType="separate"/>
      </w:r>
      <w:r w:rsidR="00E302D5">
        <w:t>APPENDIX B</w:t>
      </w:r>
      <w:r w:rsidR="00C44BEE" w:rsidRPr="00CB0E57">
        <w:fldChar w:fldCharType="end"/>
      </w:r>
      <w:r w:rsidR="00C44BEE" w:rsidRPr="00CB0E57">
        <w:t>.</w:t>
      </w:r>
    </w:p>
    <w:p w14:paraId="06F5311F" w14:textId="2540C6C5" w:rsidR="00701D84" w:rsidRPr="00701D84" w:rsidRDefault="00701D84" w:rsidP="005F12A9">
      <w:pPr>
        <w:pStyle w:val="DNVGL-capTable"/>
        <w:keepLines/>
        <w:rPr>
          <w:color w:val="000000" w:themeColor="text1"/>
        </w:rPr>
      </w:pPr>
      <w:bookmarkStart w:id="44" w:name="_Ref42155784"/>
      <w:bookmarkStart w:id="45" w:name="_Toc44407968"/>
      <w:r w:rsidRPr="00701D84">
        <w:rPr>
          <w:color w:val="000000" w:themeColor="text1"/>
        </w:rPr>
        <w:t xml:space="preserve">Table </w:t>
      </w:r>
      <w:r w:rsidR="008C78DA">
        <w:rPr>
          <w:color w:val="000000" w:themeColor="text1"/>
        </w:rPr>
        <w:fldChar w:fldCharType="begin"/>
      </w:r>
      <w:r w:rsidR="008C78DA">
        <w:rPr>
          <w:color w:val="000000" w:themeColor="text1"/>
        </w:rPr>
        <w:instrText xml:space="preserve"> STYLEREF 1 \s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r w:rsidR="008C78DA">
        <w:rPr>
          <w:color w:val="000000" w:themeColor="text1"/>
        </w:rPr>
        <w:noBreakHyphen/>
      </w:r>
      <w:r w:rsidR="008C78DA">
        <w:rPr>
          <w:color w:val="000000" w:themeColor="text1"/>
        </w:rPr>
        <w:fldChar w:fldCharType="begin"/>
      </w:r>
      <w:r w:rsidR="008C78DA">
        <w:rPr>
          <w:color w:val="000000" w:themeColor="text1"/>
        </w:rPr>
        <w:instrText xml:space="preserve"> SEQ Table \* ARABIC \s 1 </w:instrText>
      </w:r>
      <w:r w:rsidR="008C78DA">
        <w:rPr>
          <w:color w:val="000000" w:themeColor="text1"/>
        </w:rPr>
        <w:fldChar w:fldCharType="separate"/>
      </w:r>
      <w:r w:rsidR="008C78DA">
        <w:rPr>
          <w:noProof/>
          <w:color w:val="000000" w:themeColor="text1"/>
        </w:rPr>
        <w:t>3</w:t>
      </w:r>
      <w:r w:rsidR="008C78DA">
        <w:rPr>
          <w:color w:val="000000" w:themeColor="text1"/>
        </w:rPr>
        <w:fldChar w:fldCharType="end"/>
      </w:r>
      <w:bookmarkEnd w:id="41"/>
      <w:bookmarkEnd w:id="44"/>
      <w:r>
        <w:rPr>
          <w:color w:val="000000" w:themeColor="text1"/>
        </w:rPr>
        <w:t xml:space="preserve">. Summary of 2016 and 2017 </w:t>
      </w:r>
      <w:r w:rsidR="00A86B37">
        <w:rPr>
          <w:color w:val="000000" w:themeColor="text1"/>
        </w:rPr>
        <w:t xml:space="preserve">EO </w:t>
      </w:r>
      <w:r>
        <w:rPr>
          <w:color w:val="000000" w:themeColor="text1"/>
        </w:rPr>
        <w:t>Gas</w:t>
      </w:r>
      <w:r w:rsidR="003626FD">
        <w:rPr>
          <w:color w:val="000000" w:themeColor="text1"/>
        </w:rPr>
        <w:t xml:space="preserve"> </w:t>
      </w:r>
      <w:r w:rsidR="002A16C1">
        <w:rPr>
          <w:color w:val="000000" w:themeColor="text1"/>
        </w:rPr>
        <w:t>T</w:t>
      </w:r>
      <w:r>
        <w:rPr>
          <w:color w:val="000000" w:themeColor="text1"/>
        </w:rPr>
        <w:t xml:space="preserve">racking </w:t>
      </w:r>
      <w:r w:rsidR="002A16C1">
        <w:rPr>
          <w:color w:val="000000" w:themeColor="text1"/>
        </w:rPr>
        <w:t>D</w:t>
      </w:r>
      <w:r>
        <w:rPr>
          <w:color w:val="000000" w:themeColor="text1"/>
        </w:rPr>
        <w:t xml:space="preserve">ata by </w:t>
      </w:r>
      <w:r w:rsidR="002A16C1">
        <w:rPr>
          <w:color w:val="000000" w:themeColor="text1"/>
        </w:rPr>
        <w:t>E</w:t>
      </w:r>
      <w:r>
        <w:rPr>
          <w:color w:val="000000" w:themeColor="text1"/>
        </w:rPr>
        <w:t xml:space="preserve">nd </w:t>
      </w:r>
      <w:r w:rsidR="002A16C1">
        <w:rPr>
          <w:color w:val="000000" w:themeColor="text1"/>
        </w:rPr>
        <w:t>U</w:t>
      </w:r>
      <w:r>
        <w:rPr>
          <w:color w:val="000000" w:themeColor="text1"/>
        </w:rPr>
        <w:t>se</w:t>
      </w:r>
      <w:bookmarkEnd w:id="45"/>
    </w:p>
    <w:tbl>
      <w:tblPr>
        <w:tblStyle w:val="DNVGLTablecyans"/>
        <w:tblW w:w="4889" w:type="dxa"/>
        <w:tblLook w:val="04A0" w:firstRow="1" w:lastRow="0" w:firstColumn="1" w:lastColumn="0" w:noHBand="0" w:noVBand="1"/>
      </w:tblPr>
      <w:tblGrid>
        <w:gridCol w:w="1460"/>
        <w:gridCol w:w="1048"/>
        <w:gridCol w:w="1359"/>
        <w:gridCol w:w="1022"/>
      </w:tblGrid>
      <w:tr w:rsidR="00701D84" w:rsidRPr="00701D84" w14:paraId="25211EF0" w14:textId="77777777" w:rsidTr="00F858D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60" w:type="dxa"/>
            <w:vMerge w:val="restart"/>
            <w:noWrap/>
            <w:vAlign w:val="bottom"/>
            <w:hideMark/>
          </w:tcPr>
          <w:p w14:paraId="29DFB688" w14:textId="77777777" w:rsidR="00701D84" w:rsidRPr="00010D39" w:rsidRDefault="00701D84" w:rsidP="00F858DA">
            <w:pPr>
              <w:keepNext/>
              <w:keepLines/>
              <w:jc w:val="center"/>
              <w:rPr>
                <w:rFonts w:eastAsia="Times New Roman" w:cs="Calibri"/>
                <w:color w:val="FFFFFF"/>
                <w:lang w:eastAsia="en-US"/>
              </w:rPr>
            </w:pPr>
            <w:r w:rsidRPr="00010D39">
              <w:rPr>
                <w:rFonts w:eastAsia="Times New Roman" w:cs="Calibri"/>
                <w:color w:val="FFFFFF"/>
                <w:lang w:eastAsia="en-US"/>
              </w:rPr>
              <w:t>End Use</w:t>
            </w:r>
          </w:p>
        </w:tc>
        <w:tc>
          <w:tcPr>
            <w:tcW w:w="1048" w:type="dxa"/>
            <w:vMerge w:val="restart"/>
            <w:vAlign w:val="bottom"/>
            <w:hideMark/>
          </w:tcPr>
          <w:p w14:paraId="066A3ECD" w14:textId="77777777" w:rsidR="00701D84" w:rsidRPr="00010D39" w:rsidRDefault="00701D84"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010D39">
              <w:rPr>
                <w:rFonts w:eastAsia="Times New Roman" w:cs="Calibri"/>
                <w:color w:val="FFFFFF"/>
                <w:lang w:eastAsia="en-US"/>
              </w:rPr>
              <w:t># Projects (N)</w:t>
            </w:r>
          </w:p>
        </w:tc>
        <w:tc>
          <w:tcPr>
            <w:tcW w:w="2381" w:type="dxa"/>
            <w:gridSpan w:val="2"/>
            <w:noWrap/>
            <w:vAlign w:val="bottom"/>
            <w:hideMark/>
          </w:tcPr>
          <w:p w14:paraId="34F7E536" w14:textId="77777777" w:rsidR="00701D84" w:rsidRPr="00010D39" w:rsidRDefault="00701D84"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010D39">
              <w:rPr>
                <w:rFonts w:eastAsia="Times New Roman" w:cs="Calibri"/>
                <w:color w:val="FFFFFF"/>
                <w:lang w:eastAsia="en-US"/>
              </w:rPr>
              <w:t>Energy</w:t>
            </w:r>
          </w:p>
        </w:tc>
      </w:tr>
      <w:tr w:rsidR="00A07F9C" w:rsidRPr="00701D84" w14:paraId="6B88F703" w14:textId="77777777" w:rsidTr="00F85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shd w:val="clear" w:color="auto" w:fill="009FDA" w:themeFill="accent5"/>
            <w:vAlign w:val="bottom"/>
            <w:hideMark/>
          </w:tcPr>
          <w:p w14:paraId="02AC9A42" w14:textId="77777777" w:rsidR="00701D84" w:rsidRPr="00010D39" w:rsidRDefault="00701D84" w:rsidP="00F858DA">
            <w:pPr>
              <w:keepNext/>
              <w:keepLines/>
              <w:jc w:val="center"/>
              <w:rPr>
                <w:rFonts w:eastAsia="Times New Roman" w:cs="Calibri"/>
                <w:color w:val="FFFFFF"/>
                <w:lang w:eastAsia="en-US"/>
              </w:rPr>
            </w:pPr>
          </w:p>
        </w:tc>
        <w:tc>
          <w:tcPr>
            <w:tcW w:w="1048" w:type="dxa"/>
            <w:vMerge/>
            <w:shd w:val="clear" w:color="auto" w:fill="009FDA" w:themeFill="accent5"/>
            <w:vAlign w:val="bottom"/>
            <w:hideMark/>
          </w:tcPr>
          <w:p w14:paraId="32A68AE1" w14:textId="77777777" w:rsidR="00701D84" w:rsidRPr="00010D39" w:rsidRDefault="00701D84"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lang w:eastAsia="en-US"/>
              </w:rPr>
            </w:pPr>
          </w:p>
        </w:tc>
        <w:tc>
          <w:tcPr>
            <w:tcW w:w="1359" w:type="dxa"/>
            <w:shd w:val="clear" w:color="auto" w:fill="009FDA" w:themeFill="accent5"/>
            <w:noWrap/>
            <w:vAlign w:val="bottom"/>
            <w:hideMark/>
          </w:tcPr>
          <w:p w14:paraId="3A2A965C" w14:textId="1226AF42" w:rsidR="00701D84" w:rsidRPr="00010D39" w:rsidRDefault="00701D84"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lang w:eastAsia="en-US"/>
              </w:rPr>
            </w:pPr>
            <w:r w:rsidRPr="00010D39">
              <w:rPr>
                <w:rFonts w:eastAsia="Times New Roman" w:cs="Calibri"/>
                <w:b/>
                <w:color w:val="FFFFFF"/>
                <w:lang w:eastAsia="en-US"/>
              </w:rPr>
              <w:t>Annual ccf</w:t>
            </w:r>
            <w:r w:rsidR="00466A4A" w:rsidRPr="00010D39">
              <w:rPr>
                <w:rFonts w:eastAsia="Times New Roman" w:cs="Calibri"/>
                <w:b/>
                <w:color w:val="FFFFFF"/>
                <w:lang w:eastAsia="en-US"/>
              </w:rPr>
              <w:t xml:space="preserve"> Savings</w:t>
            </w:r>
          </w:p>
        </w:tc>
        <w:tc>
          <w:tcPr>
            <w:tcW w:w="1022" w:type="dxa"/>
            <w:shd w:val="clear" w:color="auto" w:fill="009FDA" w:themeFill="accent5"/>
            <w:noWrap/>
            <w:vAlign w:val="bottom"/>
            <w:hideMark/>
          </w:tcPr>
          <w:p w14:paraId="0ED70FE2" w14:textId="77777777" w:rsidR="00701D84" w:rsidRPr="00010D39" w:rsidRDefault="00701D84"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lang w:eastAsia="en-US"/>
              </w:rPr>
            </w:pPr>
            <w:r w:rsidRPr="00010D39">
              <w:rPr>
                <w:rFonts w:eastAsia="Times New Roman" w:cs="Calibri"/>
                <w:b/>
                <w:color w:val="FFFFFF"/>
                <w:lang w:eastAsia="en-US"/>
              </w:rPr>
              <w:t>%</w:t>
            </w:r>
          </w:p>
        </w:tc>
      </w:tr>
      <w:tr w:rsidR="00701D84" w:rsidRPr="00701D84" w14:paraId="0FE0B060" w14:textId="77777777" w:rsidTr="00F858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00792ADA" w14:textId="77777777" w:rsidR="00701D84" w:rsidRPr="00010D39" w:rsidRDefault="00701D84" w:rsidP="005F12A9">
            <w:pPr>
              <w:keepNext/>
              <w:keepLines/>
              <w:rPr>
                <w:rFonts w:eastAsia="Times New Roman" w:cs="Calibri"/>
                <w:b w:val="0"/>
                <w:bCs/>
                <w:lang w:eastAsia="en-US"/>
              </w:rPr>
            </w:pPr>
            <w:r w:rsidRPr="00010D39">
              <w:rPr>
                <w:rFonts w:eastAsia="Times New Roman" w:cs="Calibri"/>
                <w:b w:val="0"/>
                <w:bCs/>
                <w:lang w:eastAsia="en-US"/>
              </w:rPr>
              <w:t>DHW</w:t>
            </w:r>
          </w:p>
        </w:tc>
        <w:tc>
          <w:tcPr>
            <w:tcW w:w="1048" w:type="dxa"/>
            <w:hideMark/>
          </w:tcPr>
          <w:p w14:paraId="436D8AF1" w14:textId="77777777" w:rsidR="00701D84" w:rsidRPr="00701D84"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701D84">
              <w:rPr>
                <w:rFonts w:eastAsia="Times New Roman" w:cs="Calibri"/>
                <w:lang w:eastAsia="en-US"/>
              </w:rPr>
              <w:t>14</w:t>
            </w:r>
          </w:p>
        </w:tc>
        <w:tc>
          <w:tcPr>
            <w:tcW w:w="1359" w:type="dxa"/>
            <w:noWrap/>
            <w:hideMark/>
          </w:tcPr>
          <w:p w14:paraId="5C781DA9" w14:textId="77777777" w:rsidR="00701D84" w:rsidRPr="00701D84"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701D84">
              <w:rPr>
                <w:rFonts w:eastAsia="Times New Roman" w:cs="Calibri"/>
                <w:lang w:eastAsia="en-US"/>
              </w:rPr>
              <w:t>38,964</w:t>
            </w:r>
          </w:p>
        </w:tc>
        <w:tc>
          <w:tcPr>
            <w:tcW w:w="1022" w:type="dxa"/>
            <w:noWrap/>
            <w:hideMark/>
          </w:tcPr>
          <w:p w14:paraId="0716C719" w14:textId="77777777" w:rsidR="00701D84" w:rsidRPr="00701D84"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701D84">
              <w:rPr>
                <w:rFonts w:eastAsia="Times New Roman" w:cs="Calibri"/>
                <w:lang w:eastAsia="en-US"/>
              </w:rPr>
              <w:t>1.0%</w:t>
            </w:r>
          </w:p>
        </w:tc>
      </w:tr>
      <w:tr w:rsidR="00701D84" w:rsidRPr="00701D84" w14:paraId="7B8476DB" w14:textId="77777777" w:rsidTr="00F85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9DAFF62" w14:textId="77777777" w:rsidR="00701D84" w:rsidRPr="00010D39" w:rsidRDefault="00701D84" w:rsidP="005F12A9">
            <w:pPr>
              <w:keepNext/>
              <w:keepLines/>
              <w:rPr>
                <w:rFonts w:eastAsia="Times New Roman" w:cs="Calibri"/>
                <w:b w:val="0"/>
                <w:bCs/>
                <w:lang w:eastAsia="en-US"/>
              </w:rPr>
            </w:pPr>
            <w:r w:rsidRPr="00010D39">
              <w:rPr>
                <w:rFonts w:eastAsia="Times New Roman" w:cs="Calibri"/>
                <w:b w:val="0"/>
                <w:bCs/>
                <w:lang w:eastAsia="en-US"/>
              </w:rPr>
              <w:t>HVAC</w:t>
            </w:r>
          </w:p>
        </w:tc>
        <w:tc>
          <w:tcPr>
            <w:tcW w:w="1048" w:type="dxa"/>
            <w:hideMark/>
          </w:tcPr>
          <w:p w14:paraId="21842866" w14:textId="441CB1A0" w:rsidR="00701D84" w:rsidRPr="00701D84" w:rsidRDefault="00701D84" w:rsidP="005F12A9">
            <w:pPr>
              <w:keepNext/>
              <w:keepLines/>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701D84">
              <w:rPr>
                <w:rFonts w:eastAsia="Times New Roman" w:cs="Calibri"/>
                <w:lang w:eastAsia="en-US"/>
              </w:rPr>
              <w:t>15</w:t>
            </w:r>
            <w:r w:rsidR="00886F99">
              <w:rPr>
                <w:rFonts w:eastAsia="Times New Roman" w:cs="Calibri"/>
                <w:lang w:eastAsia="en-US"/>
              </w:rPr>
              <w:t>6</w:t>
            </w:r>
          </w:p>
        </w:tc>
        <w:tc>
          <w:tcPr>
            <w:tcW w:w="1359" w:type="dxa"/>
            <w:noWrap/>
            <w:hideMark/>
          </w:tcPr>
          <w:p w14:paraId="660E83B4" w14:textId="77777777" w:rsidR="00701D84" w:rsidRPr="00701D84" w:rsidRDefault="00701D84" w:rsidP="005F12A9">
            <w:pPr>
              <w:keepNext/>
              <w:keepLines/>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701D84">
              <w:rPr>
                <w:rFonts w:eastAsia="Times New Roman" w:cs="Calibri"/>
                <w:lang w:eastAsia="en-US"/>
              </w:rPr>
              <w:t>2,159,105</w:t>
            </w:r>
          </w:p>
        </w:tc>
        <w:tc>
          <w:tcPr>
            <w:tcW w:w="1022" w:type="dxa"/>
            <w:noWrap/>
            <w:hideMark/>
          </w:tcPr>
          <w:p w14:paraId="55DF8880" w14:textId="77777777" w:rsidR="00701D84" w:rsidRPr="00701D84" w:rsidRDefault="00701D84" w:rsidP="005F12A9">
            <w:pPr>
              <w:keepNext/>
              <w:keepLines/>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701D84">
              <w:rPr>
                <w:rFonts w:eastAsia="Times New Roman" w:cs="Calibri"/>
                <w:lang w:eastAsia="en-US"/>
              </w:rPr>
              <w:t>54.6%</w:t>
            </w:r>
          </w:p>
        </w:tc>
      </w:tr>
      <w:tr w:rsidR="00701D84" w:rsidRPr="00701D84" w14:paraId="09A6E69E" w14:textId="77777777" w:rsidTr="00F858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23D0A007" w14:textId="77777777" w:rsidR="00701D84" w:rsidRPr="00010D39" w:rsidRDefault="00701D84" w:rsidP="005F12A9">
            <w:pPr>
              <w:keepNext/>
              <w:keepLines/>
              <w:rPr>
                <w:rFonts w:eastAsia="Times New Roman" w:cs="Calibri"/>
                <w:b w:val="0"/>
                <w:bCs/>
                <w:lang w:eastAsia="en-US"/>
              </w:rPr>
            </w:pPr>
            <w:r w:rsidRPr="00010D39">
              <w:rPr>
                <w:rFonts w:eastAsia="Times New Roman" w:cs="Calibri"/>
                <w:b w:val="0"/>
                <w:bCs/>
                <w:lang w:eastAsia="en-US"/>
              </w:rPr>
              <w:t>Process</w:t>
            </w:r>
          </w:p>
        </w:tc>
        <w:tc>
          <w:tcPr>
            <w:tcW w:w="1048" w:type="dxa"/>
            <w:hideMark/>
          </w:tcPr>
          <w:p w14:paraId="1597F8BF" w14:textId="77777777" w:rsidR="00701D84" w:rsidRPr="00701D84"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701D84">
              <w:rPr>
                <w:rFonts w:eastAsia="Times New Roman" w:cs="Calibri"/>
                <w:lang w:eastAsia="en-US"/>
              </w:rPr>
              <w:t>26</w:t>
            </w:r>
          </w:p>
        </w:tc>
        <w:tc>
          <w:tcPr>
            <w:tcW w:w="1359" w:type="dxa"/>
            <w:noWrap/>
            <w:hideMark/>
          </w:tcPr>
          <w:p w14:paraId="022E86D1" w14:textId="77777777" w:rsidR="00701D84" w:rsidRPr="00701D84"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701D84">
              <w:rPr>
                <w:rFonts w:eastAsia="Times New Roman" w:cs="Calibri"/>
                <w:lang w:eastAsia="en-US"/>
              </w:rPr>
              <w:t>1,554,898</w:t>
            </w:r>
          </w:p>
        </w:tc>
        <w:tc>
          <w:tcPr>
            <w:tcW w:w="1022" w:type="dxa"/>
            <w:noWrap/>
            <w:hideMark/>
          </w:tcPr>
          <w:p w14:paraId="4DF6A1B8" w14:textId="77777777" w:rsidR="00701D84" w:rsidRPr="00701D84"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701D84">
              <w:rPr>
                <w:rFonts w:eastAsia="Times New Roman" w:cs="Calibri"/>
                <w:lang w:eastAsia="en-US"/>
              </w:rPr>
              <w:t>39.3%</w:t>
            </w:r>
          </w:p>
        </w:tc>
      </w:tr>
      <w:tr w:rsidR="00701D84" w:rsidRPr="00701D84" w14:paraId="7EF25F35" w14:textId="77777777" w:rsidTr="00F85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62E9EC8D" w14:textId="77777777" w:rsidR="00701D84" w:rsidRPr="00010D39" w:rsidRDefault="00701D84" w:rsidP="005F12A9">
            <w:pPr>
              <w:keepNext/>
              <w:keepLines/>
              <w:rPr>
                <w:rFonts w:eastAsia="Times New Roman" w:cs="Calibri"/>
                <w:b w:val="0"/>
                <w:bCs/>
                <w:lang w:eastAsia="en-US"/>
              </w:rPr>
            </w:pPr>
            <w:r w:rsidRPr="00010D39">
              <w:rPr>
                <w:rFonts w:eastAsia="Times New Roman" w:cs="Calibri"/>
                <w:b w:val="0"/>
                <w:bCs/>
                <w:lang w:eastAsia="en-US"/>
              </w:rPr>
              <w:t xml:space="preserve">Other </w:t>
            </w:r>
          </w:p>
        </w:tc>
        <w:tc>
          <w:tcPr>
            <w:tcW w:w="1048" w:type="dxa"/>
            <w:hideMark/>
          </w:tcPr>
          <w:p w14:paraId="4324BD0E" w14:textId="77777777" w:rsidR="00701D84" w:rsidRPr="00701D84" w:rsidRDefault="00701D84" w:rsidP="005F12A9">
            <w:pPr>
              <w:keepNext/>
              <w:keepLines/>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701D84">
              <w:rPr>
                <w:rFonts w:eastAsia="Times New Roman" w:cs="Calibri"/>
                <w:lang w:eastAsia="en-US"/>
              </w:rPr>
              <w:t>43</w:t>
            </w:r>
          </w:p>
        </w:tc>
        <w:tc>
          <w:tcPr>
            <w:tcW w:w="1359" w:type="dxa"/>
            <w:noWrap/>
            <w:hideMark/>
          </w:tcPr>
          <w:p w14:paraId="7375A823" w14:textId="77777777" w:rsidR="00701D84" w:rsidRPr="00701D84" w:rsidRDefault="00701D84" w:rsidP="005F12A9">
            <w:pPr>
              <w:keepNext/>
              <w:keepLines/>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701D84">
              <w:rPr>
                <w:rFonts w:eastAsia="Times New Roman" w:cs="Calibri"/>
                <w:lang w:eastAsia="en-US"/>
              </w:rPr>
              <w:t>201,213</w:t>
            </w:r>
          </w:p>
        </w:tc>
        <w:tc>
          <w:tcPr>
            <w:tcW w:w="1022" w:type="dxa"/>
            <w:noWrap/>
            <w:hideMark/>
          </w:tcPr>
          <w:p w14:paraId="03C02FB2" w14:textId="77777777" w:rsidR="00701D84" w:rsidRPr="00701D84" w:rsidRDefault="00701D84" w:rsidP="005F12A9">
            <w:pPr>
              <w:keepNext/>
              <w:keepLines/>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701D84">
              <w:rPr>
                <w:rFonts w:eastAsia="Times New Roman" w:cs="Calibri"/>
                <w:lang w:eastAsia="en-US"/>
              </w:rPr>
              <w:t>5.1%</w:t>
            </w:r>
          </w:p>
        </w:tc>
      </w:tr>
      <w:tr w:rsidR="00701D84" w:rsidRPr="00010D39" w14:paraId="1C957839" w14:textId="77777777" w:rsidTr="00F858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33B6027" w14:textId="77777777" w:rsidR="00701D84" w:rsidRPr="00010D39" w:rsidRDefault="00701D84" w:rsidP="005F12A9">
            <w:pPr>
              <w:keepNext/>
              <w:keepLines/>
              <w:rPr>
                <w:rFonts w:eastAsia="Times New Roman" w:cs="Calibri"/>
                <w:lang w:eastAsia="en-US"/>
              </w:rPr>
            </w:pPr>
            <w:r w:rsidRPr="00010D39">
              <w:rPr>
                <w:rFonts w:eastAsia="Times New Roman" w:cs="Calibri"/>
                <w:lang w:eastAsia="en-US"/>
              </w:rPr>
              <w:t>Total</w:t>
            </w:r>
          </w:p>
        </w:tc>
        <w:tc>
          <w:tcPr>
            <w:tcW w:w="1048" w:type="dxa"/>
            <w:hideMark/>
          </w:tcPr>
          <w:p w14:paraId="07E4813A" w14:textId="4F372B50" w:rsidR="00701D84" w:rsidRPr="00010D39" w:rsidRDefault="0002731A"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010D39">
              <w:rPr>
                <w:rFonts w:eastAsia="Times New Roman" w:cs="Calibri"/>
                <w:b/>
                <w:lang w:eastAsia="en-US"/>
              </w:rPr>
              <w:t>208</w:t>
            </w:r>
          </w:p>
        </w:tc>
        <w:tc>
          <w:tcPr>
            <w:tcW w:w="1359" w:type="dxa"/>
            <w:noWrap/>
            <w:hideMark/>
          </w:tcPr>
          <w:p w14:paraId="643E455E" w14:textId="77777777" w:rsidR="00701D84" w:rsidRPr="00010D39"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010D39">
              <w:rPr>
                <w:rFonts w:eastAsia="Times New Roman" w:cs="Calibri"/>
                <w:b/>
                <w:lang w:eastAsia="en-US"/>
              </w:rPr>
              <w:t>3,954,180</w:t>
            </w:r>
          </w:p>
        </w:tc>
        <w:tc>
          <w:tcPr>
            <w:tcW w:w="1022" w:type="dxa"/>
            <w:noWrap/>
            <w:hideMark/>
          </w:tcPr>
          <w:p w14:paraId="43F802F0" w14:textId="77777777" w:rsidR="00701D84" w:rsidRPr="00010D39" w:rsidRDefault="00701D84" w:rsidP="005F12A9">
            <w:pPr>
              <w:keepNext/>
              <w:keepLines/>
              <w:cnfStyle w:val="000000010000" w:firstRow="0" w:lastRow="0" w:firstColumn="0" w:lastColumn="0" w:oddVBand="0" w:evenVBand="0" w:oddHBand="0" w:evenHBand="1" w:firstRowFirstColumn="0" w:firstRowLastColumn="0" w:lastRowFirstColumn="0" w:lastRowLastColumn="0"/>
              <w:rPr>
                <w:rFonts w:eastAsia="Times New Roman" w:cs="Calibri"/>
                <w:b/>
                <w:lang w:eastAsia="en-US"/>
              </w:rPr>
            </w:pPr>
            <w:r w:rsidRPr="00010D39">
              <w:rPr>
                <w:rFonts w:eastAsia="Times New Roman" w:cs="Calibri"/>
                <w:b/>
                <w:lang w:eastAsia="en-US"/>
              </w:rPr>
              <w:t>100.0%</w:t>
            </w:r>
          </w:p>
        </w:tc>
      </w:tr>
    </w:tbl>
    <w:p w14:paraId="071B3701" w14:textId="432CC8C6" w:rsidR="001C0A08" w:rsidRPr="00BC3907" w:rsidRDefault="001C0A08" w:rsidP="001C0A08">
      <w:pPr>
        <w:pStyle w:val="BodyText"/>
      </w:pPr>
      <w:r>
        <w:t xml:space="preserve">Like the electric sample design discussed above, </w:t>
      </w:r>
      <w:r w:rsidR="00D01B16">
        <w:t>o</w:t>
      </w:r>
      <w:r w:rsidRPr="00BC3907">
        <w:t xml:space="preserve">ne of the goals of the sample design was to develop </w:t>
      </w:r>
      <w:r w:rsidR="00D01B16">
        <w:t xml:space="preserve">two gas </w:t>
      </w:r>
      <w:r w:rsidR="00E75226">
        <w:t>measure</w:t>
      </w:r>
      <w:r w:rsidRPr="00BC3907">
        <w:t xml:space="preserve"> categories.  To accomplish this, we aggregated the end use savings presented in </w:t>
      </w:r>
      <w:r w:rsidR="00D02E4C">
        <w:fldChar w:fldCharType="begin"/>
      </w:r>
      <w:r w:rsidR="00D02E4C">
        <w:instrText xml:space="preserve"> REF _Ref42155784 \h </w:instrText>
      </w:r>
      <w:r w:rsidR="00D02E4C">
        <w:fldChar w:fldCharType="separate"/>
      </w:r>
      <w:r w:rsidR="00E302D5" w:rsidRPr="00701D84">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3</w:t>
      </w:r>
      <w:r w:rsidR="00D02E4C">
        <w:fldChar w:fldCharType="end"/>
      </w:r>
      <w:r w:rsidRPr="00BC3907">
        <w:t xml:space="preserve"> into </w:t>
      </w:r>
      <w:r w:rsidR="00D02E4C">
        <w:t>two gas</w:t>
      </w:r>
      <w:r w:rsidRPr="00BC3907">
        <w:t xml:space="preserve"> categories (HVAC/DHW, and </w:t>
      </w:r>
      <w:r w:rsidR="0002731A">
        <w:t>Other</w:t>
      </w:r>
      <w:r w:rsidRPr="00BC3907">
        <w:rPr>
          <w:rStyle w:val="FootnoteReference"/>
        </w:rPr>
        <w:footnoteReference w:id="11"/>
      </w:r>
      <w:r w:rsidRPr="00BC3907">
        <w:t xml:space="preserve">).  The purpose of creating these categories was to refine the application and use of study outcomes in the PSD.  </w:t>
      </w:r>
    </w:p>
    <w:p w14:paraId="02B99BF1" w14:textId="30EE6B3B" w:rsidR="00010D39" w:rsidRDefault="00010D39" w:rsidP="00010D39">
      <w:pPr>
        <w:pStyle w:val="BodyText"/>
      </w:pPr>
      <w:r>
        <w:rPr>
          <w:color w:val="000000" w:themeColor="text1"/>
        </w:rPr>
        <w:fldChar w:fldCharType="begin"/>
      </w:r>
      <w:r>
        <w:rPr>
          <w:color w:val="000000" w:themeColor="text1"/>
        </w:rPr>
        <w:instrText xml:space="preserve"> REF _Ref38537012 \h </w:instrText>
      </w:r>
      <w:r>
        <w:rPr>
          <w:color w:val="000000" w:themeColor="text1"/>
        </w:rPr>
      </w:r>
      <w:r>
        <w:rPr>
          <w:color w:val="000000" w:themeColor="text1"/>
        </w:rPr>
        <w:fldChar w:fldCharType="separate"/>
      </w:r>
      <w:r w:rsidR="00E302D5" w:rsidRPr="00113F7B">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4</w:t>
      </w:r>
      <w:r>
        <w:rPr>
          <w:color w:val="000000" w:themeColor="text1"/>
        </w:rPr>
        <w:fldChar w:fldCharType="end"/>
      </w:r>
      <w:r>
        <w:rPr>
          <w:color w:val="000000" w:themeColor="text1"/>
        </w:rPr>
        <w:t xml:space="preserve"> provides</w:t>
      </w:r>
      <w:r w:rsidRPr="004E1FF9">
        <w:rPr>
          <w:color w:val="000000" w:themeColor="text1"/>
        </w:rPr>
        <w:t xml:space="preserve"> the EO </w:t>
      </w:r>
      <w:r>
        <w:rPr>
          <w:color w:val="000000" w:themeColor="text1"/>
        </w:rPr>
        <w:t>gas</w:t>
      </w:r>
      <w:r w:rsidRPr="004E1FF9">
        <w:rPr>
          <w:color w:val="000000" w:themeColor="text1"/>
        </w:rPr>
        <w:t xml:space="preserve"> sample design</w:t>
      </w:r>
      <w:r>
        <w:rPr>
          <w:color w:val="000000" w:themeColor="text1"/>
        </w:rPr>
        <w:t xml:space="preserve"> using an error ratio of 0.60, which is consistent with those observed in similar gas studies in Massachusetts</w:t>
      </w:r>
      <w:r w:rsidRPr="004E1FF9">
        <w:rPr>
          <w:color w:val="000000" w:themeColor="text1"/>
        </w:rPr>
        <w:t>.</w:t>
      </w:r>
      <w:r>
        <w:rPr>
          <w:color w:val="000000" w:themeColor="text1"/>
        </w:rPr>
        <w:t xml:space="preserve"> </w:t>
      </w:r>
      <w:r>
        <w:t xml:space="preserve">The sample sizes yield better than ±20% precision for each of the gas categories and </w:t>
      </w:r>
      <w:r w:rsidR="0002731A">
        <w:t>are</w:t>
      </w:r>
      <w:r>
        <w:t xml:space="preserve"> comprised of 20 sites among HVAC and DHW measures and 12 for all other measure types.  This approach provides more site work for those measures producing most of the program savings (HVAC and DHW).  This sample of 32 sites offers a portfolio precision of ±13.6%. </w:t>
      </w:r>
      <w:r w:rsidR="00B52D36">
        <w:t>Note that overall participant totals in this table is less than the number of projects listed by end use as more than one project occurred at some sites.</w:t>
      </w:r>
      <w:r w:rsidR="00B52D36" w:rsidRPr="00FF594D">
        <w:t xml:space="preserve"> </w:t>
      </w:r>
      <w:r w:rsidRPr="003743AA">
        <w:t xml:space="preserve">The final </w:t>
      </w:r>
      <w:r>
        <w:t>gas</w:t>
      </w:r>
      <w:r w:rsidRPr="003743AA">
        <w:t xml:space="preserve"> sample proportions </w:t>
      </w:r>
      <w:r>
        <w:t>by company</w:t>
      </w:r>
      <w:r w:rsidRPr="003743AA">
        <w:t xml:space="preserve"> (</w:t>
      </w:r>
      <w:r>
        <w:t>59</w:t>
      </w:r>
      <w:r w:rsidRPr="003743AA">
        <w:t xml:space="preserve">% Eversource, </w:t>
      </w:r>
      <w:r>
        <w:t>41</w:t>
      </w:r>
      <w:r w:rsidRPr="003743AA">
        <w:t xml:space="preserve">% UI) </w:t>
      </w:r>
      <w:r>
        <w:t>are</w:t>
      </w:r>
      <w:r w:rsidRPr="003743AA">
        <w:t xml:space="preserve"> similar to the </w:t>
      </w:r>
      <w:r>
        <w:t>gas</w:t>
      </w:r>
      <w:r w:rsidRPr="003743AA">
        <w:t xml:space="preserve"> population proportions (</w:t>
      </w:r>
      <w:r>
        <w:t>53</w:t>
      </w:r>
      <w:r w:rsidRPr="003743AA">
        <w:t xml:space="preserve">% Eversource, </w:t>
      </w:r>
      <w:r>
        <w:t>47</w:t>
      </w:r>
      <w:r w:rsidRPr="003743AA">
        <w:t>% UI).</w:t>
      </w:r>
      <w:r w:rsidR="005373BB">
        <w:t xml:space="preserve"> A detailed sample summary that includes strata cut points for each measure category and final cases weights is provided in </w:t>
      </w:r>
      <w:r w:rsidR="005373BB">
        <w:fldChar w:fldCharType="begin"/>
      </w:r>
      <w:r w:rsidR="005373BB">
        <w:instrText xml:space="preserve"> REF _Ref42157425 \r \h </w:instrText>
      </w:r>
      <w:r w:rsidR="005373BB">
        <w:fldChar w:fldCharType="separate"/>
      </w:r>
      <w:r w:rsidR="00E302D5">
        <w:t>APPENDIX C</w:t>
      </w:r>
      <w:r w:rsidR="005373BB">
        <w:fldChar w:fldCharType="end"/>
      </w:r>
      <w:r w:rsidR="005373BB">
        <w:t>.</w:t>
      </w:r>
    </w:p>
    <w:p w14:paraId="25A00FFE" w14:textId="3F243F47" w:rsidR="00010D39" w:rsidRPr="00113F7B" w:rsidRDefault="00010D39" w:rsidP="00010D39">
      <w:pPr>
        <w:pStyle w:val="DNVGL-capTable"/>
        <w:keepLines/>
        <w:widowControl w:val="0"/>
        <w:rPr>
          <w:color w:val="000000" w:themeColor="text1"/>
        </w:rPr>
      </w:pPr>
      <w:bookmarkStart w:id="46" w:name="_Ref38537012"/>
      <w:bookmarkStart w:id="47" w:name="_Toc44407969"/>
      <w:r w:rsidRPr="00113F7B">
        <w:rPr>
          <w:color w:val="000000" w:themeColor="text1"/>
        </w:rPr>
        <w:t xml:space="preserve">Table </w:t>
      </w:r>
      <w:r w:rsidR="008C78DA">
        <w:rPr>
          <w:color w:val="000000" w:themeColor="text1"/>
        </w:rPr>
        <w:fldChar w:fldCharType="begin"/>
      </w:r>
      <w:r w:rsidR="008C78DA">
        <w:rPr>
          <w:color w:val="000000" w:themeColor="text1"/>
        </w:rPr>
        <w:instrText xml:space="preserve"> STYLEREF 1 \s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r w:rsidR="008C78DA">
        <w:rPr>
          <w:color w:val="000000" w:themeColor="text1"/>
        </w:rPr>
        <w:noBreakHyphen/>
      </w:r>
      <w:r w:rsidR="008C78DA">
        <w:rPr>
          <w:color w:val="000000" w:themeColor="text1"/>
        </w:rPr>
        <w:fldChar w:fldCharType="begin"/>
      </w:r>
      <w:r w:rsidR="008C78DA">
        <w:rPr>
          <w:color w:val="000000" w:themeColor="text1"/>
        </w:rPr>
        <w:instrText xml:space="preserve"> SEQ Table \* ARABIC \s 1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bookmarkEnd w:id="46"/>
      <w:r>
        <w:rPr>
          <w:color w:val="000000" w:themeColor="text1"/>
        </w:rPr>
        <w:t xml:space="preserve">. </w:t>
      </w:r>
      <w:r w:rsidR="0002731A">
        <w:rPr>
          <w:color w:val="000000" w:themeColor="text1"/>
        </w:rPr>
        <w:t>Final EO Gas Sample Design</w:t>
      </w:r>
      <w:bookmarkEnd w:id="47"/>
    </w:p>
    <w:tbl>
      <w:tblPr>
        <w:tblStyle w:val="DNVGLTablecyans"/>
        <w:tblW w:w="9023" w:type="dxa"/>
        <w:tblLook w:val="04A0" w:firstRow="1" w:lastRow="0" w:firstColumn="1" w:lastColumn="0" w:noHBand="0" w:noVBand="1"/>
      </w:tblPr>
      <w:tblGrid>
        <w:gridCol w:w="1380"/>
        <w:gridCol w:w="1303"/>
        <w:gridCol w:w="1960"/>
        <w:gridCol w:w="1020"/>
        <w:gridCol w:w="3360"/>
      </w:tblGrid>
      <w:tr w:rsidR="00010D39" w:rsidRPr="005373BB" w14:paraId="27EEE80D" w14:textId="77777777" w:rsidTr="00F858DA">
        <w:trPr>
          <w:cnfStyle w:val="100000000000" w:firstRow="1" w:lastRow="0" w:firstColumn="0" w:lastColumn="0" w:oddVBand="0" w:evenVBand="0" w:oddHBand="0" w:evenHBand="0" w:firstRowFirstColumn="0" w:firstRowLastColumn="0" w:lastRowFirstColumn="0" w:lastRowLastColumn="0"/>
          <w:trHeight w:val="460"/>
        </w:trPr>
        <w:tc>
          <w:tcPr>
            <w:cnfStyle w:val="001000000100" w:firstRow="0" w:lastRow="0" w:firstColumn="1" w:lastColumn="0" w:oddVBand="0" w:evenVBand="0" w:oddHBand="0" w:evenHBand="0" w:firstRowFirstColumn="1" w:firstRowLastColumn="0" w:lastRowFirstColumn="0" w:lastRowLastColumn="0"/>
            <w:tcW w:w="1380" w:type="dxa"/>
            <w:hideMark/>
          </w:tcPr>
          <w:p w14:paraId="089259E6" w14:textId="0B3A026B" w:rsidR="00010D39" w:rsidRPr="005373BB" w:rsidRDefault="00A862B4" w:rsidP="0084078F">
            <w:pPr>
              <w:keepNext/>
              <w:keepLines/>
              <w:widowControl w:val="0"/>
              <w:jc w:val="center"/>
              <w:rPr>
                <w:rFonts w:eastAsia="Times New Roman" w:cs="Calibri"/>
                <w:color w:val="FFFFFF"/>
                <w:lang w:eastAsia="en-US"/>
              </w:rPr>
            </w:pPr>
            <w:r>
              <w:rPr>
                <w:rFonts w:eastAsia="Times New Roman" w:cs="Calibri"/>
                <w:color w:val="FFFFFF"/>
                <w:lang w:eastAsia="en-US"/>
              </w:rPr>
              <w:t>Measure</w:t>
            </w:r>
            <w:r w:rsidR="00010D39" w:rsidRPr="005373BB">
              <w:rPr>
                <w:rFonts w:eastAsia="Times New Roman" w:cs="Calibri"/>
                <w:color w:val="FFFFFF"/>
                <w:lang w:eastAsia="en-US"/>
              </w:rPr>
              <w:t xml:space="preserve"> Category</w:t>
            </w:r>
          </w:p>
        </w:tc>
        <w:tc>
          <w:tcPr>
            <w:tcW w:w="1303" w:type="dxa"/>
            <w:hideMark/>
          </w:tcPr>
          <w:p w14:paraId="718F6FC5" w14:textId="77777777" w:rsidR="00010D39" w:rsidRPr="005373BB" w:rsidRDefault="00010D39" w:rsidP="0084078F">
            <w:pPr>
              <w:keepNext/>
              <w:keepLines/>
              <w:widowControl w:val="0"/>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5373BB">
              <w:rPr>
                <w:rFonts w:eastAsia="Times New Roman" w:cs="Calibri"/>
                <w:color w:val="FFFFFF"/>
                <w:lang w:eastAsia="en-US"/>
              </w:rPr>
              <w:t>Population (N)</w:t>
            </w:r>
          </w:p>
        </w:tc>
        <w:tc>
          <w:tcPr>
            <w:tcW w:w="1960" w:type="dxa"/>
            <w:hideMark/>
          </w:tcPr>
          <w:p w14:paraId="26BFC0A5" w14:textId="77777777" w:rsidR="00010D39" w:rsidRPr="005373BB" w:rsidRDefault="00010D39" w:rsidP="0084078F">
            <w:pPr>
              <w:keepNext/>
              <w:keepLines/>
              <w:widowControl w:val="0"/>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5373BB">
              <w:rPr>
                <w:rFonts w:eastAsia="Times New Roman" w:cs="Calibri"/>
                <w:color w:val="FFFFFF"/>
                <w:lang w:eastAsia="en-US"/>
              </w:rPr>
              <w:t>Total Annual Savings (ccf)</w:t>
            </w:r>
          </w:p>
        </w:tc>
        <w:tc>
          <w:tcPr>
            <w:tcW w:w="1020" w:type="dxa"/>
            <w:hideMark/>
          </w:tcPr>
          <w:p w14:paraId="254E38F5" w14:textId="77777777" w:rsidR="00010D39" w:rsidRPr="005373BB" w:rsidRDefault="00010D39" w:rsidP="0084078F">
            <w:pPr>
              <w:keepNext/>
              <w:keepLines/>
              <w:widowControl w:val="0"/>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5373BB">
              <w:rPr>
                <w:rFonts w:eastAsia="Times New Roman" w:cs="Calibri"/>
                <w:color w:val="FFFFFF"/>
                <w:lang w:eastAsia="en-US"/>
              </w:rPr>
              <w:t>Sample Size</w:t>
            </w:r>
          </w:p>
        </w:tc>
        <w:tc>
          <w:tcPr>
            <w:tcW w:w="3360" w:type="dxa"/>
            <w:hideMark/>
          </w:tcPr>
          <w:p w14:paraId="44EBDFA0" w14:textId="77777777" w:rsidR="00010D39" w:rsidRPr="005373BB" w:rsidRDefault="00010D39" w:rsidP="0084078F">
            <w:pPr>
              <w:keepNext/>
              <w:keepLines/>
              <w:widowControl w:val="0"/>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5373BB">
              <w:rPr>
                <w:rFonts w:eastAsia="Times New Roman" w:cs="Calibri"/>
                <w:color w:val="FFFFFF"/>
                <w:lang w:eastAsia="en-US"/>
              </w:rPr>
              <w:t>Expected Relative Precision at 90% Confidence Interval</w:t>
            </w:r>
          </w:p>
        </w:tc>
      </w:tr>
      <w:tr w:rsidR="00010D39" w:rsidRPr="00113F7B" w14:paraId="419CD995" w14:textId="77777777" w:rsidTr="009D18B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348F5EB" w14:textId="77777777" w:rsidR="00010D39" w:rsidRPr="005373BB" w:rsidRDefault="00010D39" w:rsidP="0084078F">
            <w:pPr>
              <w:keepNext/>
              <w:keepLines/>
              <w:widowControl w:val="0"/>
              <w:rPr>
                <w:rFonts w:eastAsia="Times New Roman" w:cs="Calibri"/>
                <w:b w:val="0"/>
                <w:bCs/>
                <w:color w:val="000000"/>
                <w:lang w:eastAsia="en-US"/>
              </w:rPr>
            </w:pPr>
            <w:r w:rsidRPr="005373BB">
              <w:rPr>
                <w:rFonts w:eastAsia="Times New Roman" w:cs="Calibri"/>
                <w:b w:val="0"/>
                <w:bCs/>
                <w:color w:val="000000"/>
                <w:lang w:eastAsia="en-US"/>
              </w:rPr>
              <w:t>HVAC/DHW</w:t>
            </w:r>
          </w:p>
        </w:tc>
        <w:tc>
          <w:tcPr>
            <w:tcW w:w="1303" w:type="dxa"/>
            <w:noWrap/>
            <w:hideMark/>
          </w:tcPr>
          <w:p w14:paraId="710EFEE0" w14:textId="77777777" w:rsidR="00010D39" w:rsidRPr="005373BB"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156</w:t>
            </w:r>
          </w:p>
        </w:tc>
        <w:tc>
          <w:tcPr>
            <w:tcW w:w="1960" w:type="dxa"/>
            <w:noWrap/>
            <w:hideMark/>
          </w:tcPr>
          <w:p w14:paraId="6754D4A7" w14:textId="77777777" w:rsidR="00010D39" w:rsidRPr="005373BB"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2,197,086</w:t>
            </w:r>
          </w:p>
        </w:tc>
        <w:tc>
          <w:tcPr>
            <w:tcW w:w="1020" w:type="dxa"/>
            <w:noWrap/>
            <w:hideMark/>
          </w:tcPr>
          <w:p w14:paraId="3C6EFF7B" w14:textId="77777777" w:rsidR="00010D39" w:rsidRPr="005373BB"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20</w:t>
            </w:r>
          </w:p>
        </w:tc>
        <w:tc>
          <w:tcPr>
            <w:tcW w:w="3360" w:type="dxa"/>
            <w:noWrap/>
            <w:hideMark/>
          </w:tcPr>
          <w:p w14:paraId="094BF258" w14:textId="77777777" w:rsidR="00010D39" w:rsidRPr="005373BB"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±18.9%</w:t>
            </w:r>
          </w:p>
        </w:tc>
      </w:tr>
      <w:tr w:rsidR="00010D39" w:rsidRPr="00113F7B" w14:paraId="726B5166" w14:textId="77777777" w:rsidTr="009D18B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9540B23" w14:textId="77777777" w:rsidR="00010D39" w:rsidRPr="005373BB" w:rsidRDefault="00010D39" w:rsidP="0084078F">
            <w:pPr>
              <w:keepNext/>
              <w:keepLines/>
              <w:widowControl w:val="0"/>
              <w:rPr>
                <w:rFonts w:eastAsia="Times New Roman" w:cs="Calibri"/>
                <w:b w:val="0"/>
                <w:bCs/>
                <w:color w:val="000000"/>
                <w:lang w:eastAsia="en-US"/>
              </w:rPr>
            </w:pPr>
            <w:r w:rsidRPr="005373BB">
              <w:rPr>
                <w:rFonts w:eastAsia="Times New Roman" w:cs="Calibri"/>
                <w:b w:val="0"/>
                <w:bCs/>
                <w:color w:val="000000"/>
                <w:lang w:eastAsia="en-US"/>
              </w:rPr>
              <w:t>Other</w:t>
            </w:r>
          </w:p>
        </w:tc>
        <w:tc>
          <w:tcPr>
            <w:tcW w:w="1303" w:type="dxa"/>
            <w:noWrap/>
            <w:hideMark/>
          </w:tcPr>
          <w:p w14:paraId="683C07AB" w14:textId="77777777" w:rsidR="00010D39" w:rsidRPr="005373BB" w:rsidRDefault="00010D39" w:rsidP="0084078F">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76</w:t>
            </w:r>
          </w:p>
        </w:tc>
        <w:tc>
          <w:tcPr>
            <w:tcW w:w="1960" w:type="dxa"/>
            <w:noWrap/>
            <w:hideMark/>
          </w:tcPr>
          <w:p w14:paraId="61FF0FAC" w14:textId="77777777" w:rsidR="00010D39" w:rsidRPr="005373BB" w:rsidRDefault="00010D39" w:rsidP="0084078F">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1,757,093</w:t>
            </w:r>
          </w:p>
        </w:tc>
        <w:tc>
          <w:tcPr>
            <w:tcW w:w="1020" w:type="dxa"/>
            <w:noWrap/>
            <w:hideMark/>
          </w:tcPr>
          <w:p w14:paraId="1109308C" w14:textId="77777777" w:rsidR="00010D39" w:rsidRPr="005373BB" w:rsidRDefault="00010D39" w:rsidP="0084078F">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12</w:t>
            </w:r>
          </w:p>
        </w:tc>
        <w:tc>
          <w:tcPr>
            <w:tcW w:w="3360" w:type="dxa"/>
            <w:noWrap/>
            <w:hideMark/>
          </w:tcPr>
          <w:p w14:paraId="28983664" w14:textId="77777777" w:rsidR="00010D39" w:rsidRPr="005373BB" w:rsidRDefault="00010D39" w:rsidP="0084078F">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5373BB">
              <w:rPr>
                <w:rFonts w:eastAsia="Times New Roman" w:cs="Calibri"/>
                <w:bCs/>
                <w:color w:val="000000"/>
                <w:lang w:eastAsia="en-US"/>
              </w:rPr>
              <w:t>±19.4%</w:t>
            </w:r>
          </w:p>
        </w:tc>
      </w:tr>
      <w:tr w:rsidR="00010D39" w:rsidRPr="000B4DCC" w14:paraId="3CB0B784" w14:textId="77777777" w:rsidTr="009D18B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A1EA34E" w14:textId="77777777" w:rsidR="00010D39" w:rsidRPr="000B4DCC" w:rsidRDefault="00010D39" w:rsidP="0084078F">
            <w:pPr>
              <w:keepNext/>
              <w:keepLines/>
              <w:widowControl w:val="0"/>
              <w:rPr>
                <w:rFonts w:eastAsia="Times New Roman" w:cs="Calibri"/>
                <w:color w:val="000000"/>
                <w:lang w:eastAsia="en-US"/>
              </w:rPr>
            </w:pPr>
            <w:r w:rsidRPr="000B4DCC">
              <w:rPr>
                <w:rFonts w:eastAsia="Times New Roman" w:cs="Calibri"/>
                <w:color w:val="000000"/>
                <w:lang w:eastAsia="en-US"/>
              </w:rPr>
              <w:t>Statewide</w:t>
            </w:r>
          </w:p>
        </w:tc>
        <w:tc>
          <w:tcPr>
            <w:tcW w:w="1303" w:type="dxa"/>
            <w:noWrap/>
            <w:hideMark/>
          </w:tcPr>
          <w:p w14:paraId="246B9485" w14:textId="76FA55D5" w:rsidR="00010D39" w:rsidRPr="000B4DCC" w:rsidRDefault="0002731A"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eastAsia="en-US"/>
              </w:rPr>
            </w:pPr>
            <w:r w:rsidRPr="000B4DCC">
              <w:rPr>
                <w:rFonts w:eastAsia="Times New Roman" w:cs="Calibri"/>
                <w:b/>
                <w:color w:val="000000"/>
                <w:lang w:eastAsia="en-US"/>
              </w:rPr>
              <w:t>208</w:t>
            </w:r>
          </w:p>
        </w:tc>
        <w:tc>
          <w:tcPr>
            <w:tcW w:w="1960" w:type="dxa"/>
            <w:noWrap/>
            <w:hideMark/>
          </w:tcPr>
          <w:p w14:paraId="4E2D7A19" w14:textId="77777777" w:rsidR="00010D39" w:rsidRPr="000B4DCC"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eastAsia="en-US"/>
              </w:rPr>
            </w:pPr>
            <w:r w:rsidRPr="000B4DCC">
              <w:rPr>
                <w:rFonts w:eastAsia="Times New Roman" w:cs="Calibri"/>
                <w:b/>
                <w:color w:val="000000"/>
                <w:lang w:eastAsia="en-US"/>
              </w:rPr>
              <w:t>3,954,180</w:t>
            </w:r>
          </w:p>
        </w:tc>
        <w:tc>
          <w:tcPr>
            <w:tcW w:w="1020" w:type="dxa"/>
            <w:noWrap/>
            <w:hideMark/>
          </w:tcPr>
          <w:p w14:paraId="41B1EB5F" w14:textId="77777777" w:rsidR="00010D39" w:rsidRPr="000B4DCC"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eastAsia="en-US"/>
              </w:rPr>
            </w:pPr>
            <w:r w:rsidRPr="000B4DCC">
              <w:rPr>
                <w:rFonts w:eastAsia="Times New Roman" w:cs="Calibri"/>
                <w:b/>
                <w:color w:val="000000"/>
                <w:lang w:eastAsia="en-US"/>
              </w:rPr>
              <w:t>32</w:t>
            </w:r>
          </w:p>
        </w:tc>
        <w:tc>
          <w:tcPr>
            <w:tcW w:w="3360" w:type="dxa"/>
            <w:noWrap/>
            <w:hideMark/>
          </w:tcPr>
          <w:p w14:paraId="619F70A1" w14:textId="77777777" w:rsidR="00010D39" w:rsidRPr="000B4DCC" w:rsidRDefault="00010D39" w:rsidP="0084078F">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eastAsia="en-US"/>
              </w:rPr>
            </w:pPr>
            <w:r w:rsidRPr="000B4DCC">
              <w:rPr>
                <w:rFonts w:eastAsia="Times New Roman" w:cs="Calibri"/>
                <w:b/>
                <w:color w:val="000000"/>
                <w:lang w:eastAsia="en-US"/>
              </w:rPr>
              <w:t>±13.6%</w:t>
            </w:r>
          </w:p>
        </w:tc>
      </w:tr>
    </w:tbl>
    <w:p w14:paraId="4A42C208" w14:textId="6022EFFC" w:rsidR="008F3BAC" w:rsidRDefault="008F3BAC" w:rsidP="009C0143">
      <w:pPr>
        <w:pStyle w:val="Heading3"/>
      </w:pPr>
      <w:bookmarkStart w:id="48" w:name="_Toc44407918"/>
      <w:r>
        <w:t>Upstream Lighting 2018 Sample</w:t>
      </w:r>
      <w:bookmarkEnd w:id="48"/>
    </w:p>
    <w:p w14:paraId="6F00DF02" w14:textId="5A65D2CC" w:rsidR="00443E85" w:rsidRDefault="00466A4A" w:rsidP="00443E85">
      <w:pPr>
        <w:pStyle w:val="BodyText"/>
      </w:pPr>
      <w:r>
        <w:fldChar w:fldCharType="begin"/>
      </w:r>
      <w:r>
        <w:instrText xml:space="preserve"> REF _Ref38533695 \h </w:instrText>
      </w:r>
      <w:r>
        <w:fldChar w:fldCharType="separate"/>
      </w:r>
      <w:r w:rsidR="00E302D5" w:rsidRPr="00466A4A">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5</w:t>
      </w:r>
      <w:r>
        <w:fldChar w:fldCharType="end"/>
      </w:r>
      <w:r>
        <w:t xml:space="preserve"> summarizes the 2018 upstream lighting tracking data</w:t>
      </w:r>
      <w:r w:rsidR="000552A2">
        <w:t xml:space="preserve"> by lighting categories that are consistent with those used in Massachusetts for upstream lighting evaluations</w:t>
      </w:r>
      <w:r>
        <w:t xml:space="preserve">. </w:t>
      </w:r>
      <w:r w:rsidR="00443E85">
        <w:t xml:space="preserve">Note that returns of purchases made in 2018 were netted out of this summary. In addition, returns from purchases made in previous years were removed from the population. Categories 1, 3, 4 and 7 account for over 97% of the savings. </w:t>
      </w:r>
      <w:r w:rsidR="00D10BBF">
        <w:t>Note that overall participant totals in this table is less than the number of projects listed by category as products from more than one category were received by some sites.</w:t>
      </w:r>
      <w:r w:rsidR="00D10BBF" w:rsidRPr="00FF594D">
        <w:t xml:space="preserve"> </w:t>
      </w:r>
      <w:r w:rsidR="00443E85">
        <w:t xml:space="preserve"> </w:t>
      </w:r>
    </w:p>
    <w:p w14:paraId="68636DE7" w14:textId="1DEF9996" w:rsidR="00466A4A" w:rsidRPr="00466A4A" w:rsidRDefault="00466A4A" w:rsidP="000552A2">
      <w:pPr>
        <w:pStyle w:val="DNVGL-capTable"/>
        <w:keepLines/>
        <w:rPr>
          <w:color w:val="000000" w:themeColor="text1"/>
        </w:rPr>
      </w:pPr>
      <w:bookmarkStart w:id="49" w:name="_Ref38533695"/>
      <w:bookmarkStart w:id="50" w:name="_Toc44407970"/>
      <w:r w:rsidRPr="00466A4A">
        <w:rPr>
          <w:color w:val="000000" w:themeColor="text1"/>
        </w:rPr>
        <w:lastRenderedPageBreak/>
        <w:t xml:space="preserve">Table </w:t>
      </w:r>
      <w:r w:rsidR="008C78DA">
        <w:rPr>
          <w:color w:val="000000" w:themeColor="text1"/>
        </w:rPr>
        <w:fldChar w:fldCharType="begin"/>
      </w:r>
      <w:r w:rsidR="008C78DA">
        <w:rPr>
          <w:color w:val="000000" w:themeColor="text1"/>
        </w:rPr>
        <w:instrText xml:space="preserve"> STYLEREF 1 \s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r w:rsidR="008C78DA">
        <w:rPr>
          <w:color w:val="000000" w:themeColor="text1"/>
        </w:rPr>
        <w:noBreakHyphen/>
      </w:r>
      <w:r w:rsidR="008C78DA">
        <w:rPr>
          <w:color w:val="000000" w:themeColor="text1"/>
        </w:rPr>
        <w:fldChar w:fldCharType="begin"/>
      </w:r>
      <w:r w:rsidR="008C78DA">
        <w:rPr>
          <w:color w:val="000000" w:themeColor="text1"/>
        </w:rPr>
        <w:instrText xml:space="preserve"> SEQ Table \* ARABIC \s 1 </w:instrText>
      </w:r>
      <w:r w:rsidR="008C78DA">
        <w:rPr>
          <w:color w:val="000000" w:themeColor="text1"/>
        </w:rPr>
        <w:fldChar w:fldCharType="separate"/>
      </w:r>
      <w:r w:rsidR="008C78DA">
        <w:rPr>
          <w:noProof/>
          <w:color w:val="000000" w:themeColor="text1"/>
        </w:rPr>
        <w:t>5</w:t>
      </w:r>
      <w:r w:rsidR="008C78DA">
        <w:rPr>
          <w:color w:val="000000" w:themeColor="text1"/>
        </w:rPr>
        <w:fldChar w:fldCharType="end"/>
      </w:r>
      <w:bookmarkEnd w:id="49"/>
      <w:r>
        <w:rPr>
          <w:color w:val="000000" w:themeColor="text1"/>
        </w:rPr>
        <w:t xml:space="preserve">. Summary of 2018 Upstream Lighting </w:t>
      </w:r>
      <w:r w:rsidR="00B52D36">
        <w:rPr>
          <w:color w:val="000000" w:themeColor="text1"/>
        </w:rPr>
        <w:t>T</w:t>
      </w:r>
      <w:r>
        <w:rPr>
          <w:color w:val="000000" w:themeColor="text1"/>
        </w:rPr>
        <w:t xml:space="preserve">racking </w:t>
      </w:r>
      <w:r w:rsidR="00B52D36">
        <w:rPr>
          <w:color w:val="000000" w:themeColor="text1"/>
        </w:rPr>
        <w:t>D</w:t>
      </w:r>
      <w:r>
        <w:rPr>
          <w:color w:val="000000" w:themeColor="text1"/>
        </w:rPr>
        <w:t>ata</w:t>
      </w:r>
      <w:bookmarkEnd w:id="50"/>
    </w:p>
    <w:tbl>
      <w:tblPr>
        <w:tblStyle w:val="DNVGLTablecyans"/>
        <w:tblW w:w="7347" w:type="dxa"/>
        <w:tblLook w:val="04A0" w:firstRow="1" w:lastRow="0" w:firstColumn="1" w:lastColumn="0" w:noHBand="0" w:noVBand="1"/>
      </w:tblPr>
      <w:tblGrid>
        <w:gridCol w:w="1635"/>
        <w:gridCol w:w="2415"/>
        <w:gridCol w:w="1137"/>
        <w:gridCol w:w="1080"/>
        <w:gridCol w:w="1080"/>
      </w:tblGrid>
      <w:tr w:rsidR="0071293A" w:rsidRPr="00826005" w14:paraId="433A6D3F" w14:textId="0FC653CC" w:rsidTr="00F858DA">
        <w:trPr>
          <w:cnfStyle w:val="100000000000" w:firstRow="1" w:lastRow="0" w:firstColumn="0" w:lastColumn="0" w:oddVBand="0" w:evenVBand="0" w:oddHBand="0" w:evenHBand="0" w:firstRowFirstColumn="0" w:firstRowLastColumn="0" w:lastRowFirstColumn="0" w:lastRowLastColumn="0"/>
          <w:trHeight w:val="816"/>
        </w:trPr>
        <w:tc>
          <w:tcPr>
            <w:cnfStyle w:val="001000000100" w:firstRow="0" w:lastRow="0" w:firstColumn="1" w:lastColumn="0" w:oddVBand="0" w:evenVBand="0" w:oddHBand="0" w:evenHBand="0" w:firstRowFirstColumn="1" w:firstRowLastColumn="0" w:lastRowFirstColumn="0" w:lastRowLastColumn="0"/>
            <w:tcW w:w="1635" w:type="dxa"/>
            <w:vAlign w:val="bottom"/>
            <w:hideMark/>
          </w:tcPr>
          <w:p w14:paraId="5549EFB8" w14:textId="77777777" w:rsidR="0071293A" w:rsidRPr="00443E85" w:rsidRDefault="0071293A" w:rsidP="00F858DA">
            <w:pPr>
              <w:keepNext/>
              <w:keepLines/>
              <w:jc w:val="center"/>
              <w:rPr>
                <w:rFonts w:eastAsia="Times New Roman" w:cs="Calibri"/>
                <w:color w:val="FFFFFF"/>
                <w:lang w:eastAsia="en-US"/>
              </w:rPr>
            </w:pPr>
            <w:r w:rsidRPr="00443E85">
              <w:rPr>
                <w:rFonts w:eastAsia="Times New Roman" w:cs="Calibri"/>
                <w:color w:val="FFFFFF"/>
                <w:lang w:eastAsia="en-US"/>
              </w:rPr>
              <w:t>MA Upstream Lighting Category</w:t>
            </w:r>
          </w:p>
        </w:tc>
        <w:tc>
          <w:tcPr>
            <w:tcW w:w="2415" w:type="dxa"/>
            <w:vAlign w:val="bottom"/>
            <w:hideMark/>
          </w:tcPr>
          <w:p w14:paraId="107E5B7C" w14:textId="01D20AD9" w:rsidR="0071293A" w:rsidRPr="00443E85" w:rsidRDefault="0071293A"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443E85">
              <w:rPr>
                <w:rFonts w:eastAsia="Times New Roman" w:cs="Calibri"/>
                <w:color w:val="FFFFFF"/>
                <w:lang w:eastAsia="en-US"/>
              </w:rPr>
              <w:t>Lighting Category Description</w:t>
            </w:r>
          </w:p>
        </w:tc>
        <w:tc>
          <w:tcPr>
            <w:tcW w:w="1137" w:type="dxa"/>
            <w:vAlign w:val="bottom"/>
            <w:hideMark/>
          </w:tcPr>
          <w:p w14:paraId="5A885E44" w14:textId="2F7F4784" w:rsidR="0071293A" w:rsidRPr="00443E85" w:rsidRDefault="0071293A"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443E85">
              <w:rPr>
                <w:rFonts w:eastAsia="Times New Roman" w:cs="Calibri"/>
                <w:color w:val="FFFFFF"/>
                <w:lang w:eastAsia="en-US"/>
              </w:rPr>
              <w:t># Accounts (N)</w:t>
            </w:r>
          </w:p>
        </w:tc>
        <w:tc>
          <w:tcPr>
            <w:tcW w:w="1080" w:type="dxa"/>
            <w:vAlign w:val="bottom"/>
            <w:hideMark/>
          </w:tcPr>
          <w:p w14:paraId="3C9535B6" w14:textId="1C1ADCC3" w:rsidR="0071293A" w:rsidRPr="00443E85" w:rsidRDefault="0071293A"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443E85">
              <w:rPr>
                <w:rFonts w:eastAsia="Times New Roman" w:cs="Calibri"/>
                <w:color w:val="FFFFFF"/>
                <w:lang w:eastAsia="en-US"/>
              </w:rPr>
              <w:t>Annual MWh Savings</w:t>
            </w:r>
          </w:p>
        </w:tc>
        <w:tc>
          <w:tcPr>
            <w:tcW w:w="1080" w:type="dxa"/>
            <w:vAlign w:val="bottom"/>
          </w:tcPr>
          <w:p w14:paraId="46897175" w14:textId="1C6589FC" w:rsidR="0071293A" w:rsidRPr="00443E85" w:rsidRDefault="0071293A"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Pr>
                <w:rFonts w:eastAsia="Times New Roman" w:cs="Calibri"/>
                <w:color w:val="FFFFFF"/>
                <w:lang w:eastAsia="en-US"/>
              </w:rPr>
              <w:t>% of Total MWh</w:t>
            </w:r>
          </w:p>
        </w:tc>
      </w:tr>
      <w:tr w:rsidR="0071293A" w:rsidRPr="00826005" w14:paraId="2E46F39C" w14:textId="6BB347B6" w:rsidTr="00F858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1FE1A981"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1</w:t>
            </w:r>
          </w:p>
        </w:tc>
        <w:tc>
          <w:tcPr>
            <w:tcW w:w="2415" w:type="dxa"/>
            <w:noWrap/>
            <w:hideMark/>
          </w:tcPr>
          <w:p w14:paraId="2F3083F8" w14:textId="77777777" w:rsidR="0071293A" w:rsidRPr="00826005" w:rsidRDefault="0071293A" w:rsidP="0071293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Linear LEDs</w:t>
            </w:r>
          </w:p>
        </w:tc>
        <w:tc>
          <w:tcPr>
            <w:tcW w:w="1137" w:type="dxa"/>
            <w:noWrap/>
            <w:hideMark/>
          </w:tcPr>
          <w:p w14:paraId="73438D38"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2,800</w:t>
            </w:r>
          </w:p>
        </w:tc>
        <w:tc>
          <w:tcPr>
            <w:tcW w:w="1080" w:type="dxa"/>
            <w:noWrap/>
            <w:hideMark/>
          </w:tcPr>
          <w:p w14:paraId="018D8C2B"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15,308</w:t>
            </w:r>
          </w:p>
        </w:tc>
        <w:tc>
          <w:tcPr>
            <w:tcW w:w="1080" w:type="dxa"/>
          </w:tcPr>
          <w:p w14:paraId="57D2F79E" w14:textId="57A5C665"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9C697D">
              <w:t>47.5%</w:t>
            </w:r>
          </w:p>
        </w:tc>
      </w:tr>
      <w:tr w:rsidR="0071293A" w:rsidRPr="00826005" w14:paraId="69A8FFF3" w14:textId="262B2CA8" w:rsidTr="00F858D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72FC8508"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2</w:t>
            </w:r>
          </w:p>
        </w:tc>
        <w:tc>
          <w:tcPr>
            <w:tcW w:w="2415" w:type="dxa"/>
            <w:noWrap/>
            <w:hideMark/>
          </w:tcPr>
          <w:p w14:paraId="5C8875AF" w14:textId="77777777" w:rsidR="0071293A" w:rsidRPr="00826005" w:rsidRDefault="0071293A" w:rsidP="0071293A">
            <w:pPr>
              <w:keepNext/>
              <w:keepLines/>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LED Stairwell Kits</w:t>
            </w:r>
          </w:p>
        </w:tc>
        <w:tc>
          <w:tcPr>
            <w:tcW w:w="1137" w:type="dxa"/>
            <w:noWrap/>
            <w:hideMark/>
          </w:tcPr>
          <w:p w14:paraId="7A17A0D9"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8</w:t>
            </w:r>
          </w:p>
        </w:tc>
        <w:tc>
          <w:tcPr>
            <w:tcW w:w="1080" w:type="dxa"/>
            <w:noWrap/>
            <w:hideMark/>
          </w:tcPr>
          <w:p w14:paraId="7782A2B5"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23</w:t>
            </w:r>
          </w:p>
        </w:tc>
        <w:tc>
          <w:tcPr>
            <w:tcW w:w="1080" w:type="dxa"/>
          </w:tcPr>
          <w:p w14:paraId="615CE113" w14:textId="0DB8EDE8"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9C697D">
              <w:t>0.1%</w:t>
            </w:r>
          </w:p>
        </w:tc>
      </w:tr>
      <w:tr w:rsidR="0071293A" w:rsidRPr="00826005" w14:paraId="067708B6" w14:textId="69983681" w:rsidTr="00F858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136FF368"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3</w:t>
            </w:r>
          </w:p>
        </w:tc>
        <w:tc>
          <w:tcPr>
            <w:tcW w:w="2415" w:type="dxa"/>
            <w:noWrap/>
            <w:hideMark/>
          </w:tcPr>
          <w:p w14:paraId="48D9A65C" w14:textId="77777777" w:rsidR="0071293A" w:rsidRPr="00826005" w:rsidRDefault="0071293A" w:rsidP="0071293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LED Downlights</w:t>
            </w:r>
          </w:p>
        </w:tc>
        <w:tc>
          <w:tcPr>
            <w:tcW w:w="1137" w:type="dxa"/>
            <w:noWrap/>
            <w:hideMark/>
          </w:tcPr>
          <w:p w14:paraId="60CFFF7F"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1,157</w:t>
            </w:r>
          </w:p>
        </w:tc>
        <w:tc>
          <w:tcPr>
            <w:tcW w:w="1080" w:type="dxa"/>
            <w:noWrap/>
            <w:hideMark/>
          </w:tcPr>
          <w:p w14:paraId="26899071"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4,855</w:t>
            </w:r>
          </w:p>
        </w:tc>
        <w:tc>
          <w:tcPr>
            <w:tcW w:w="1080" w:type="dxa"/>
          </w:tcPr>
          <w:p w14:paraId="0F6FF458" w14:textId="0A8B8F43"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9C697D">
              <w:t>15.1%</w:t>
            </w:r>
          </w:p>
        </w:tc>
      </w:tr>
      <w:tr w:rsidR="0071293A" w:rsidRPr="00826005" w14:paraId="0894FC5F" w14:textId="74569660" w:rsidTr="00F858D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1F95D070"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4</w:t>
            </w:r>
          </w:p>
        </w:tc>
        <w:tc>
          <w:tcPr>
            <w:tcW w:w="2415" w:type="dxa"/>
            <w:noWrap/>
            <w:hideMark/>
          </w:tcPr>
          <w:p w14:paraId="516A1381" w14:textId="77777777" w:rsidR="0071293A" w:rsidRPr="00826005" w:rsidRDefault="0071293A" w:rsidP="0071293A">
            <w:pPr>
              <w:keepNext/>
              <w:keepLines/>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LED A-line/Deco</w:t>
            </w:r>
          </w:p>
        </w:tc>
        <w:tc>
          <w:tcPr>
            <w:tcW w:w="1137" w:type="dxa"/>
            <w:noWrap/>
            <w:hideMark/>
          </w:tcPr>
          <w:p w14:paraId="6D7B2C41"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493</w:t>
            </w:r>
          </w:p>
        </w:tc>
        <w:tc>
          <w:tcPr>
            <w:tcW w:w="1080" w:type="dxa"/>
            <w:noWrap/>
            <w:hideMark/>
          </w:tcPr>
          <w:p w14:paraId="295DA523"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3,161</w:t>
            </w:r>
          </w:p>
        </w:tc>
        <w:tc>
          <w:tcPr>
            <w:tcW w:w="1080" w:type="dxa"/>
          </w:tcPr>
          <w:p w14:paraId="38D3E3DA" w14:textId="2703B6BD"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9C697D">
              <w:t>9.8%</w:t>
            </w:r>
          </w:p>
        </w:tc>
      </w:tr>
      <w:tr w:rsidR="0071293A" w:rsidRPr="00826005" w14:paraId="089015F0" w14:textId="67ABD87E" w:rsidTr="00F858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56A27505"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5</w:t>
            </w:r>
          </w:p>
        </w:tc>
        <w:tc>
          <w:tcPr>
            <w:tcW w:w="2415" w:type="dxa"/>
            <w:noWrap/>
            <w:hideMark/>
          </w:tcPr>
          <w:p w14:paraId="3170169C" w14:textId="77777777" w:rsidR="0071293A" w:rsidRPr="00826005" w:rsidRDefault="0071293A" w:rsidP="0071293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GU24 LEDs</w:t>
            </w:r>
          </w:p>
        </w:tc>
        <w:tc>
          <w:tcPr>
            <w:tcW w:w="1137" w:type="dxa"/>
            <w:noWrap/>
            <w:hideMark/>
          </w:tcPr>
          <w:p w14:paraId="342037B0"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92</w:t>
            </w:r>
          </w:p>
        </w:tc>
        <w:tc>
          <w:tcPr>
            <w:tcW w:w="1080" w:type="dxa"/>
            <w:noWrap/>
            <w:hideMark/>
          </w:tcPr>
          <w:p w14:paraId="53052CAF"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357</w:t>
            </w:r>
          </w:p>
        </w:tc>
        <w:tc>
          <w:tcPr>
            <w:tcW w:w="1080" w:type="dxa"/>
          </w:tcPr>
          <w:p w14:paraId="469D3CAE" w14:textId="54862961"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9C697D">
              <w:t>1.1%</w:t>
            </w:r>
          </w:p>
        </w:tc>
      </w:tr>
      <w:tr w:rsidR="0071293A" w:rsidRPr="00826005" w14:paraId="14DBAEDF" w14:textId="7D0ACE33" w:rsidTr="00F858D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1AA63BEE"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6</w:t>
            </w:r>
          </w:p>
        </w:tc>
        <w:tc>
          <w:tcPr>
            <w:tcW w:w="2415" w:type="dxa"/>
            <w:noWrap/>
            <w:hideMark/>
          </w:tcPr>
          <w:p w14:paraId="7655E596" w14:textId="77777777" w:rsidR="0071293A" w:rsidRPr="00826005" w:rsidRDefault="0071293A" w:rsidP="0071293A">
            <w:pPr>
              <w:keepNext/>
              <w:keepLines/>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LED Exterior Wall Packs</w:t>
            </w:r>
          </w:p>
        </w:tc>
        <w:tc>
          <w:tcPr>
            <w:tcW w:w="1137" w:type="dxa"/>
            <w:noWrap/>
            <w:hideMark/>
          </w:tcPr>
          <w:p w14:paraId="58559A4F"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161</w:t>
            </w:r>
          </w:p>
        </w:tc>
        <w:tc>
          <w:tcPr>
            <w:tcW w:w="1080" w:type="dxa"/>
            <w:noWrap/>
            <w:hideMark/>
          </w:tcPr>
          <w:p w14:paraId="670DBB6A"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340</w:t>
            </w:r>
          </w:p>
        </w:tc>
        <w:tc>
          <w:tcPr>
            <w:tcW w:w="1080" w:type="dxa"/>
          </w:tcPr>
          <w:p w14:paraId="22956886" w14:textId="39EE5B56"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9C697D">
              <w:t>1.1%</w:t>
            </w:r>
          </w:p>
        </w:tc>
      </w:tr>
      <w:tr w:rsidR="0071293A" w:rsidRPr="00826005" w14:paraId="58D33B00" w14:textId="15AB97FC" w:rsidTr="00F858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4AD060ED"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Category 7</w:t>
            </w:r>
          </w:p>
        </w:tc>
        <w:tc>
          <w:tcPr>
            <w:tcW w:w="2415" w:type="dxa"/>
            <w:noWrap/>
            <w:hideMark/>
          </w:tcPr>
          <w:p w14:paraId="37233B9D" w14:textId="77777777" w:rsidR="0071293A" w:rsidRPr="00826005" w:rsidRDefault="0071293A" w:rsidP="0071293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High/Low Bay LEDs</w:t>
            </w:r>
          </w:p>
        </w:tc>
        <w:tc>
          <w:tcPr>
            <w:tcW w:w="1137" w:type="dxa"/>
            <w:noWrap/>
            <w:hideMark/>
          </w:tcPr>
          <w:p w14:paraId="5DB2D5DE"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467</w:t>
            </w:r>
          </w:p>
        </w:tc>
        <w:tc>
          <w:tcPr>
            <w:tcW w:w="1080" w:type="dxa"/>
            <w:noWrap/>
            <w:hideMark/>
          </w:tcPr>
          <w:p w14:paraId="30C38BB4" w14:textId="77777777"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8,035</w:t>
            </w:r>
          </w:p>
        </w:tc>
        <w:tc>
          <w:tcPr>
            <w:tcW w:w="1080" w:type="dxa"/>
          </w:tcPr>
          <w:p w14:paraId="72F24FB2" w14:textId="0832B7B4" w:rsidR="0071293A" w:rsidRPr="00826005" w:rsidRDefault="0071293A" w:rsidP="0071293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9C697D">
              <w:t>25.0%</w:t>
            </w:r>
          </w:p>
        </w:tc>
      </w:tr>
      <w:tr w:rsidR="0071293A" w:rsidRPr="00826005" w14:paraId="7CA764A0" w14:textId="61B4AF4D" w:rsidTr="00F858D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3A8B5B32" w14:textId="77777777" w:rsidR="0071293A" w:rsidRPr="008213A3" w:rsidRDefault="0071293A" w:rsidP="0071293A">
            <w:pPr>
              <w:keepNext/>
              <w:keepLines/>
              <w:rPr>
                <w:rFonts w:eastAsia="Times New Roman" w:cs="Calibri"/>
                <w:b w:val="0"/>
                <w:bCs/>
                <w:color w:val="000000"/>
                <w:lang w:eastAsia="en-US"/>
              </w:rPr>
            </w:pPr>
            <w:r w:rsidRPr="008213A3">
              <w:rPr>
                <w:rFonts w:eastAsia="Times New Roman" w:cs="Calibri"/>
                <w:b w:val="0"/>
                <w:bCs/>
                <w:color w:val="000000"/>
                <w:lang w:eastAsia="en-US"/>
              </w:rPr>
              <w:t>N/A</w:t>
            </w:r>
          </w:p>
        </w:tc>
        <w:tc>
          <w:tcPr>
            <w:tcW w:w="2415" w:type="dxa"/>
            <w:noWrap/>
            <w:hideMark/>
          </w:tcPr>
          <w:p w14:paraId="0F367219" w14:textId="77777777" w:rsidR="0071293A" w:rsidRPr="00826005" w:rsidRDefault="0071293A" w:rsidP="0071293A">
            <w:pPr>
              <w:keepNext/>
              <w:keepLines/>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Linear Fluorescents</w:t>
            </w:r>
          </w:p>
        </w:tc>
        <w:tc>
          <w:tcPr>
            <w:tcW w:w="1137" w:type="dxa"/>
            <w:noWrap/>
            <w:hideMark/>
          </w:tcPr>
          <w:p w14:paraId="36C3CFE5"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96</w:t>
            </w:r>
          </w:p>
        </w:tc>
        <w:tc>
          <w:tcPr>
            <w:tcW w:w="1080" w:type="dxa"/>
            <w:noWrap/>
            <w:hideMark/>
          </w:tcPr>
          <w:p w14:paraId="110B617B" w14:textId="77777777"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826005">
              <w:rPr>
                <w:rFonts w:eastAsia="Times New Roman" w:cs="Calibri"/>
                <w:color w:val="000000"/>
                <w:lang w:eastAsia="en-US"/>
              </w:rPr>
              <w:t>116</w:t>
            </w:r>
          </w:p>
        </w:tc>
        <w:tc>
          <w:tcPr>
            <w:tcW w:w="1080" w:type="dxa"/>
          </w:tcPr>
          <w:p w14:paraId="6BB60532" w14:textId="1CBE367B" w:rsidR="0071293A" w:rsidRPr="00826005" w:rsidRDefault="0071293A" w:rsidP="0071293A">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9C697D">
              <w:t>0.4%</w:t>
            </w:r>
          </w:p>
        </w:tc>
      </w:tr>
      <w:tr w:rsidR="0071293A" w:rsidRPr="00826005" w14:paraId="600651FF" w14:textId="403F7456" w:rsidTr="00F858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0" w:type="dxa"/>
            <w:gridSpan w:val="2"/>
            <w:noWrap/>
            <w:hideMark/>
          </w:tcPr>
          <w:p w14:paraId="3CCC5020" w14:textId="77777777" w:rsidR="0071293A" w:rsidRPr="008213A3" w:rsidRDefault="0071293A" w:rsidP="000552A2">
            <w:pPr>
              <w:keepNext/>
              <w:keepLines/>
              <w:jc w:val="center"/>
              <w:rPr>
                <w:rFonts w:eastAsia="Times New Roman" w:cs="Calibri"/>
                <w:bCs/>
                <w:color w:val="000000"/>
                <w:lang w:eastAsia="en-US"/>
              </w:rPr>
            </w:pPr>
            <w:r w:rsidRPr="008213A3">
              <w:rPr>
                <w:rFonts w:eastAsia="Times New Roman" w:cs="Calibri"/>
                <w:bCs/>
                <w:color w:val="000000"/>
                <w:lang w:eastAsia="en-US"/>
              </w:rPr>
              <w:t>Total</w:t>
            </w:r>
          </w:p>
        </w:tc>
        <w:tc>
          <w:tcPr>
            <w:tcW w:w="1137" w:type="dxa"/>
            <w:noWrap/>
            <w:hideMark/>
          </w:tcPr>
          <w:p w14:paraId="052ABB2A" w14:textId="74D1DC4C" w:rsidR="0071293A" w:rsidRPr="00826005" w:rsidRDefault="0071293A" w:rsidP="000552A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US"/>
              </w:rPr>
            </w:pPr>
            <w:r w:rsidRPr="00826005">
              <w:rPr>
                <w:rFonts w:eastAsia="Times New Roman" w:cs="Calibri"/>
                <w:b/>
                <w:bCs/>
                <w:color w:val="000000"/>
                <w:lang w:eastAsia="en-US"/>
              </w:rPr>
              <w:t>4,</w:t>
            </w:r>
            <w:r w:rsidR="007B1144" w:rsidRPr="00826005">
              <w:rPr>
                <w:rFonts w:eastAsia="Times New Roman" w:cs="Calibri"/>
                <w:b/>
                <w:bCs/>
                <w:color w:val="000000"/>
                <w:lang w:eastAsia="en-US"/>
              </w:rPr>
              <w:t xml:space="preserve"> 272</w:t>
            </w:r>
          </w:p>
        </w:tc>
        <w:tc>
          <w:tcPr>
            <w:tcW w:w="1080" w:type="dxa"/>
            <w:noWrap/>
            <w:hideMark/>
          </w:tcPr>
          <w:p w14:paraId="535ADE13" w14:textId="77777777" w:rsidR="0071293A" w:rsidRPr="00826005" w:rsidRDefault="0071293A" w:rsidP="000552A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US"/>
              </w:rPr>
            </w:pPr>
            <w:r w:rsidRPr="00826005">
              <w:rPr>
                <w:rFonts w:eastAsia="Times New Roman" w:cs="Calibri"/>
                <w:b/>
                <w:bCs/>
                <w:color w:val="000000"/>
                <w:lang w:eastAsia="en-US"/>
              </w:rPr>
              <w:t>32,195</w:t>
            </w:r>
          </w:p>
        </w:tc>
        <w:tc>
          <w:tcPr>
            <w:tcW w:w="1080" w:type="dxa"/>
          </w:tcPr>
          <w:p w14:paraId="5D5ED923" w14:textId="3CA77982" w:rsidR="0071293A" w:rsidRPr="00826005" w:rsidRDefault="0071293A" w:rsidP="000552A2">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US"/>
              </w:rPr>
            </w:pPr>
            <w:r>
              <w:rPr>
                <w:rFonts w:eastAsia="Times New Roman" w:cs="Calibri"/>
                <w:b/>
                <w:bCs/>
                <w:color w:val="000000"/>
                <w:lang w:eastAsia="en-US"/>
              </w:rPr>
              <w:t>100%</w:t>
            </w:r>
          </w:p>
        </w:tc>
      </w:tr>
    </w:tbl>
    <w:p w14:paraId="57DA8A41" w14:textId="77007442" w:rsidR="008213A3" w:rsidRDefault="008213A3" w:rsidP="008213A3">
      <w:pPr>
        <w:pStyle w:val="BodyText"/>
      </w:pPr>
      <w:r>
        <w:t xml:space="preserve">Unlike the </w:t>
      </w:r>
      <w:r w:rsidR="00D66043">
        <w:t>EO</w:t>
      </w:r>
      <w:r>
        <w:t xml:space="preserve"> samples, which were drawn from 2016 and 2017 program years, it was decided to evaluate the upstream lighting 2018 program year as the lighting measure mix underwent several changes, a new implementation vendor was hired for the 2018 program year, and program procedures were introduced to ensure measure installation after purchase. Produc</w:t>
      </w:r>
      <w:r w:rsidR="00E76643">
        <w:t>t</w:t>
      </w:r>
      <w:r>
        <w:t xml:space="preserve"> changes included discontinuing fluorescent products and introducing new LED products; including LED troffers, high bay fixtures, and exterior products.  Increases in inspection rigor implemented in 2018 were undertaken to ensure in-service rates reflected these new processes. </w:t>
      </w:r>
    </w:p>
    <w:p w14:paraId="52092931" w14:textId="57BC50BA" w:rsidR="00D706CE" w:rsidRDefault="00735246" w:rsidP="00113F7B">
      <w:pPr>
        <w:pStyle w:val="BodyText"/>
      </w:pPr>
      <w:r>
        <w:fldChar w:fldCharType="begin"/>
      </w:r>
      <w:r>
        <w:instrText xml:space="preserve"> REF _Ref38538176 \h </w:instrText>
      </w:r>
      <w:r>
        <w:fldChar w:fldCharType="separate"/>
      </w:r>
      <w:r w:rsidR="00E302D5" w:rsidRPr="00735246">
        <w:rPr>
          <w:color w:val="000000" w:themeColor="text1"/>
        </w:rPr>
        <w:t xml:space="preserve">Table </w:t>
      </w:r>
      <w:r w:rsidR="00E302D5">
        <w:rPr>
          <w:noProof/>
          <w:color w:val="000000" w:themeColor="text1"/>
        </w:rPr>
        <w:t>4</w:t>
      </w:r>
      <w:r w:rsidR="00E302D5">
        <w:rPr>
          <w:color w:val="000000" w:themeColor="text1"/>
        </w:rPr>
        <w:noBreakHyphen/>
      </w:r>
      <w:r w:rsidR="00E302D5">
        <w:rPr>
          <w:noProof/>
          <w:color w:val="000000" w:themeColor="text1"/>
        </w:rPr>
        <w:t>6</w:t>
      </w:r>
      <w:r>
        <w:fldChar w:fldCharType="end"/>
      </w:r>
      <w:r>
        <w:t xml:space="preserve"> shows the upstream lighting sample design using an error ratio of 0.90</w:t>
      </w:r>
      <w:r w:rsidR="002B1457">
        <w:t xml:space="preserve">, </w:t>
      </w:r>
      <w:r w:rsidR="0026235A">
        <w:t>which is consistent with the ratio</w:t>
      </w:r>
      <w:r w:rsidR="002B1457" w:rsidRPr="002B1457">
        <w:t xml:space="preserve"> observed in the first Massachusetts </w:t>
      </w:r>
      <w:r w:rsidR="0026235A">
        <w:t xml:space="preserve">upstream lighting </w:t>
      </w:r>
      <w:r w:rsidR="002B1457" w:rsidRPr="002B1457">
        <w:t xml:space="preserve">study and </w:t>
      </w:r>
      <w:r w:rsidR="00B61C42">
        <w:t xml:space="preserve">within the range of </w:t>
      </w:r>
      <w:r w:rsidR="002B1457" w:rsidRPr="002B1457">
        <w:t>measure level ratios observed in the second Massachusetts study (0.71 - 1.33)</w:t>
      </w:r>
      <w:r>
        <w:t xml:space="preserve">. This table only focuses on the four measure categories that represent over 97% of </w:t>
      </w:r>
      <w:r w:rsidR="00C66AD1">
        <w:t xml:space="preserve">program </w:t>
      </w:r>
      <w:r>
        <w:t xml:space="preserve">savings, as noted above. The error ratio and subsampling focus on kWh were informed by the last comprehensive impact evaluation of Massachusetts' C&amp;I Upstream Lighting </w:t>
      </w:r>
      <w:r w:rsidR="007B1144">
        <w:t>program</w:t>
      </w:r>
      <w:r w:rsidR="00D10BBF">
        <w:rPr>
          <w:rStyle w:val="FootnoteReference"/>
        </w:rPr>
        <w:footnoteReference w:id="12"/>
      </w:r>
      <w:r>
        <w:t>, which focused on data collection to inform component parameters (delta watts</w:t>
      </w:r>
      <w:r w:rsidRPr="00735246">
        <w:t>, HOU, HVAC interaction, in-service rate</w:t>
      </w:r>
      <w:r w:rsidR="008C4420">
        <w:t xml:space="preserve"> or ISR</w:t>
      </w:r>
      <w:r w:rsidRPr="00735246">
        <w:t xml:space="preserve">) rather than a more expensive monitoring study to collect HOU for all sites. </w:t>
      </w:r>
      <w:r w:rsidR="00030D6A">
        <w:t xml:space="preserve">The sample design </w:t>
      </w:r>
      <w:r w:rsidR="00176B5A">
        <w:t xml:space="preserve">in this study </w:t>
      </w:r>
      <w:r w:rsidR="00732A55">
        <w:t xml:space="preserve">was designed to </w:t>
      </w:r>
      <w:r w:rsidR="00DE034B">
        <w:t>perform</w:t>
      </w:r>
      <w:r w:rsidR="00030D6A">
        <w:t xml:space="preserve"> 95 sit</w:t>
      </w:r>
      <w:r w:rsidR="00DE034B">
        <w:t>e</w:t>
      </w:r>
      <w:r w:rsidR="00030D6A">
        <w:t xml:space="preserve">s </w:t>
      </w:r>
      <w:r w:rsidR="00D10BBF">
        <w:t>(</w:t>
      </w:r>
      <w:r w:rsidR="00030D6A">
        <w:t>where in</w:t>
      </w:r>
      <w:r w:rsidR="00217629">
        <w:t>-</w:t>
      </w:r>
      <w:r w:rsidR="00030D6A">
        <w:t xml:space="preserve">service rates, delta watts, and HVAC interaction </w:t>
      </w:r>
      <w:r w:rsidR="003F51DC">
        <w:t xml:space="preserve">were gathered) </w:t>
      </w:r>
      <w:r w:rsidR="006D62C5">
        <w:t xml:space="preserve">that targeted a precision of </w:t>
      </w:r>
      <w:r w:rsidR="006D62C5" w:rsidRPr="006D62C5">
        <w:t>±17.4%</w:t>
      </w:r>
      <w:r w:rsidR="006D62C5">
        <w:t xml:space="preserve"> around demand savings and </w:t>
      </w:r>
      <w:r w:rsidR="000640A3">
        <w:t xml:space="preserve">hours of use metering performed at a </w:t>
      </w:r>
      <w:r w:rsidR="003F51DC">
        <w:t>subset of those sites (</w:t>
      </w:r>
      <w:r w:rsidR="00DE034B">
        <w:t>36</w:t>
      </w:r>
      <w:r w:rsidR="003F51DC">
        <w:t>)</w:t>
      </w:r>
      <w:r w:rsidR="00737E83">
        <w:t xml:space="preserve"> that targeted a precision of </w:t>
      </w:r>
      <w:r w:rsidR="00737E83" w:rsidRPr="006D62C5">
        <w:t>±</w:t>
      </w:r>
      <w:r w:rsidR="00737E83">
        <w:t>28.7</w:t>
      </w:r>
      <w:r w:rsidR="00737E83" w:rsidRPr="006D62C5">
        <w:t>%</w:t>
      </w:r>
      <w:r w:rsidR="00DE034B">
        <w:t xml:space="preserve"> around kWh</w:t>
      </w:r>
      <w:r w:rsidR="000640A3">
        <w:t xml:space="preserve">. </w:t>
      </w:r>
    </w:p>
    <w:p w14:paraId="6C727C36" w14:textId="4BE2ED69" w:rsidR="00735246" w:rsidRDefault="00735246" w:rsidP="00113F7B">
      <w:pPr>
        <w:pStyle w:val="BodyText"/>
      </w:pPr>
      <w:r w:rsidRPr="00735246">
        <w:t xml:space="preserve">This approach collected data on component savings parameters for all sites, while only monitoring a subset of sites to update </w:t>
      </w:r>
      <w:r w:rsidR="00DE034B">
        <w:t xml:space="preserve">hours of use </w:t>
      </w:r>
      <w:r w:rsidRPr="00C66AD1">
        <w:t xml:space="preserve">assumptions. Our experience </w:t>
      </w:r>
      <w:r w:rsidR="00836868" w:rsidRPr="00C66AD1">
        <w:t xml:space="preserve">with upstream </w:t>
      </w:r>
      <w:r w:rsidR="00C66AD1" w:rsidRPr="00C66AD1">
        <w:t xml:space="preserve">lighting evaluations in Massachusetts </w:t>
      </w:r>
      <w:r w:rsidRPr="00C66AD1">
        <w:t xml:space="preserve">is that installation rates present the greatest uncertainty around savings estimates and should be a primary focus of research to ensure claimed savings accuracy. Although each site is selected into the sample for a given lighting category, other lighting categories and products present at the site </w:t>
      </w:r>
      <w:r w:rsidR="00C66AD1" w:rsidRPr="00C66AD1">
        <w:t>were</w:t>
      </w:r>
      <w:r w:rsidRPr="00C66AD1">
        <w:t xml:space="preserve"> audited as part of each site visit, but not included in the expansion of results to the population (i.e., they carry a weight of one).  </w:t>
      </w:r>
    </w:p>
    <w:p w14:paraId="6AC89522" w14:textId="13A4FCC4" w:rsidR="00C66AD1" w:rsidRPr="00C66AD1" w:rsidRDefault="00D66AE4" w:rsidP="00113F7B">
      <w:pPr>
        <w:pStyle w:val="BodyText"/>
        <w:rPr>
          <w:color w:val="FF0000"/>
        </w:rPr>
      </w:pPr>
      <w:r>
        <w:t xml:space="preserve">Ultimately, </w:t>
      </w:r>
      <w:r w:rsidR="00C66AD1">
        <w:t xml:space="preserve">88 </w:t>
      </w:r>
      <w:r w:rsidR="00D10BBF">
        <w:t>total</w:t>
      </w:r>
      <w:r w:rsidR="007B1144">
        <w:t xml:space="preserve"> </w:t>
      </w:r>
      <w:r w:rsidR="00C66AD1">
        <w:t xml:space="preserve">visits </w:t>
      </w:r>
      <w:r w:rsidR="00D10BBF">
        <w:t>(where in-service rates, delta watts, and HVAC interaction were gathered); including</w:t>
      </w:r>
      <w:r w:rsidR="009D3337">
        <w:t xml:space="preserve"> </w:t>
      </w:r>
      <w:r w:rsidR="00C66AD1">
        <w:t xml:space="preserve">25 HOU visits were performed due to the </w:t>
      </w:r>
      <w:r w:rsidR="00D10BBF">
        <w:t xml:space="preserve">cancellation </w:t>
      </w:r>
      <w:r w:rsidR="00C66AD1">
        <w:t xml:space="preserve">of field work caused by the COVID-19 </w:t>
      </w:r>
      <w:r w:rsidR="00C66AD1">
        <w:lastRenderedPageBreak/>
        <w:t xml:space="preserve">pandemic. </w:t>
      </w:r>
      <w:r w:rsidR="003841DA">
        <w:t>Due to the reduction in HOU visits, the logger data from these 25 sites was integrated with the logger data from the data leveraging effort discussed later to provide evaluation HOU for upstream lighting. Note that overall participant totals in this table is less than the number of projects listed by category as products from more than one category were received by some sites.</w:t>
      </w:r>
      <w:r w:rsidR="003841DA" w:rsidRPr="00FF594D">
        <w:t xml:space="preserve"> </w:t>
      </w:r>
      <w:r w:rsidR="003841DA">
        <w:t xml:space="preserve"> </w:t>
      </w:r>
      <w:r w:rsidR="00D23FB5" w:rsidRPr="003743AA">
        <w:t xml:space="preserve">The final </w:t>
      </w:r>
      <w:r w:rsidR="00D23FB5">
        <w:t>upstream lighting</w:t>
      </w:r>
      <w:r w:rsidR="00D23FB5" w:rsidRPr="003743AA">
        <w:t xml:space="preserve"> sample proportions </w:t>
      </w:r>
      <w:r w:rsidR="00D23FB5">
        <w:t xml:space="preserve">by company </w:t>
      </w:r>
      <w:r w:rsidR="00D23FB5" w:rsidRPr="003743AA">
        <w:t>(</w:t>
      </w:r>
      <w:r w:rsidR="00D23FB5">
        <w:t>98</w:t>
      </w:r>
      <w:r w:rsidR="00D23FB5" w:rsidRPr="003743AA">
        <w:t xml:space="preserve">% Eversource, </w:t>
      </w:r>
      <w:r w:rsidR="00D23FB5">
        <w:t>2</w:t>
      </w:r>
      <w:r w:rsidR="00D23FB5" w:rsidRPr="003743AA">
        <w:t xml:space="preserve">% UI) </w:t>
      </w:r>
      <w:r w:rsidR="00D23FB5">
        <w:t>are</w:t>
      </w:r>
      <w:r w:rsidR="00D23FB5" w:rsidRPr="003743AA">
        <w:t xml:space="preserve"> similar to the </w:t>
      </w:r>
      <w:r w:rsidR="00D23FB5">
        <w:t>upstream lighting</w:t>
      </w:r>
      <w:r w:rsidR="00D23FB5" w:rsidRPr="003743AA">
        <w:t xml:space="preserve"> population proportions (</w:t>
      </w:r>
      <w:r w:rsidR="00D23FB5">
        <w:t>91</w:t>
      </w:r>
      <w:r w:rsidR="00D23FB5" w:rsidRPr="003743AA">
        <w:t xml:space="preserve">% Eversource, </w:t>
      </w:r>
      <w:r w:rsidR="00D23FB5">
        <w:t>9</w:t>
      </w:r>
      <w:r w:rsidR="00D23FB5" w:rsidRPr="003743AA">
        <w:t>% UI).</w:t>
      </w:r>
      <w:r w:rsidR="00D23FB5">
        <w:t xml:space="preserve"> </w:t>
      </w:r>
      <w:r w:rsidR="00CF7C9F">
        <w:t xml:space="preserve">It is important to </w:t>
      </w:r>
      <w:r w:rsidR="003841DA">
        <w:t xml:space="preserve">mention </w:t>
      </w:r>
      <w:r w:rsidR="00CF7C9F">
        <w:t xml:space="preserve">that UI suspended </w:t>
      </w:r>
      <w:r w:rsidR="00A64DF7">
        <w:t xml:space="preserve">the operation of </w:t>
      </w:r>
      <w:r w:rsidR="002A7B62">
        <w:t xml:space="preserve">their Upstream lighting program </w:t>
      </w:r>
      <w:r w:rsidR="006D21DB">
        <w:t xml:space="preserve">from August 2018 through </w:t>
      </w:r>
      <w:r w:rsidR="00B92660">
        <w:t>December 2018 due to budget restrictions.</w:t>
      </w:r>
    </w:p>
    <w:p w14:paraId="60A049EB" w14:textId="18E1AA59" w:rsidR="00735246" w:rsidRPr="00735246" w:rsidRDefault="00735246" w:rsidP="00EC7493">
      <w:pPr>
        <w:pStyle w:val="DNVGL-capTable"/>
        <w:keepLines/>
        <w:rPr>
          <w:color w:val="000000" w:themeColor="text1"/>
        </w:rPr>
      </w:pPr>
      <w:bookmarkStart w:id="51" w:name="_Ref38538176"/>
      <w:bookmarkStart w:id="52" w:name="_Toc44407971"/>
      <w:r w:rsidRPr="00735246">
        <w:rPr>
          <w:color w:val="000000" w:themeColor="text1"/>
        </w:rPr>
        <w:t xml:space="preserve">Table </w:t>
      </w:r>
      <w:r w:rsidR="008C78DA">
        <w:rPr>
          <w:color w:val="000000" w:themeColor="text1"/>
        </w:rPr>
        <w:fldChar w:fldCharType="begin"/>
      </w:r>
      <w:r w:rsidR="008C78DA">
        <w:rPr>
          <w:color w:val="000000" w:themeColor="text1"/>
        </w:rPr>
        <w:instrText xml:space="preserve"> STYLEREF 1 \s </w:instrText>
      </w:r>
      <w:r w:rsidR="008C78DA">
        <w:rPr>
          <w:color w:val="000000" w:themeColor="text1"/>
        </w:rPr>
        <w:fldChar w:fldCharType="separate"/>
      </w:r>
      <w:r w:rsidR="008C78DA">
        <w:rPr>
          <w:noProof/>
          <w:color w:val="000000" w:themeColor="text1"/>
        </w:rPr>
        <w:t>4</w:t>
      </w:r>
      <w:r w:rsidR="008C78DA">
        <w:rPr>
          <w:color w:val="000000" w:themeColor="text1"/>
        </w:rPr>
        <w:fldChar w:fldCharType="end"/>
      </w:r>
      <w:r w:rsidR="008C78DA">
        <w:rPr>
          <w:color w:val="000000" w:themeColor="text1"/>
        </w:rPr>
        <w:noBreakHyphen/>
      </w:r>
      <w:r w:rsidR="008C78DA">
        <w:rPr>
          <w:color w:val="000000" w:themeColor="text1"/>
        </w:rPr>
        <w:fldChar w:fldCharType="begin"/>
      </w:r>
      <w:r w:rsidR="008C78DA">
        <w:rPr>
          <w:color w:val="000000" w:themeColor="text1"/>
        </w:rPr>
        <w:instrText xml:space="preserve"> SEQ Table \* ARABIC \s 1 </w:instrText>
      </w:r>
      <w:r w:rsidR="008C78DA">
        <w:rPr>
          <w:color w:val="000000" w:themeColor="text1"/>
        </w:rPr>
        <w:fldChar w:fldCharType="separate"/>
      </w:r>
      <w:r w:rsidR="008C78DA">
        <w:rPr>
          <w:noProof/>
          <w:color w:val="000000" w:themeColor="text1"/>
        </w:rPr>
        <w:t>6</w:t>
      </w:r>
      <w:r w:rsidR="008C78DA">
        <w:rPr>
          <w:color w:val="000000" w:themeColor="text1"/>
        </w:rPr>
        <w:fldChar w:fldCharType="end"/>
      </w:r>
      <w:bookmarkEnd w:id="51"/>
      <w:r>
        <w:rPr>
          <w:color w:val="000000" w:themeColor="text1"/>
        </w:rPr>
        <w:t>. Upstream Lighting Sample Design</w:t>
      </w:r>
      <w:bookmarkEnd w:id="52"/>
    </w:p>
    <w:tbl>
      <w:tblPr>
        <w:tblStyle w:val="DNVGLTablecyans"/>
        <w:tblW w:w="8815" w:type="dxa"/>
        <w:tblLayout w:type="fixed"/>
        <w:tblLook w:val="04A0" w:firstRow="1" w:lastRow="0" w:firstColumn="1" w:lastColumn="0" w:noHBand="0" w:noVBand="1"/>
      </w:tblPr>
      <w:tblGrid>
        <w:gridCol w:w="2785"/>
        <w:gridCol w:w="1350"/>
        <w:gridCol w:w="1080"/>
        <w:gridCol w:w="1170"/>
        <w:gridCol w:w="1170"/>
        <w:gridCol w:w="1260"/>
      </w:tblGrid>
      <w:tr w:rsidR="007C06EB" w:rsidRPr="00735246" w14:paraId="2124865E" w14:textId="77777777" w:rsidTr="00F858DA">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2785" w:type="dxa"/>
            <w:vMerge w:val="restart"/>
            <w:vAlign w:val="bottom"/>
          </w:tcPr>
          <w:p w14:paraId="538D9ACA" w14:textId="507EE2F0" w:rsidR="007C06EB" w:rsidRPr="00512E6B" w:rsidRDefault="00A862B4" w:rsidP="00F858DA">
            <w:pPr>
              <w:keepNext/>
              <w:keepLines/>
              <w:jc w:val="center"/>
              <w:rPr>
                <w:rFonts w:eastAsia="Times New Roman" w:cs="Calibri"/>
                <w:color w:val="FFFFFF"/>
                <w:lang w:eastAsia="en-US"/>
              </w:rPr>
            </w:pPr>
            <w:r>
              <w:rPr>
                <w:rFonts w:eastAsia="Times New Roman" w:cs="Calibri"/>
                <w:color w:val="FFFFFF"/>
                <w:lang w:eastAsia="en-US"/>
              </w:rPr>
              <w:t>Measure</w:t>
            </w:r>
            <w:r w:rsidR="007C06EB" w:rsidRPr="00512E6B">
              <w:rPr>
                <w:rFonts w:eastAsia="Times New Roman" w:cs="Calibri"/>
                <w:color w:val="FFFFFF"/>
                <w:lang w:eastAsia="en-US"/>
              </w:rPr>
              <w:t xml:space="preserve"> Category</w:t>
            </w:r>
          </w:p>
        </w:tc>
        <w:tc>
          <w:tcPr>
            <w:tcW w:w="1350" w:type="dxa"/>
            <w:vMerge w:val="restart"/>
            <w:vAlign w:val="bottom"/>
          </w:tcPr>
          <w:p w14:paraId="7A780B86" w14:textId="3D22D714" w:rsidR="007C06EB" w:rsidRPr="00512E6B" w:rsidRDefault="007C06EB"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512E6B">
              <w:rPr>
                <w:rFonts w:eastAsia="Times New Roman" w:cs="Calibri"/>
                <w:color w:val="FFFFFF"/>
                <w:lang w:eastAsia="en-US"/>
              </w:rPr>
              <w:t>Population (N)</w:t>
            </w:r>
          </w:p>
        </w:tc>
        <w:tc>
          <w:tcPr>
            <w:tcW w:w="2250" w:type="dxa"/>
            <w:gridSpan w:val="2"/>
            <w:vAlign w:val="bottom"/>
          </w:tcPr>
          <w:p w14:paraId="5C70B816" w14:textId="5CEABC74" w:rsidR="007C06EB" w:rsidRDefault="007C06EB"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Pr>
                <w:rFonts w:eastAsia="Times New Roman" w:cs="Calibri"/>
                <w:color w:val="FFFFFF"/>
                <w:lang w:eastAsia="en-US"/>
              </w:rPr>
              <w:t>kW</w:t>
            </w:r>
          </w:p>
        </w:tc>
        <w:tc>
          <w:tcPr>
            <w:tcW w:w="2430" w:type="dxa"/>
            <w:gridSpan w:val="2"/>
            <w:vAlign w:val="bottom"/>
          </w:tcPr>
          <w:p w14:paraId="6BB530F8" w14:textId="4CDEDB39" w:rsidR="007C06EB" w:rsidRPr="00512E6B" w:rsidRDefault="007C06EB" w:rsidP="00F858DA">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Pr>
                <w:rFonts w:eastAsia="Times New Roman" w:cs="Calibri"/>
                <w:color w:val="FFFFFF"/>
                <w:lang w:eastAsia="en-US"/>
              </w:rPr>
              <w:t>kWh</w:t>
            </w:r>
          </w:p>
        </w:tc>
      </w:tr>
      <w:tr w:rsidR="007C06EB" w:rsidRPr="00735246" w14:paraId="72E3D560" w14:textId="77777777" w:rsidTr="00F858D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785" w:type="dxa"/>
            <w:vMerge/>
            <w:shd w:val="clear" w:color="auto" w:fill="009FDA" w:themeFill="accent5"/>
            <w:vAlign w:val="bottom"/>
            <w:hideMark/>
          </w:tcPr>
          <w:p w14:paraId="733F4D58" w14:textId="5EEFD448" w:rsidR="007C06EB" w:rsidRPr="00512E6B" w:rsidRDefault="007C06EB" w:rsidP="00F858DA">
            <w:pPr>
              <w:keepNext/>
              <w:keepLines/>
              <w:jc w:val="center"/>
              <w:rPr>
                <w:rFonts w:eastAsia="Times New Roman" w:cs="Calibri"/>
                <w:color w:val="FFFFFF"/>
                <w:lang w:eastAsia="en-US"/>
              </w:rPr>
            </w:pPr>
          </w:p>
        </w:tc>
        <w:tc>
          <w:tcPr>
            <w:tcW w:w="1350" w:type="dxa"/>
            <w:vMerge/>
            <w:shd w:val="clear" w:color="auto" w:fill="009FDA" w:themeFill="accent5"/>
            <w:vAlign w:val="bottom"/>
            <w:hideMark/>
          </w:tcPr>
          <w:p w14:paraId="5E871D68" w14:textId="58A0777E" w:rsidR="007C06EB" w:rsidRPr="00512E6B" w:rsidRDefault="007C06EB"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FFFF"/>
                <w:lang w:eastAsia="en-US"/>
              </w:rPr>
            </w:pPr>
          </w:p>
        </w:tc>
        <w:tc>
          <w:tcPr>
            <w:tcW w:w="1080" w:type="dxa"/>
            <w:shd w:val="clear" w:color="auto" w:fill="009FDA" w:themeFill="accent5"/>
            <w:vAlign w:val="bottom"/>
            <w:hideMark/>
          </w:tcPr>
          <w:p w14:paraId="0080031D" w14:textId="193791E7" w:rsidR="007C06EB" w:rsidRPr="007C06EB" w:rsidRDefault="00F52C6D"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Pr>
                <w:rFonts w:eastAsia="Times New Roman" w:cs="Calibri"/>
                <w:b/>
                <w:bCs/>
                <w:color w:val="FFFFFF"/>
                <w:lang w:eastAsia="en-US"/>
              </w:rPr>
              <w:t xml:space="preserve">Design </w:t>
            </w:r>
            <w:r w:rsidR="007C06EB" w:rsidRPr="007C06EB">
              <w:rPr>
                <w:rFonts w:eastAsia="Times New Roman" w:cs="Calibri"/>
                <w:b/>
                <w:bCs/>
                <w:color w:val="FFFFFF"/>
                <w:lang w:eastAsia="en-US"/>
              </w:rPr>
              <w:t>kW/ISR Sample</w:t>
            </w:r>
          </w:p>
        </w:tc>
        <w:tc>
          <w:tcPr>
            <w:tcW w:w="1170" w:type="dxa"/>
            <w:shd w:val="clear" w:color="auto" w:fill="009FDA" w:themeFill="accent5"/>
            <w:vAlign w:val="bottom"/>
          </w:tcPr>
          <w:p w14:paraId="227617EA" w14:textId="5D34E446" w:rsidR="007C06EB" w:rsidRPr="007C06EB" w:rsidRDefault="00F52C6D"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Pr>
                <w:rFonts w:eastAsia="Times New Roman" w:cs="Calibri"/>
                <w:b/>
                <w:bCs/>
                <w:color w:val="FFFFFF"/>
                <w:lang w:eastAsia="en-US"/>
              </w:rPr>
              <w:t xml:space="preserve">Final </w:t>
            </w:r>
            <w:r w:rsidR="007C06EB" w:rsidRPr="007C06EB">
              <w:rPr>
                <w:rFonts w:eastAsia="Times New Roman" w:cs="Calibri"/>
                <w:b/>
                <w:bCs/>
                <w:color w:val="FFFFFF"/>
                <w:lang w:eastAsia="en-US"/>
              </w:rPr>
              <w:t>kW/ISR Sample</w:t>
            </w:r>
          </w:p>
        </w:tc>
        <w:tc>
          <w:tcPr>
            <w:tcW w:w="1170" w:type="dxa"/>
            <w:shd w:val="clear" w:color="auto" w:fill="009FDA" w:themeFill="accent5"/>
            <w:vAlign w:val="bottom"/>
            <w:hideMark/>
          </w:tcPr>
          <w:p w14:paraId="1CFF0D69" w14:textId="51DD4BC2" w:rsidR="007C06EB" w:rsidRPr="007C06EB" w:rsidRDefault="00F52C6D"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Pr>
                <w:rFonts w:eastAsia="Times New Roman" w:cs="Calibri"/>
                <w:b/>
                <w:bCs/>
                <w:color w:val="FFFFFF"/>
                <w:lang w:eastAsia="en-US"/>
              </w:rPr>
              <w:t xml:space="preserve">Design </w:t>
            </w:r>
            <w:r w:rsidR="007C06EB" w:rsidRPr="007C06EB">
              <w:rPr>
                <w:rFonts w:eastAsia="Times New Roman" w:cs="Calibri"/>
                <w:b/>
                <w:bCs/>
                <w:color w:val="FFFFFF"/>
                <w:lang w:eastAsia="en-US"/>
              </w:rPr>
              <w:t>kWh Sample</w:t>
            </w:r>
          </w:p>
        </w:tc>
        <w:tc>
          <w:tcPr>
            <w:tcW w:w="1260" w:type="dxa"/>
            <w:shd w:val="clear" w:color="auto" w:fill="009FDA" w:themeFill="accent5"/>
            <w:vAlign w:val="bottom"/>
          </w:tcPr>
          <w:p w14:paraId="3139EE75" w14:textId="08B4A2A1" w:rsidR="007C06EB" w:rsidRPr="007C06EB" w:rsidRDefault="007C06EB" w:rsidP="00F858DA">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lang w:eastAsia="en-US"/>
              </w:rPr>
            </w:pPr>
            <w:r w:rsidRPr="007C06EB">
              <w:rPr>
                <w:rFonts w:eastAsia="Times New Roman" w:cs="Calibri"/>
                <w:b/>
                <w:bCs/>
                <w:color w:val="FFFFFF"/>
                <w:lang w:eastAsia="en-US"/>
              </w:rPr>
              <w:t>Final kWh Sample</w:t>
            </w:r>
          </w:p>
        </w:tc>
      </w:tr>
      <w:tr w:rsidR="007C06EB" w:rsidRPr="007C06EB" w14:paraId="6B88B1B8" w14:textId="77777777" w:rsidTr="00F858DA">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297DC461" w14:textId="77777777" w:rsidR="007C06EB" w:rsidRPr="007C06EB" w:rsidRDefault="007C06EB" w:rsidP="00681680">
            <w:pPr>
              <w:keepNext/>
              <w:keepLines/>
              <w:rPr>
                <w:rFonts w:eastAsia="Times New Roman" w:cs="Calibri"/>
                <w:b w:val="0"/>
                <w:bCs/>
                <w:color w:val="000000"/>
                <w:lang w:eastAsia="en-US"/>
              </w:rPr>
            </w:pPr>
            <w:r w:rsidRPr="007C06EB">
              <w:rPr>
                <w:rFonts w:eastAsia="Times New Roman" w:cs="Calibri"/>
                <w:b w:val="0"/>
                <w:bCs/>
                <w:color w:val="000000"/>
                <w:lang w:eastAsia="en-US"/>
              </w:rPr>
              <w:t>Cat 1 LED Linear</w:t>
            </w:r>
          </w:p>
        </w:tc>
        <w:tc>
          <w:tcPr>
            <w:tcW w:w="1350" w:type="dxa"/>
            <w:noWrap/>
            <w:hideMark/>
          </w:tcPr>
          <w:p w14:paraId="58E3847E"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2,792</w:t>
            </w:r>
          </w:p>
        </w:tc>
        <w:tc>
          <w:tcPr>
            <w:tcW w:w="1080" w:type="dxa"/>
            <w:noWrap/>
            <w:hideMark/>
          </w:tcPr>
          <w:p w14:paraId="2B5ECC03"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46</w:t>
            </w:r>
          </w:p>
        </w:tc>
        <w:tc>
          <w:tcPr>
            <w:tcW w:w="1170" w:type="dxa"/>
          </w:tcPr>
          <w:p w14:paraId="494E5642" w14:textId="28CD012C"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42</w:t>
            </w:r>
          </w:p>
        </w:tc>
        <w:tc>
          <w:tcPr>
            <w:tcW w:w="1170" w:type="dxa"/>
            <w:noWrap/>
            <w:hideMark/>
          </w:tcPr>
          <w:p w14:paraId="24351CB5"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17</w:t>
            </w:r>
          </w:p>
        </w:tc>
        <w:tc>
          <w:tcPr>
            <w:tcW w:w="1260" w:type="dxa"/>
          </w:tcPr>
          <w:p w14:paraId="6DF7EC6F" w14:textId="1087C39B"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13</w:t>
            </w:r>
          </w:p>
        </w:tc>
      </w:tr>
      <w:tr w:rsidR="007C06EB" w:rsidRPr="007C06EB" w14:paraId="54704990" w14:textId="77777777" w:rsidTr="00F858D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7616E2E4" w14:textId="77777777" w:rsidR="007C06EB" w:rsidRPr="007C06EB" w:rsidRDefault="007C06EB" w:rsidP="00681680">
            <w:pPr>
              <w:keepNext/>
              <w:keepLines/>
              <w:rPr>
                <w:rFonts w:eastAsia="Times New Roman" w:cs="Calibri"/>
                <w:b w:val="0"/>
                <w:bCs/>
                <w:color w:val="000000"/>
                <w:lang w:eastAsia="en-US"/>
              </w:rPr>
            </w:pPr>
            <w:r w:rsidRPr="007C06EB">
              <w:rPr>
                <w:rFonts w:eastAsia="Times New Roman" w:cs="Calibri"/>
                <w:b w:val="0"/>
                <w:bCs/>
                <w:color w:val="000000"/>
                <w:lang w:eastAsia="en-US"/>
              </w:rPr>
              <w:t>Cat 3 LED Downlights</w:t>
            </w:r>
          </w:p>
        </w:tc>
        <w:tc>
          <w:tcPr>
            <w:tcW w:w="1350" w:type="dxa"/>
            <w:noWrap/>
            <w:hideMark/>
          </w:tcPr>
          <w:p w14:paraId="670B3931" w14:textId="77777777"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1,152</w:t>
            </w:r>
          </w:p>
        </w:tc>
        <w:tc>
          <w:tcPr>
            <w:tcW w:w="1080" w:type="dxa"/>
            <w:noWrap/>
            <w:hideMark/>
          </w:tcPr>
          <w:p w14:paraId="349DEA16" w14:textId="77777777"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15</w:t>
            </w:r>
          </w:p>
        </w:tc>
        <w:tc>
          <w:tcPr>
            <w:tcW w:w="1170" w:type="dxa"/>
          </w:tcPr>
          <w:p w14:paraId="26EF6906" w14:textId="72990A25"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14</w:t>
            </w:r>
          </w:p>
        </w:tc>
        <w:tc>
          <w:tcPr>
            <w:tcW w:w="1170" w:type="dxa"/>
            <w:noWrap/>
            <w:hideMark/>
          </w:tcPr>
          <w:p w14:paraId="5218BE9C" w14:textId="77777777"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6</w:t>
            </w:r>
          </w:p>
        </w:tc>
        <w:tc>
          <w:tcPr>
            <w:tcW w:w="1260" w:type="dxa"/>
          </w:tcPr>
          <w:p w14:paraId="74D54D4E" w14:textId="0C2C8F7F"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4</w:t>
            </w:r>
          </w:p>
        </w:tc>
      </w:tr>
      <w:tr w:rsidR="007C06EB" w:rsidRPr="007C06EB" w14:paraId="3D06DCCD" w14:textId="77777777" w:rsidTr="00F858DA">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72C2F087" w14:textId="77777777" w:rsidR="007C06EB" w:rsidRPr="007C06EB" w:rsidRDefault="007C06EB" w:rsidP="00681680">
            <w:pPr>
              <w:keepNext/>
              <w:keepLines/>
              <w:rPr>
                <w:rFonts w:eastAsia="Times New Roman" w:cs="Calibri"/>
                <w:b w:val="0"/>
                <w:bCs/>
                <w:color w:val="000000"/>
                <w:lang w:eastAsia="en-US"/>
              </w:rPr>
            </w:pPr>
            <w:r w:rsidRPr="007C06EB">
              <w:rPr>
                <w:rFonts w:eastAsia="Times New Roman" w:cs="Calibri"/>
                <w:b w:val="0"/>
                <w:bCs/>
                <w:color w:val="000000"/>
                <w:lang w:eastAsia="en-US"/>
              </w:rPr>
              <w:t>Cat 4 LED A-line/Deco</w:t>
            </w:r>
          </w:p>
        </w:tc>
        <w:tc>
          <w:tcPr>
            <w:tcW w:w="1350" w:type="dxa"/>
            <w:noWrap/>
            <w:hideMark/>
          </w:tcPr>
          <w:p w14:paraId="3B92555E"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491</w:t>
            </w:r>
          </w:p>
        </w:tc>
        <w:tc>
          <w:tcPr>
            <w:tcW w:w="1080" w:type="dxa"/>
            <w:noWrap/>
            <w:hideMark/>
          </w:tcPr>
          <w:p w14:paraId="77E1C765"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10</w:t>
            </w:r>
          </w:p>
        </w:tc>
        <w:tc>
          <w:tcPr>
            <w:tcW w:w="1170" w:type="dxa"/>
          </w:tcPr>
          <w:p w14:paraId="05D4C7A2" w14:textId="742723D3"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8</w:t>
            </w:r>
          </w:p>
        </w:tc>
        <w:tc>
          <w:tcPr>
            <w:tcW w:w="1170" w:type="dxa"/>
            <w:noWrap/>
            <w:hideMark/>
          </w:tcPr>
          <w:p w14:paraId="67FA7AA9"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4</w:t>
            </w:r>
          </w:p>
        </w:tc>
        <w:tc>
          <w:tcPr>
            <w:tcW w:w="1260" w:type="dxa"/>
          </w:tcPr>
          <w:p w14:paraId="7E15DC16" w14:textId="486C2352"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2</w:t>
            </w:r>
          </w:p>
        </w:tc>
      </w:tr>
      <w:tr w:rsidR="007C06EB" w:rsidRPr="007C06EB" w14:paraId="5DB33905" w14:textId="77777777" w:rsidTr="00F858D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4B51679C" w14:textId="77777777" w:rsidR="007C06EB" w:rsidRPr="007C06EB" w:rsidRDefault="007C06EB" w:rsidP="00681680">
            <w:pPr>
              <w:keepNext/>
              <w:keepLines/>
              <w:rPr>
                <w:rFonts w:eastAsia="Times New Roman" w:cs="Calibri"/>
                <w:b w:val="0"/>
                <w:bCs/>
                <w:color w:val="000000"/>
                <w:lang w:eastAsia="en-US"/>
              </w:rPr>
            </w:pPr>
            <w:r w:rsidRPr="007C06EB">
              <w:rPr>
                <w:rFonts w:eastAsia="Times New Roman" w:cs="Calibri"/>
                <w:b w:val="0"/>
                <w:bCs/>
                <w:color w:val="000000"/>
                <w:lang w:eastAsia="en-US"/>
              </w:rPr>
              <w:t>Cat 7 LED High/Low Bay</w:t>
            </w:r>
          </w:p>
        </w:tc>
        <w:tc>
          <w:tcPr>
            <w:tcW w:w="1350" w:type="dxa"/>
            <w:noWrap/>
            <w:hideMark/>
          </w:tcPr>
          <w:p w14:paraId="0D009BEC" w14:textId="77777777"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467</w:t>
            </w:r>
          </w:p>
        </w:tc>
        <w:tc>
          <w:tcPr>
            <w:tcW w:w="1080" w:type="dxa"/>
            <w:noWrap/>
            <w:hideMark/>
          </w:tcPr>
          <w:p w14:paraId="6B6A74D0" w14:textId="77777777"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24</w:t>
            </w:r>
          </w:p>
        </w:tc>
        <w:tc>
          <w:tcPr>
            <w:tcW w:w="1170" w:type="dxa"/>
          </w:tcPr>
          <w:p w14:paraId="49739EBD" w14:textId="4E5D04D2"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24</w:t>
            </w:r>
          </w:p>
        </w:tc>
        <w:tc>
          <w:tcPr>
            <w:tcW w:w="1170" w:type="dxa"/>
            <w:noWrap/>
            <w:hideMark/>
          </w:tcPr>
          <w:p w14:paraId="014FB549" w14:textId="77777777"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9</w:t>
            </w:r>
          </w:p>
        </w:tc>
        <w:tc>
          <w:tcPr>
            <w:tcW w:w="1260" w:type="dxa"/>
          </w:tcPr>
          <w:p w14:paraId="4AF7027E" w14:textId="22F963D8" w:rsidR="007C06EB" w:rsidRPr="007C06EB" w:rsidRDefault="007C06EB" w:rsidP="0068168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lang w:eastAsia="en-US"/>
              </w:rPr>
            </w:pPr>
            <w:r w:rsidRPr="007C06EB">
              <w:rPr>
                <w:rFonts w:eastAsia="Times New Roman" w:cs="Calibri"/>
                <w:bCs/>
                <w:color w:val="000000"/>
                <w:lang w:eastAsia="en-US"/>
              </w:rPr>
              <w:t>6</w:t>
            </w:r>
          </w:p>
        </w:tc>
      </w:tr>
      <w:tr w:rsidR="007C06EB" w:rsidRPr="007C06EB" w14:paraId="3C2A014F" w14:textId="77777777" w:rsidTr="00F858D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3F9F53D3" w14:textId="352543AE" w:rsidR="007C06EB" w:rsidRPr="007C06EB" w:rsidRDefault="007C06EB" w:rsidP="00681680">
            <w:pPr>
              <w:keepNext/>
              <w:keepLines/>
              <w:rPr>
                <w:rFonts w:eastAsia="Times New Roman" w:cs="Calibri"/>
                <w:color w:val="000000"/>
                <w:lang w:eastAsia="en-US"/>
              </w:rPr>
            </w:pPr>
            <w:r w:rsidRPr="007C06EB">
              <w:rPr>
                <w:rFonts w:eastAsia="Times New Roman" w:cs="Calibri"/>
                <w:color w:val="000000"/>
                <w:lang w:eastAsia="en-US"/>
              </w:rPr>
              <w:t>Statewide</w:t>
            </w:r>
          </w:p>
        </w:tc>
        <w:tc>
          <w:tcPr>
            <w:tcW w:w="1350" w:type="dxa"/>
            <w:noWrap/>
            <w:hideMark/>
          </w:tcPr>
          <w:p w14:paraId="5E5FABC7" w14:textId="67A7D7B5"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US"/>
              </w:rPr>
            </w:pPr>
            <w:r w:rsidRPr="007C06EB">
              <w:rPr>
                <w:rFonts w:eastAsia="Times New Roman" w:cs="Calibri"/>
                <w:b/>
                <w:color w:val="000000"/>
                <w:lang w:eastAsia="en-US"/>
              </w:rPr>
              <w:t>4,</w:t>
            </w:r>
            <w:r w:rsidR="007B1144" w:rsidRPr="007C06EB">
              <w:rPr>
                <w:rFonts w:eastAsia="Times New Roman" w:cs="Calibri"/>
                <w:b/>
                <w:color w:val="000000"/>
                <w:lang w:eastAsia="en-US"/>
              </w:rPr>
              <w:t xml:space="preserve"> 272</w:t>
            </w:r>
          </w:p>
        </w:tc>
        <w:tc>
          <w:tcPr>
            <w:tcW w:w="1080" w:type="dxa"/>
            <w:noWrap/>
            <w:hideMark/>
          </w:tcPr>
          <w:p w14:paraId="174DE13D"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US"/>
              </w:rPr>
            </w:pPr>
            <w:r w:rsidRPr="007C06EB">
              <w:rPr>
                <w:rFonts w:eastAsia="Times New Roman" w:cs="Calibri"/>
                <w:b/>
                <w:color w:val="000000"/>
                <w:lang w:eastAsia="en-US"/>
              </w:rPr>
              <w:t>95</w:t>
            </w:r>
          </w:p>
        </w:tc>
        <w:tc>
          <w:tcPr>
            <w:tcW w:w="1170" w:type="dxa"/>
          </w:tcPr>
          <w:p w14:paraId="23B0AB17" w14:textId="40C629F5"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US"/>
              </w:rPr>
            </w:pPr>
            <w:r w:rsidRPr="007C06EB">
              <w:rPr>
                <w:rFonts w:eastAsia="Times New Roman" w:cs="Calibri"/>
                <w:b/>
                <w:color w:val="000000"/>
                <w:lang w:eastAsia="en-US"/>
              </w:rPr>
              <w:t>88</w:t>
            </w:r>
          </w:p>
        </w:tc>
        <w:tc>
          <w:tcPr>
            <w:tcW w:w="1170" w:type="dxa"/>
            <w:noWrap/>
            <w:hideMark/>
          </w:tcPr>
          <w:p w14:paraId="5C632A50" w14:textId="77777777"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US"/>
              </w:rPr>
            </w:pPr>
            <w:r w:rsidRPr="007C06EB">
              <w:rPr>
                <w:rFonts w:eastAsia="Times New Roman" w:cs="Calibri"/>
                <w:b/>
                <w:color w:val="000000"/>
                <w:lang w:eastAsia="en-US"/>
              </w:rPr>
              <w:t>36</w:t>
            </w:r>
          </w:p>
        </w:tc>
        <w:tc>
          <w:tcPr>
            <w:tcW w:w="1260" w:type="dxa"/>
          </w:tcPr>
          <w:p w14:paraId="02096AF8" w14:textId="526E0CA8" w:rsidR="007C06EB" w:rsidRPr="007C06EB" w:rsidRDefault="007C06EB" w:rsidP="00681680">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eastAsia="en-US"/>
              </w:rPr>
            </w:pPr>
            <w:r w:rsidRPr="007C06EB">
              <w:rPr>
                <w:rFonts w:eastAsia="Times New Roman" w:cs="Calibri"/>
                <w:b/>
                <w:color w:val="000000"/>
                <w:lang w:eastAsia="en-US"/>
              </w:rPr>
              <w:t>25</w:t>
            </w:r>
          </w:p>
        </w:tc>
      </w:tr>
    </w:tbl>
    <w:p w14:paraId="38F15159" w14:textId="7E7E5FC6" w:rsidR="008F3BAC" w:rsidRDefault="008F3BAC" w:rsidP="009C0143">
      <w:pPr>
        <w:pStyle w:val="Heading3"/>
        <w:rPr>
          <w:lang w:eastAsia="en-US"/>
        </w:rPr>
      </w:pPr>
      <w:bookmarkStart w:id="53" w:name="_Toc44407919"/>
      <w:bookmarkStart w:id="54" w:name="_Hlk31014623"/>
      <w:r>
        <w:rPr>
          <w:lang w:eastAsia="en-US"/>
        </w:rPr>
        <w:t>Recruitment Disposition</w:t>
      </w:r>
      <w:bookmarkEnd w:id="53"/>
    </w:p>
    <w:p w14:paraId="6BC60DD1" w14:textId="7FAB816B" w:rsidR="006E1E60" w:rsidRDefault="008274FF" w:rsidP="009A2FC6">
      <w:pPr>
        <w:pStyle w:val="BodyText"/>
        <w:rPr>
          <w:lang w:eastAsia="en-US"/>
        </w:rPr>
      </w:pPr>
      <w:r w:rsidRPr="00C66AD1">
        <w:rPr>
          <w:lang w:eastAsia="en-US"/>
        </w:rPr>
        <w:t xml:space="preserve">The final response and refusal rates experienced </w:t>
      </w:r>
      <w:r w:rsidR="00C66AD1" w:rsidRPr="00C66AD1">
        <w:rPr>
          <w:lang w:eastAsia="en-US"/>
        </w:rPr>
        <w:t xml:space="preserve">for each of the three </w:t>
      </w:r>
      <w:r w:rsidR="00E7670B">
        <w:rPr>
          <w:lang w:eastAsia="en-US"/>
        </w:rPr>
        <w:t>studies</w:t>
      </w:r>
      <w:r w:rsidR="00C66AD1" w:rsidRPr="00C66AD1">
        <w:rPr>
          <w:lang w:eastAsia="en-US"/>
        </w:rPr>
        <w:t xml:space="preserve"> </w:t>
      </w:r>
      <w:r w:rsidRPr="00C66AD1">
        <w:rPr>
          <w:lang w:eastAsia="en-US"/>
        </w:rPr>
        <w:t xml:space="preserve">are provided in </w:t>
      </w:r>
      <w:r w:rsidRPr="00C66AD1">
        <w:rPr>
          <w:lang w:eastAsia="en-US"/>
        </w:rPr>
        <w:fldChar w:fldCharType="begin"/>
      </w:r>
      <w:r w:rsidRPr="00C66AD1">
        <w:rPr>
          <w:lang w:eastAsia="en-US"/>
        </w:rPr>
        <w:instrText xml:space="preserve"> REF _Ref365987666 \h </w:instrText>
      </w:r>
      <w:r w:rsidR="009A2FC6" w:rsidRPr="00C66AD1">
        <w:rPr>
          <w:lang w:eastAsia="en-US"/>
        </w:rPr>
        <w:instrText xml:space="preserve"> \* MERGEFORMAT </w:instrText>
      </w:r>
      <w:r w:rsidRPr="00C66AD1">
        <w:rPr>
          <w:lang w:eastAsia="en-US"/>
        </w:rPr>
      </w:r>
      <w:r w:rsidRPr="00C66AD1">
        <w:rPr>
          <w:lang w:eastAsia="en-US"/>
        </w:rPr>
        <w:fldChar w:fldCharType="separate"/>
      </w:r>
      <w:r w:rsidR="00E302D5" w:rsidRPr="00DE3F8E">
        <w:rPr>
          <w:lang w:eastAsia="en-US"/>
        </w:rPr>
        <w:t xml:space="preserve">Table </w:t>
      </w:r>
      <w:r w:rsidR="00E302D5">
        <w:rPr>
          <w:lang w:eastAsia="en-US"/>
        </w:rPr>
        <w:t>4</w:t>
      </w:r>
      <w:r w:rsidR="00E302D5">
        <w:rPr>
          <w:lang w:eastAsia="en-US"/>
        </w:rPr>
        <w:noBreakHyphen/>
        <w:t>7</w:t>
      </w:r>
      <w:r w:rsidRPr="00C66AD1">
        <w:rPr>
          <w:lang w:eastAsia="en-US"/>
        </w:rPr>
        <w:fldChar w:fldCharType="end"/>
      </w:r>
      <w:r w:rsidRPr="00C66AD1">
        <w:rPr>
          <w:lang w:eastAsia="en-US"/>
        </w:rPr>
        <w:t xml:space="preserve"> below</w:t>
      </w:r>
      <w:r w:rsidR="00D7048F" w:rsidRPr="00C66AD1">
        <w:rPr>
          <w:lang w:eastAsia="en-US"/>
        </w:rPr>
        <w:t>.</w:t>
      </w:r>
      <w:r w:rsidR="00DE3F8E">
        <w:rPr>
          <w:lang w:eastAsia="en-US"/>
        </w:rPr>
        <w:t xml:space="preserve"> </w:t>
      </w:r>
      <w:r w:rsidR="00C00EAF" w:rsidRPr="00DE3F8E">
        <w:rPr>
          <w:lang w:eastAsia="en-US"/>
        </w:rPr>
        <w:t>Examining final dispositions of a sample in this way can help assess whether it might have non-response error and why</w:t>
      </w:r>
      <w:r w:rsidR="00D7048F" w:rsidRPr="00DE3F8E">
        <w:rPr>
          <w:lang w:eastAsia="en-US"/>
        </w:rPr>
        <w:t xml:space="preserve">.  </w:t>
      </w:r>
      <w:r w:rsidR="00066350">
        <w:rPr>
          <w:lang w:eastAsia="en-US"/>
        </w:rPr>
        <w:t>All unsuccessful</w:t>
      </w:r>
      <w:r w:rsidR="004768E0">
        <w:rPr>
          <w:lang w:eastAsia="en-US"/>
        </w:rPr>
        <w:t>ly recruited sites were found to be in business</w:t>
      </w:r>
      <w:r w:rsidR="009025C6">
        <w:rPr>
          <w:lang w:eastAsia="en-US"/>
        </w:rPr>
        <w:t xml:space="preserve"> at the time of outreach</w:t>
      </w:r>
      <w:r w:rsidR="00AD6D01">
        <w:rPr>
          <w:lang w:eastAsia="en-US"/>
        </w:rPr>
        <w:t xml:space="preserve">, </w:t>
      </w:r>
      <w:r w:rsidR="00CC7812">
        <w:rPr>
          <w:lang w:eastAsia="en-US"/>
        </w:rPr>
        <w:t>meaning</w:t>
      </w:r>
      <w:r w:rsidR="00C55EF1">
        <w:rPr>
          <w:lang w:eastAsia="en-US"/>
        </w:rPr>
        <w:t xml:space="preserve"> closed businesses were not observed in the primary or backup samples contacted.  </w:t>
      </w:r>
    </w:p>
    <w:p w14:paraId="31F7FE32" w14:textId="42ECEAC8" w:rsidR="008274FF" w:rsidRPr="001C3336" w:rsidRDefault="008274FF" w:rsidP="009A2FC6">
      <w:pPr>
        <w:pStyle w:val="BodyText"/>
        <w:rPr>
          <w:color w:val="FF0000"/>
        </w:rPr>
      </w:pPr>
      <w:r w:rsidRPr="00DE3F8E">
        <w:rPr>
          <w:lang w:eastAsia="en-US"/>
        </w:rPr>
        <w:t xml:space="preserve">The response rate calculated in the table below includes all customers that were </w:t>
      </w:r>
      <w:r w:rsidR="00B16644" w:rsidRPr="00DE3F8E">
        <w:rPr>
          <w:lang w:eastAsia="en-US"/>
        </w:rPr>
        <w:t>in business</w:t>
      </w:r>
      <w:r w:rsidRPr="00DE3F8E">
        <w:rPr>
          <w:lang w:eastAsia="en-US"/>
        </w:rPr>
        <w:t xml:space="preserve"> and refused the on-site or were </w:t>
      </w:r>
      <w:r w:rsidR="00B16644" w:rsidRPr="00DE3F8E">
        <w:rPr>
          <w:lang w:eastAsia="en-US"/>
        </w:rPr>
        <w:t>in business</w:t>
      </w:r>
      <w:r w:rsidRPr="00DE3F8E">
        <w:rPr>
          <w:lang w:eastAsia="en-US"/>
        </w:rPr>
        <w:t xml:space="preserve"> and were unable to be reached (non-contact)</w:t>
      </w:r>
      <w:r w:rsidR="00D7048F" w:rsidRPr="00DE3F8E">
        <w:rPr>
          <w:lang w:eastAsia="en-US"/>
        </w:rPr>
        <w:t xml:space="preserve">.  </w:t>
      </w:r>
      <w:r w:rsidRPr="00DE3F8E">
        <w:rPr>
          <w:lang w:eastAsia="en-US"/>
        </w:rPr>
        <w:t xml:space="preserve">In developing this table, we have remained consistent with </w:t>
      </w:r>
      <w:hyperlink r:id="rId34" w:history="1">
        <w:r w:rsidR="00DF0C9D" w:rsidRPr="00DE3F8E">
          <w:t>American Association for Public Opinion Research</w:t>
        </w:r>
      </w:hyperlink>
      <w:r w:rsidR="00DF0C9D" w:rsidRPr="00DE3F8E">
        <w:t xml:space="preserve"> </w:t>
      </w:r>
      <w:r w:rsidR="00DF0C9D" w:rsidRPr="00DE3F8E">
        <w:rPr>
          <w:rFonts w:ascii="Open Sans" w:hAnsi="Open Sans"/>
        </w:rPr>
        <w:t>(</w:t>
      </w:r>
      <w:r w:rsidR="00C00EAF" w:rsidRPr="00DE3F8E">
        <w:rPr>
          <w:lang w:eastAsia="en-US"/>
        </w:rPr>
        <w:t>AAPOR</w:t>
      </w:r>
      <w:r w:rsidR="00DF0C9D" w:rsidRPr="00DE3F8E">
        <w:rPr>
          <w:lang w:eastAsia="en-US"/>
        </w:rPr>
        <w:t>)</w:t>
      </w:r>
      <w:r w:rsidRPr="00DE3F8E">
        <w:rPr>
          <w:lang w:eastAsia="en-US"/>
        </w:rPr>
        <w:t xml:space="preserve"> definitions and calculation of Response </w:t>
      </w:r>
      <w:r w:rsidR="00C00EAF" w:rsidRPr="00DE3F8E">
        <w:rPr>
          <w:lang w:eastAsia="en-US"/>
        </w:rPr>
        <w:t>and</w:t>
      </w:r>
      <w:r w:rsidRPr="00DE3F8E">
        <w:rPr>
          <w:lang w:eastAsia="en-US"/>
        </w:rPr>
        <w:t xml:space="preserve"> Refusal Rate</w:t>
      </w:r>
      <w:r w:rsidR="00C00EAF" w:rsidRPr="00DE3F8E">
        <w:rPr>
          <w:lang w:eastAsia="en-US"/>
        </w:rPr>
        <w:t>s</w:t>
      </w:r>
      <w:r w:rsidR="00DE3F8E" w:rsidRPr="00DE3F8E">
        <w:rPr>
          <w:vertAlign w:val="superscript"/>
          <w:lang w:eastAsia="en-US"/>
        </w:rPr>
        <w:footnoteReference w:id="13"/>
      </w:r>
      <w:r w:rsidR="003A286B" w:rsidRPr="00DE3F8E">
        <w:rPr>
          <w:lang w:eastAsia="en-US"/>
        </w:rPr>
        <w:t>.</w:t>
      </w:r>
      <w:r w:rsidRPr="00DE3F8E">
        <w:rPr>
          <w:lang w:eastAsia="en-US"/>
        </w:rPr>
        <w:t xml:space="preserve"> </w:t>
      </w:r>
      <w:r w:rsidR="00DE3F8E" w:rsidRPr="00DE3F8E">
        <w:rPr>
          <w:lang w:eastAsia="en-US"/>
        </w:rPr>
        <w:t xml:space="preserve">The response and refusal rates for all three evaluation efforts are </w:t>
      </w:r>
      <w:r w:rsidR="00361C86">
        <w:rPr>
          <w:lang w:eastAsia="en-US"/>
        </w:rPr>
        <w:t>comparable to</w:t>
      </w:r>
      <w:r w:rsidR="008A0389">
        <w:rPr>
          <w:lang w:eastAsia="en-US"/>
        </w:rPr>
        <w:t xml:space="preserve"> </w:t>
      </w:r>
      <w:r w:rsidR="00DE3F8E" w:rsidRPr="00DE3F8E">
        <w:rPr>
          <w:lang w:eastAsia="en-US"/>
        </w:rPr>
        <w:t xml:space="preserve">those from </w:t>
      </w:r>
      <w:r w:rsidR="00D313BC">
        <w:rPr>
          <w:lang w:eastAsia="en-US"/>
        </w:rPr>
        <w:t xml:space="preserve">similar </w:t>
      </w:r>
      <w:r w:rsidR="00DE3F8E" w:rsidRPr="00DE3F8E">
        <w:rPr>
          <w:lang w:eastAsia="en-US"/>
        </w:rPr>
        <w:t>recently performed studies</w:t>
      </w:r>
      <w:r w:rsidR="003840BB">
        <w:rPr>
          <w:rStyle w:val="FootnoteReference"/>
          <w:lang w:eastAsia="en-US"/>
        </w:rPr>
        <w:footnoteReference w:id="14"/>
      </w:r>
      <w:r w:rsidR="00DE3F8E" w:rsidRPr="00DE3F8E">
        <w:rPr>
          <w:lang w:eastAsia="en-US"/>
        </w:rPr>
        <w:t xml:space="preserve">. </w:t>
      </w:r>
    </w:p>
    <w:p w14:paraId="11DF8F76" w14:textId="0CF77E23" w:rsidR="008274FF" w:rsidRPr="00DE3F8E" w:rsidRDefault="008274FF" w:rsidP="00111980">
      <w:pPr>
        <w:pStyle w:val="Caption"/>
      </w:pPr>
      <w:bookmarkStart w:id="55" w:name="_Ref365987666"/>
      <w:bookmarkStart w:id="56" w:name="_Toc374615335"/>
      <w:bookmarkStart w:id="57" w:name="_Toc44407972"/>
      <w:r w:rsidRPr="00DE3F8E">
        <w:t xml:space="preserve">Table </w:t>
      </w:r>
      <w:r w:rsidR="000A2556">
        <w:fldChar w:fldCharType="begin"/>
      </w:r>
      <w:r w:rsidR="000A2556">
        <w:instrText xml:space="preserve"> STYLEREF 1 \s </w:instrText>
      </w:r>
      <w:r w:rsidR="000A2556">
        <w:fldChar w:fldCharType="separate"/>
      </w:r>
      <w:r w:rsidR="008C78DA">
        <w:rPr>
          <w:noProof/>
        </w:rPr>
        <w:t>4</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7</w:t>
      </w:r>
      <w:r w:rsidR="000A2556">
        <w:rPr>
          <w:noProof/>
        </w:rPr>
        <w:fldChar w:fldCharType="end"/>
      </w:r>
      <w:bookmarkEnd w:id="55"/>
      <w:r w:rsidR="00A16911" w:rsidRPr="00DE3F8E">
        <w:t>.</w:t>
      </w:r>
      <w:r w:rsidRPr="00DE3F8E">
        <w:t xml:space="preserve"> Final </w:t>
      </w:r>
      <w:r w:rsidR="000B089C">
        <w:t>O</w:t>
      </w:r>
      <w:r w:rsidRPr="00DE3F8E">
        <w:t>n-</w:t>
      </w:r>
      <w:r w:rsidR="00982DAD" w:rsidRPr="00DE3F8E">
        <w:t xml:space="preserve">site </w:t>
      </w:r>
      <w:r w:rsidR="000B089C">
        <w:t>R</w:t>
      </w:r>
      <w:r w:rsidR="00982DAD" w:rsidRPr="00DE3F8E">
        <w:t xml:space="preserve">ecruitment </w:t>
      </w:r>
      <w:r w:rsidR="000B089C">
        <w:t>R</w:t>
      </w:r>
      <w:r w:rsidR="00982DAD" w:rsidRPr="00DE3F8E">
        <w:t xml:space="preserve">esponse and </w:t>
      </w:r>
      <w:r w:rsidR="000B089C">
        <w:t>R</w:t>
      </w:r>
      <w:r w:rsidR="00982DAD" w:rsidRPr="00DE3F8E">
        <w:t xml:space="preserve">efusal </w:t>
      </w:r>
      <w:r w:rsidR="000B089C">
        <w:t>R</w:t>
      </w:r>
      <w:r w:rsidR="00982DAD" w:rsidRPr="00DE3F8E">
        <w:t>ates</w:t>
      </w:r>
      <w:bookmarkEnd w:id="56"/>
      <w:bookmarkEnd w:id="57"/>
    </w:p>
    <w:tbl>
      <w:tblPr>
        <w:tblStyle w:val="DNVGLTablecyans"/>
        <w:tblW w:w="7015" w:type="dxa"/>
        <w:tblLook w:val="04A0" w:firstRow="1" w:lastRow="0" w:firstColumn="1" w:lastColumn="0" w:noHBand="0" w:noVBand="1"/>
      </w:tblPr>
      <w:tblGrid>
        <w:gridCol w:w="3055"/>
        <w:gridCol w:w="900"/>
        <w:gridCol w:w="819"/>
        <w:gridCol w:w="1251"/>
        <w:gridCol w:w="990"/>
      </w:tblGrid>
      <w:tr w:rsidR="009D6335" w:rsidRPr="00DE3F8E" w14:paraId="2576065D" w14:textId="77777777" w:rsidTr="00C31563">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3055" w:type="dxa"/>
            <w:vAlign w:val="bottom"/>
            <w:hideMark/>
          </w:tcPr>
          <w:p w14:paraId="3D2E5CAB" w14:textId="77777777" w:rsidR="009D6335" w:rsidRPr="00641C80" w:rsidRDefault="009D6335" w:rsidP="00C31563">
            <w:pPr>
              <w:keepNext/>
              <w:keepLines/>
              <w:widowControl w:val="0"/>
              <w:jc w:val="center"/>
              <w:rPr>
                <w:rFonts w:ascii="Calibri" w:eastAsia="Times New Roman" w:hAnsi="Calibri" w:cs="Calibri"/>
                <w:color w:val="FFFFFF"/>
                <w:sz w:val="22"/>
                <w:szCs w:val="22"/>
                <w:lang w:eastAsia="en-US"/>
              </w:rPr>
            </w:pPr>
            <w:r w:rsidRPr="00641C80">
              <w:rPr>
                <w:rFonts w:ascii="Calibri" w:eastAsia="Times New Roman" w:hAnsi="Calibri" w:cs="Calibri"/>
                <w:color w:val="FFFFFF"/>
                <w:sz w:val="22"/>
                <w:szCs w:val="22"/>
                <w:lang w:eastAsia="en-US"/>
              </w:rPr>
              <w:t>Disposition description</w:t>
            </w:r>
          </w:p>
        </w:tc>
        <w:tc>
          <w:tcPr>
            <w:tcW w:w="900" w:type="dxa"/>
            <w:vAlign w:val="bottom"/>
            <w:hideMark/>
          </w:tcPr>
          <w:p w14:paraId="36A5E13E" w14:textId="77777777" w:rsidR="009D6335" w:rsidRPr="00641C80" w:rsidRDefault="009D6335" w:rsidP="00C31563">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641C80">
              <w:rPr>
                <w:rFonts w:ascii="Calibri" w:eastAsia="Times New Roman" w:hAnsi="Calibri" w:cs="Calibri"/>
                <w:color w:val="FFFFFF"/>
                <w:sz w:val="22"/>
                <w:szCs w:val="22"/>
                <w:lang w:eastAsia="en-US"/>
              </w:rPr>
              <w:t>EO Electric</w:t>
            </w:r>
          </w:p>
        </w:tc>
        <w:tc>
          <w:tcPr>
            <w:tcW w:w="819" w:type="dxa"/>
            <w:vAlign w:val="bottom"/>
            <w:hideMark/>
          </w:tcPr>
          <w:p w14:paraId="14BEC831" w14:textId="77777777" w:rsidR="009D6335" w:rsidRPr="00641C80" w:rsidRDefault="009D6335" w:rsidP="00C31563">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641C80">
              <w:rPr>
                <w:rFonts w:ascii="Calibri" w:eastAsia="Times New Roman" w:hAnsi="Calibri" w:cs="Calibri"/>
                <w:color w:val="FFFFFF"/>
                <w:sz w:val="22"/>
                <w:szCs w:val="22"/>
                <w:lang w:eastAsia="en-US"/>
              </w:rPr>
              <w:t>EO Gas</w:t>
            </w:r>
          </w:p>
        </w:tc>
        <w:tc>
          <w:tcPr>
            <w:tcW w:w="1251" w:type="dxa"/>
            <w:vAlign w:val="bottom"/>
            <w:hideMark/>
          </w:tcPr>
          <w:p w14:paraId="7612A9E8" w14:textId="77777777" w:rsidR="009D6335" w:rsidRPr="00641C80" w:rsidRDefault="009D6335" w:rsidP="00C31563">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641C80">
              <w:rPr>
                <w:rFonts w:ascii="Calibri" w:eastAsia="Times New Roman" w:hAnsi="Calibri" w:cs="Calibri"/>
                <w:color w:val="FFFFFF"/>
                <w:sz w:val="22"/>
                <w:szCs w:val="22"/>
                <w:lang w:eastAsia="en-US"/>
              </w:rPr>
              <w:t>Upstream Lighting</w:t>
            </w:r>
          </w:p>
        </w:tc>
        <w:tc>
          <w:tcPr>
            <w:tcW w:w="990" w:type="dxa"/>
            <w:vAlign w:val="bottom"/>
            <w:hideMark/>
          </w:tcPr>
          <w:p w14:paraId="450D2CA1" w14:textId="77777777" w:rsidR="009D6335" w:rsidRPr="00641C80" w:rsidRDefault="009D6335" w:rsidP="00C31563">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641C80">
              <w:rPr>
                <w:rFonts w:ascii="Calibri" w:eastAsia="Times New Roman" w:hAnsi="Calibri" w:cs="Calibri"/>
                <w:color w:val="FFFFFF"/>
                <w:sz w:val="22"/>
                <w:szCs w:val="22"/>
                <w:lang w:eastAsia="en-US"/>
              </w:rPr>
              <w:t>Overall</w:t>
            </w:r>
          </w:p>
        </w:tc>
      </w:tr>
      <w:tr w:rsidR="00DE3F8E" w:rsidRPr="00C31563" w14:paraId="41FB2549"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5" w:type="dxa"/>
            <w:noWrap/>
            <w:hideMark/>
          </w:tcPr>
          <w:p w14:paraId="259AE64A" w14:textId="77777777" w:rsidR="00DE3F8E" w:rsidRPr="00C31563" w:rsidRDefault="00DE3F8E" w:rsidP="00641C80">
            <w:pPr>
              <w:keepNext/>
              <w:keepLines/>
              <w:widowControl w:val="0"/>
              <w:rPr>
                <w:rFonts w:eastAsia="Times New Roman" w:cs="Calibri"/>
                <w:b w:val="0"/>
                <w:lang w:eastAsia="en-US"/>
              </w:rPr>
            </w:pPr>
            <w:r w:rsidRPr="00C31563">
              <w:rPr>
                <w:rFonts w:eastAsia="Times New Roman" w:cs="Arial"/>
                <w:b w:val="0"/>
                <w:lang w:eastAsia="en-US"/>
              </w:rPr>
              <w:t>Complete</w:t>
            </w:r>
          </w:p>
        </w:tc>
        <w:tc>
          <w:tcPr>
            <w:tcW w:w="900" w:type="dxa"/>
            <w:noWrap/>
            <w:hideMark/>
          </w:tcPr>
          <w:p w14:paraId="428166AC"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Arial"/>
                <w:lang w:eastAsia="en-US"/>
              </w:rPr>
              <w:t>117</w:t>
            </w:r>
          </w:p>
        </w:tc>
        <w:tc>
          <w:tcPr>
            <w:tcW w:w="819" w:type="dxa"/>
            <w:noWrap/>
            <w:hideMark/>
          </w:tcPr>
          <w:p w14:paraId="794C9A64"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Calibri"/>
                <w:lang w:eastAsia="en-US"/>
              </w:rPr>
              <w:t>32</w:t>
            </w:r>
          </w:p>
        </w:tc>
        <w:tc>
          <w:tcPr>
            <w:tcW w:w="1251" w:type="dxa"/>
            <w:noWrap/>
            <w:hideMark/>
          </w:tcPr>
          <w:p w14:paraId="0ACBDA3A"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Calibri"/>
                <w:lang w:eastAsia="en-US"/>
              </w:rPr>
              <w:t>88</w:t>
            </w:r>
          </w:p>
        </w:tc>
        <w:tc>
          <w:tcPr>
            <w:tcW w:w="990" w:type="dxa"/>
            <w:noWrap/>
            <w:hideMark/>
          </w:tcPr>
          <w:p w14:paraId="497FAC20"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Calibri"/>
                <w:lang w:eastAsia="en-US"/>
              </w:rPr>
              <w:t>237</w:t>
            </w:r>
          </w:p>
        </w:tc>
      </w:tr>
      <w:tr w:rsidR="00DE3F8E" w:rsidRPr="00C31563" w14:paraId="647F44D1"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5" w:type="dxa"/>
            <w:noWrap/>
            <w:hideMark/>
          </w:tcPr>
          <w:p w14:paraId="5AD23D4E" w14:textId="77777777" w:rsidR="00DE3F8E" w:rsidRPr="00C31563" w:rsidRDefault="00DE3F8E" w:rsidP="00641C80">
            <w:pPr>
              <w:keepNext/>
              <w:keepLines/>
              <w:widowControl w:val="0"/>
              <w:rPr>
                <w:rFonts w:eastAsia="Times New Roman" w:cs="Calibri"/>
                <w:b w:val="0"/>
                <w:lang w:eastAsia="en-US"/>
              </w:rPr>
            </w:pPr>
            <w:r w:rsidRPr="00C31563">
              <w:rPr>
                <w:rFonts w:eastAsia="Times New Roman" w:cs="Arial"/>
                <w:b w:val="0"/>
                <w:lang w:eastAsia="en-US"/>
              </w:rPr>
              <w:t>Refused – In business</w:t>
            </w:r>
          </w:p>
        </w:tc>
        <w:tc>
          <w:tcPr>
            <w:tcW w:w="900" w:type="dxa"/>
            <w:noWrap/>
            <w:hideMark/>
          </w:tcPr>
          <w:p w14:paraId="4E86C6BB"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9</w:t>
            </w:r>
          </w:p>
        </w:tc>
        <w:tc>
          <w:tcPr>
            <w:tcW w:w="819" w:type="dxa"/>
            <w:noWrap/>
            <w:hideMark/>
          </w:tcPr>
          <w:p w14:paraId="2382D544"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Calibri"/>
                <w:lang w:eastAsia="en-US"/>
              </w:rPr>
              <w:t>0</w:t>
            </w:r>
          </w:p>
        </w:tc>
        <w:tc>
          <w:tcPr>
            <w:tcW w:w="1251" w:type="dxa"/>
            <w:noWrap/>
            <w:hideMark/>
          </w:tcPr>
          <w:p w14:paraId="6D3C69AB"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Calibri"/>
                <w:lang w:eastAsia="en-US"/>
              </w:rPr>
              <w:t>20</w:t>
            </w:r>
          </w:p>
        </w:tc>
        <w:tc>
          <w:tcPr>
            <w:tcW w:w="990" w:type="dxa"/>
            <w:noWrap/>
            <w:hideMark/>
          </w:tcPr>
          <w:p w14:paraId="41AEA867"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Calibri"/>
                <w:lang w:eastAsia="en-US"/>
              </w:rPr>
              <w:t>29</w:t>
            </w:r>
          </w:p>
        </w:tc>
      </w:tr>
      <w:tr w:rsidR="00DE3F8E" w:rsidRPr="00C31563" w14:paraId="0D557C45"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5" w:type="dxa"/>
            <w:noWrap/>
            <w:hideMark/>
          </w:tcPr>
          <w:p w14:paraId="017FF81F" w14:textId="77777777" w:rsidR="00DE3F8E" w:rsidRPr="00C31563" w:rsidRDefault="00DE3F8E" w:rsidP="00641C80">
            <w:pPr>
              <w:keepNext/>
              <w:keepLines/>
              <w:widowControl w:val="0"/>
              <w:rPr>
                <w:rFonts w:eastAsia="Times New Roman" w:cs="Calibri"/>
                <w:b w:val="0"/>
                <w:lang w:eastAsia="en-US"/>
              </w:rPr>
            </w:pPr>
            <w:r w:rsidRPr="00C31563">
              <w:rPr>
                <w:rFonts w:eastAsia="Times New Roman" w:cs="Arial"/>
                <w:b w:val="0"/>
                <w:lang w:eastAsia="en-US"/>
              </w:rPr>
              <w:t>Non-contact - In business</w:t>
            </w:r>
          </w:p>
        </w:tc>
        <w:tc>
          <w:tcPr>
            <w:tcW w:w="900" w:type="dxa"/>
            <w:noWrap/>
            <w:hideMark/>
          </w:tcPr>
          <w:p w14:paraId="255E69D9"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Arial"/>
                <w:lang w:eastAsia="en-US"/>
              </w:rPr>
              <w:t>31</w:t>
            </w:r>
          </w:p>
        </w:tc>
        <w:tc>
          <w:tcPr>
            <w:tcW w:w="819" w:type="dxa"/>
            <w:noWrap/>
            <w:hideMark/>
          </w:tcPr>
          <w:p w14:paraId="320F603B"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Calibri"/>
                <w:lang w:eastAsia="en-US"/>
              </w:rPr>
              <w:t>11</w:t>
            </w:r>
          </w:p>
        </w:tc>
        <w:tc>
          <w:tcPr>
            <w:tcW w:w="1251" w:type="dxa"/>
            <w:noWrap/>
            <w:hideMark/>
          </w:tcPr>
          <w:p w14:paraId="12EB97D5"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Calibri"/>
                <w:lang w:eastAsia="en-US"/>
              </w:rPr>
              <w:t>25</w:t>
            </w:r>
          </w:p>
        </w:tc>
        <w:tc>
          <w:tcPr>
            <w:tcW w:w="990" w:type="dxa"/>
            <w:noWrap/>
            <w:hideMark/>
          </w:tcPr>
          <w:p w14:paraId="732C80C8"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Calibri"/>
                <w:lang w:eastAsia="en-US"/>
              </w:rPr>
              <w:t>67</w:t>
            </w:r>
          </w:p>
        </w:tc>
      </w:tr>
      <w:tr w:rsidR="00DE3F8E" w:rsidRPr="00C31563" w14:paraId="40BA8B03"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5" w:type="dxa"/>
            <w:noWrap/>
            <w:hideMark/>
          </w:tcPr>
          <w:p w14:paraId="238D2BD3" w14:textId="77777777" w:rsidR="00DE3F8E" w:rsidRPr="00C31563" w:rsidRDefault="00DE3F8E" w:rsidP="00641C80">
            <w:pPr>
              <w:keepNext/>
              <w:keepLines/>
              <w:widowControl w:val="0"/>
              <w:rPr>
                <w:rFonts w:eastAsia="Times New Roman" w:cs="Calibri"/>
                <w:b w:val="0"/>
                <w:lang w:eastAsia="en-US"/>
              </w:rPr>
            </w:pPr>
            <w:r w:rsidRPr="00C31563">
              <w:rPr>
                <w:rFonts w:eastAsia="Times New Roman" w:cs="Arial"/>
                <w:b w:val="0"/>
                <w:lang w:eastAsia="en-US"/>
              </w:rPr>
              <w:t>Total Contacts</w:t>
            </w:r>
          </w:p>
        </w:tc>
        <w:tc>
          <w:tcPr>
            <w:tcW w:w="900" w:type="dxa"/>
            <w:noWrap/>
            <w:hideMark/>
          </w:tcPr>
          <w:p w14:paraId="79D6FF70"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157</w:t>
            </w:r>
          </w:p>
        </w:tc>
        <w:tc>
          <w:tcPr>
            <w:tcW w:w="819" w:type="dxa"/>
            <w:noWrap/>
            <w:hideMark/>
          </w:tcPr>
          <w:p w14:paraId="481257F5"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43</w:t>
            </w:r>
          </w:p>
        </w:tc>
        <w:tc>
          <w:tcPr>
            <w:tcW w:w="1251" w:type="dxa"/>
            <w:noWrap/>
            <w:hideMark/>
          </w:tcPr>
          <w:p w14:paraId="02C53DFB"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133</w:t>
            </w:r>
          </w:p>
        </w:tc>
        <w:tc>
          <w:tcPr>
            <w:tcW w:w="990" w:type="dxa"/>
            <w:noWrap/>
            <w:hideMark/>
          </w:tcPr>
          <w:p w14:paraId="63E76FD8"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Calibri"/>
                <w:lang w:eastAsia="en-US"/>
              </w:rPr>
              <w:t>333</w:t>
            </w:r>
          </w:p>
        </w:tc>
      </w:tr>
      <w:tr w:rsidR="00DE3F8E" w:rsidRPr="00C31563" w14:paraId="49950E9F"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55" w:type="dxa"/>
            <w:noWrap/>
            <w:hideMark/>
          </w:tcPr>
          <w:p w14:paraId="4F73BEE4" w14:textId="77777777" w:rsidR="00DE3F8E" w:rsidRPr="00C31563" w:rsidRDefault="00DE3F8E" w:rsidP="00641C80">
            <w:pPr>
              <w:keepNext/>
              <w:keepLines/>
              <w:widowControl w:val="0"/>
              <w:rPr>
                <w:rFonts w:eastAsia="Times New Roman" w:cs="Calibri"/>
                <w:b w:val="0"/>
                <w:lang w:eastAsia="en-US"/>
              </w:rPr>
            </w:pPr>
            <w:r w:rsidRPr="00C31563">
              <w:rPr>
                <w:rFonts w:eastAsia="Times New Roman" w:cs="Arial"/>
                <w:b w:val="0"/>
                <w:lang w:eastAsia="en-US"/>
              </w:rPr>
              <w:t>Response Rate 1</w:t>
            </w:r>
          </w:p>
        </w:tc>
        <w:tc>
          <w:tcPr>
            <w:tcW w:w="900" w:type="dxa"/>
            <w:noWrap/>
            <w:hideMark/>
          </w:tcPr>
          <w:p w14:paraId="266F11A3"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Arial"/>
                <w:lang w:eastAsia="en-US"/>
              </w:rPr>
              <w:t>74.5%</w:t>
            </w:r>
          </w:p>
        </w:tc>
        <w:tc>
          <w:tcPr>
            <w:tcW w:w="819" w:type="dxa"/>
            <w:noWrap/>
            <w:hideMark/>
          </w:tcPr>
          <w:p w14:paraId="0E0467C5"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Arial"/>
                <w:lang w:eastAsia="en-US"/>
              </w:rPr>
              <w:t>74.4%</w:t>
            </w:r>
          </w:p>
        </w:tc>
        <w:tc>
          <w:tcPr>
            <w:tcW w:w="1251" w:type="dxa"/>
            <w:noWrap/>
            <w:hideMark/>
          </w:tcPr>
          <w:p w14:paraId="5A0DA3F7"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Arial"/>
                <w:lang w:eastAsia="en-US"/>
              </w:rPr>
              <w:t>66.2%</w:t>
            </w:r>
          </w:p>
        </w:tc>
        <w:tc>
          <w:tcPr>
            <w:tcW w:w="990" w:type="dxa"/>
            <w:noWrap/>
            <w:hideMark/>
          </w:tcPr>
          <w:p w14:paraId="58582BCC" w14:textId="77777777" w:rsidR="00DE3F8E" w:rsidRPr="00C31563" w:rsidRDefault="00DE3F8E" w:rsidP="00DE3F8E">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US"/>
              </w:rPr>
            </w:pPr>
            <w:r w:rsidRPr="00C31563">
              <w:rPr>
                <w:rFonts w:eastAsia="Times New Roman" w:cs="Arial"/>
                <w:lang w:eastAsia="en-US"/>
              </w:rPr>
              <w:t>71.2%</w:t>
            </w:r>
          </w:p>
        </w:tc>
      </w:tr>
      <w:tr w:rsidR="00DE3F8E" w:rsidRPr="00C31563" w14:paraId="5E16F1F3" w14:textId="77777777" w:rsidTr="00C31563">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055" w:type="dxa"/>
            <w:noWrap/>
            <w:hideMark/>
          </w:tcPr>
          <w:p w14:paraId="765EB79C" w14:textId="77777777" w:rsidR="00DE3F8E" w:rsidRPr="00C31563" w:rsidRDefault="00DE3F8E" w:rsidP="00641C80">
            <w:pPr>
              <w:keepNext/>
              <w:keepLines/>
              <w:widowControl w:val="0"/>
              <w:rPr>
                <w:rFonts w:eastAsia="Times New Roman" w:cs="Calibri"/>
                <w:b w:val="0"/>
                <w:lang w:eastAsia="en-US"/>
              </w:rPr>
            </w:pPr>
            <w:r w:rsidRPr="00C31563">
              <w:rPr>
                <w:rFonts w:eastAsia="Times New Roman" w:cs="Arial"/>
                <w:b w:val="0"/>
                <w:lang w:eastAsia="en-US"/>
              </w:rPr>
              <w:t>Refusal Rate 1</w:t>
            </w:r>
          </w:p>
        </w:tc>
        <w:tc>
          <w:tcPr>
            <w:tcW w:w="900" w:type="dxa"/>
            <w:noWrap/>
            <w:hideMark/>
          </w:tcPr>
          <w:p w14:paraId="2AB6D150"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5.7%</w:t>
            </w:r>
          </w:p>
        </w:tc>
        <w:tc>
          <w:tcPr>
            <w:tcW w:w="819" w:type="dxa"/>
            <w:noWrap/>
            <w:hideMark/>
          </w:tcPr>
          <w:p w14:paraId="4288A46F"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0.0%</w:t>
            </w:r>
          </w:p>
        </w:tc>
        <w:tc>
          <w:tcPr>
            <w:tcW w:w="1251" w:type="dxa"/>
            <w:noWrap/>
            <w:hideMark/>
          </w:tcPr>
          <w:p w14:paraId="0F18FCE9"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15.0%</w:t>
            </w:r>
          </w:p>
        </w:tc>
        <w:tc>
          <w:tcPr>
            <w:tcW w:w="990" w:type="dxa"/>
            <w:noWrap/>
            <w:hideMark/>
          </w:tcPr>
          <w:p w14:paraId="4CAB2E2A" w14:textId="77777777" w:rsidR="00DE3F8E" w:rsidRPr="00C31563" w:rsidRDefault="00DE3F8E" w:rsidP="00DE3F8E">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eastAsia="Times New Roman" w:cs="Calibri"/>
                <w:lang w:eastAsia="en-US"/>
              </w:rPr>
            </w:pPr>
            <w:r w:rsidRPr="00C31563">
              <w:rPr>
                <w:rFonts w:eastAsia="Times New Roman" w:cs="Arial"/>
                <w:lang w:eastAsia="en-US"/>
              </w:rPr>
              <w:t>8.7%</w:t>
            </w:r>
          </w:p>
        </w:tc>
      </w:tr>
    </w:tbl>
    <w:p w14:paraId="4307CEA1" w14:textId="77777777" w:rsidR="008274FF" w:rsidRPr="001C3336" w:rsidRDefault="008274FF" w:rsidP="008274FF">
      <w:pPr>
        <w:rPr>
          <w:color w:val="FF0000"/>
        </w:rPr>
      </w:pPr>
    </w:p>
    <w:p w14:paraId="505F3EDD" w14:textId="5D793C1A" w:rsidR="00D51603" w:rsidRDefault="00D51603" w:rsidP="00AA0192">
      <w:pPr>
        <w:pStyle w:val="Heading2"/>
        <w:tabs>
          <w:tab w:val="clear" w:pos="3110"/>
        </w:tabs>
        <w:ind w:left="630"/>
      </w:pPr>
      <w:bookmarkStart w:id="58" w:name="_Ref31278164"/>
      <w:bookmarkStart w:id="59" w:name="_Ref31278174"/>
      <w:bookmarkStart w:id="60" w:name="_Toc44407920"/>
      <w:bookmarkEnd w:id="54"/>
      <w:r>
        <w:lastRenderedPageBreak/>
        <w:t xml:space="preserve">Review </w:t>
      </w:r>
      <w:r w:rsidR="00982DAD">
        <w:t>project documents and d</w:t>
      </w:r>
      <w:r w:rsidR="000A3297">
        <w:t xml:space="preserve">raft M&amp;V </w:t>
      </w:r>
      <w:r w:rsidR="00982DAD">
        <w:t>plans</w:t>
      </w:r>
      <w:bookmarkEnd w:id="58"/>
      <w:bookmarkEnd w:id="59"/>
      <w:bookmarkEnd w:id="60"/>
    </w:p>
    <w:p w14:paraId="5BA36841" w14:textId="4BCC5411" w:rsidR="009F54CA" w:rsidRPr="00BB2732" w:rsidRDefault="004F5EF1" w:rsidP="009F54CA">
      <w:pPr>
        <w:pStyle w:val="BodyText"/>
        <w:rPr>
          <w:color w:val="FF0000"/>
        </w:rPr>
      </w:pPr>
      <w:r>
        <w:rPr>
          <w:noProof/>
          <w:lang w:eastAsia="en-US"/>
        </w:rPr>
        <w:drawing>
          <wp:anchor distT="0" distB="0" distL="114300" distR="114300" simplePos="0" relativeHeight="251659264" behindDoc="1" locked="0" layoutInCell="1" allowOverlap="1" wp14:anchorId="14245812" wp14:editId="540F75A3">
            <wp:simplePos x="0" y="0"/>
            <wp:positionH relativeFrom="column">
              <wp:posOffset>-3451</wp:posOffset>
            </wp:positionH>
            <wp:positionV relativeFrom="paragraph">
              <wp:posOffset>25124</wp:posOffset>
            </wp:positionV>
            <wp:extent cx="623930" cy="492981"/>
            <wp:effectExtent l="0" t="0" r="5080" b="2540"/>
            <wp:wrapTight wrapText="bothSides">
              <wp:wrapPolygon edited="0">
                <wp:start x="0" y="0"/>
                <wp:lineTo x="0" y="20876"/>
                <wp:lineTo x="21116" y="20876"/>
                <wp:lineTo x="21116"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623930" cy="492981"/>
                    </a:xfrm>
                    <a:prstGeom prst="rect">
                      <a:avLst/>
                    </a:prstGeom>
                  </pic:spPr>
                </pic:pic>
              </a:graphicData>
            </a:graphic>
          </wp:anchor>
        </w:drawing>
      </w:r>
      <w:r w:rsidR="009F54CA" w:rsidRPr="00E50F10">
        <w:t xml:space="preserve">Prior to data collection, the </w:t>
      </w:r>
      <w:r w:rsidR="002062FE" w:rsidRPr="00E50F10">
        <w:t xml:space="preserve">DNV GL </w:t>
      </w:r>
      <w:r w:rsidR="009F54CA" w:rsidRPr="00E50F10">
        <w:t xml:space="preserve">team acquired detailed files for the sampled sites from </w:t>
      </w:r>
      <w:r w:rsidR="00E50F10" w:rsidRPr="00E50F10">
        <w:t xml:space="preserve">the </w:t>
      </w:r>
      <w:r w:rsidR="00466E40">
        <w:t>companies</w:t>
      </w:r>
      <w:r w:rsidR="00D7048F" w:rsidRPr="00E50F10">
        <w:t xml:space="preserve">. </w:t>
      </w:r>
      <w:r w:rsidR="009F54CA" w:rsidRPr="00E50F10">
        <w:t>The site engineers reviewed the project paperwork and conducted an initial assessment of the types and scope of measures installed</w:t>
      </w:r>
      <w:r w:rsidR="00D7048F" w:rsidRPr="00E50F10">
        <w:t xml:space="preserve">. </w:t>
      </w:r>
      <w:r w:rsidR="009F54CA" w:rsidRPr="00E50F10">
        <w:t>Using this project file information, project engineers performed preliminary recruitment to customer site contacts</w:t>
      </w:r>
      <w:r w:rsidR="00D7048F" w:rsidRPr="00E50F10">
        <w:t xml:space="preserve">.  </w:t>
      </w:r>
      <w:r w:rsidR="009F54CA" w:rsidRPr="00E50F10">
        <w:t xml:space="preserve">During this initial outreach, the engineers discussed the purpose of the </w:t>
      </w:r>
      <w:r w:rsidR="00AB69C1">
        <w:t>effort</w:t>
      </w:r>
      <w:r w:rsidR="009F54CA" w:rsidRPr="00E50F10">
        <w:t xml:space="preserve">, </w:t>
      </w:r>
      <w:r w:rsidR="009F54CA" w:rsidRPr="00C72809">
        <w:t xml:space="preserve">the scope of measures installed, </w:t>
      </w:r>
      <w:r w:rsidR="004C6EBA" w:rsidRPr="00C72809">
        <w:t xml:space="preserve">the </w:t>
      </w:r>
      <w:r w:rsidR="009F54CA" w:rsidRPr="00C72809">
        <w:t xml:space="preserve">availability of on-site trend data, </w:t>
      </w:r>
      <w:r w:rsidR="00EA684F" w:rsidRPr="00C72809">
        <w:t xml:space="preserve">and </w:t>
      </w:r>
      <w:r w:rsidR="009F54CA" w:rsidRPr="00C72809">
        <w:t>any other applicable parameters relevant to the evaluation</w:t>
      </w:r>
      <w:r w:rsidR="00D7048F" w:rsidRPr="00C72809">
        <w:t xml:space="preserve">. </w:t>
      </w:r>
      <w:r w:rsidR="004C6EBA" w:rsidRPr="00C72809">
        <w:t xml:space="preserve">They also </w:t>
      </w:r>
      <w:r w:rsidR="009F54CA" w:rsidRPr="00C72809">
        <w:t>confirm</w:t>
      </w:r>
      <w:r w:rsidR="00EA684F" w:rsidRPr="00C72809">
        <w:t>ed</w:t>
      </w:r>
      <w:r w:rsidR="009F54CA" w:rsidRPr="00C72809">
        <w:t xml:space="preserve"> that the site </w:t>
      </w:r>
      <w:r w:rsidR="00C72809" w:rsidRPr="00C72809">
        <w:t xml:space="preserve">contact </w:t>
      </w:r>
      <w:r w:rsidR="009F54CA" w:rsidRPr="00C72809">
        <w:t>w</w:t>
      </w:r>
      <w:r w:rsidR="00EA684F" w:rsidRPr="00C72809">
        <w:t>ould</w:t>
      </w:r>
      <w:r w:rsidR="009F54CA" w:rsidRPr="00C72809">
        <w:t xml:space="preserve"> allow the </w:t>
      </w:r>
      <w:r w:rsidR="00EA684F" w:rsidRPr="00C72809">
        <w:t>visit</w:t>
      </w:r>
      <w:r w:rsidR="00D7048F" w:rsidRPr="00C72809">
        <w:t xml:space="preserve">. </w:t>
      </w:r>
      <w:r w:rsidR="009F54CA" w:rsidRPr="00C72809">
        <w:t>The M&amp;V planning effort did not commence until the customer site contact indicated they would accommodate the on-site evaluation process</w:t>
      </w:r>
      <w:r w:rsidR="00D7048F" w:rsidRPr="00C72809">
        <w:t xml:space="preserve">. </w:t>
      </w:r>
      <w:r w:rsidR="009F54CA" w:rsidRPr="00C72809">
        <w:t xml:space="preserve">As noted </w:t>
      </w:r>
      <w:r w:rsidR="000A3297" w:rsidRPr="00C72809">
        <w:t>earlier</w:t>
      </w:r>
      <w:r w:rsidR="009F54CA" w:rsidRPr="00C72809">
        <w:t>, backup site selection was needed to</w:t>
      </w:r>
      <w:r w:rsidR="000A3297" w:rsidRPr="00C72809">
        <w:t xml:space="preserve"> replace sites </w:t>
      </w:r>
      <w:r w:rsidR="00C55D90" w:rsidRPr="00C72809">
        <w:t xml:space="preserve">that </w:t>
      </w:r>
      <w:r w:rsidR="000A3297" w:rsidRPr="00C72809">
        <w:t>refused a visit</w:t>
      </w:r>
      <w:r w:rsidR="00AB69C1">
        <w:t xml:space="preserve"> </w:t>
      </w:r>
      <w:r w:rsidR="000A3297" w:rsidRPr="00C72809">
        <w:t xml:space="preserve">or </w:t>
      </w:r>
      <w:r w:rsidR="00C55D90" w:rsidRPr="00C72809">
        <w:t xml:space="preserve">that </w:t>
      </w:r>
      <w:r w:rsidR="000A3297" w:rsidRPr="00C72809">
        <w:t xml:space="preserve">did not respond to recruitment efforts. </w:t>
      </w:r>
    </w:p>
    <w:p w14:paraId="511932C4" w14:textId="29C4F449" w:rsidR="009F54CA" w:rsidRPr="00C72809" w:rsidRDefault="00AB69C1" w:rsidP="009F54CA">
      <w:pPr>
        <w:pStyle w:val="BodyText"/>
      </w:pPr>
      <w:r>
        <w:t>The study</w:t>
      </w:r>
      <w:r w:rsidR="00447A55" w:rsidRPr="00C72809">
        <w:t xml:space="preserve"> developed detailed site-specific M&amp;V plans for all s</w:t>
      </w:r>
      <w:r w:rsidR="009F54CA" w:rsidRPr="00C72809">
        <w:t xml:space="preserve">ites that </w:t>
      </w:r>
      <w:r w:rsidR="000A3297" w:rsidRPr="00C72809">
        <w:t>went</w:t>
      </w:r>
      <w:r w:rsidR="009F54CA" w:rsidRPr="00C72809">
        <w:t xml:space="preserve"> through the initial file review process and received preliminary approval for the M&amp;V visit</w:t>
      </w:r>
      <w:r w:rsidR="00D7048F" w:rsidRPr="00C72809">
        <w:t xml:space="preserve">. </w:t>
      </w:r>
      <w:r w:rsidR="00C72809" w:rsidRPr="00C72809">
        <w:t>T</w:t>
      </w:r>
      <w:r w:rsidR="009F54CA" w:rsidRPr="00C72809">
        <w:t xml:space="preserve">hese plans </w:t>
      </w:r>
      <w:r w:rsidR="00C72809" w:rsidRPr="00C72809">
        <w:t xml:space="preserve">were submitted </w:t>
      </w:r>
      <w:r w:rsidR="009F54CA" w:rsidRPr="00C72809">
        <w:t xml:space="preserve">to the </w:t>
      </w:r>
      <w:r w:rsidR="00C72809" w:rsidRPr="00C72809">
        <w:t>E</w:t>
      </w:r>
      <w:r w:rsidR="009F54CA" w:rsidRPr="00C72809">
        <w:t>A</w:t>
      </w:r>
      <w:r w:rsidR="00C72809" w:rsidRPr="00C72809">
        <w:t xml:space="preserve"> </w:t>
      </w:r>
      <w:r w:rsidR="00AE5FF4" w:rsidRPr="00C72809">
        <w:t>C</w:t>
      </w:r>
      <w:r w:rsidR="009F54CA" w:rsidRPr="00C72809">
        <w:t>onsultant for comment</w:t>
      </w:r>
      <w:r>
        <w:t xml:space="preserve"> and approval</w:t>
      </w:r>
      <w:r w:rsidR="00D7048F" w:rsidRPr="00C72809">
        <w:t xml:space="preserve">. </w:t>
      </w:r>
      <w:r w:rsidR="009F54CA" w:rsidRPr="00C72809">
        <w:t>Each site plan include</w:t>
      </w:r>
      <w:r w:rsidR="000A3297" w:rsidRPr="00C72809">
        <w:t>d</w:t>
      </w:r>
      <w:r w:rsidR="009F54CA" w:rsidRPr="00C72809">
        <w:t xml:space="preserve"> the following:</w:t>
      </w:r>
    </w:p>
    <w:p w14:paraId="4EBD5721" w14:textId="5117FFE3" w:rsidR="009F54CA" w:rsidRPr="00C72809" w:rsidRDefault="009F54CA" w:rsidP="00C72809">
      <w:pPr>
        <w:pStyle w:val="ListBullet"/>
        <w:rPr>
          <w:color w:val="auto"/>
        </w:rPr>
      </w:pPr>
      <w:r w:rsidRPr="00C72809">
        <w:rPr>
          <w:color w:val="auto"/>
        </w:rPr>
        <w:t>Project description –</w:t>
      </w:r>
      <w:r w:rsidRPr="00C72809">
        <w:rPr>
          <w:b w:val="0"/>
          <w:bCs w:val="0"/>
          <w:color w:val="auto"/>
        </w:rPr>
        <w:t xml:space="preserve"> A description of project type</w:t>
      </w:r>
      <w:r w:rsidR="00F32474" w:rsidRPr="00C72809">
        <w:rPr>
          <w:b w:val="0"/>
          <w:bCs w:val="0"/>
          <w:color w:val="auto"/>
        </w:rPr>
        <w:t xml:space="preserve"> and</w:t>
      </w:r>
      <w:r w:rsidRPr="00C72809">
        <w:rPr>
          <w:b w:val="0"/>
          <w:bCs w:val="0"/>
          <w:color w:val="auto"/>
        </w:rPr>
        <w:t xml:space="preserve"> measures implemented</w:t>
      </w:r>
      <w:r w:rsidR="00F32474" w:rsidRPr="00C72809">
        <w:rPr>
          <w:b w:val="0"/>
          <w:bCs w:val="0"/>
          <w:color w:val="auto"/>
        </w:rPr>
        <w:t xml:space="preserve">, along with </w:t>
      </w:r>
      <w:r w:rsidRPr="00C72809">
        <w:rPr>
          <w:b w:val="0"/>
          <w:bCs w:val="0"/>
          <w:color w:val="auto"/>
        </w:rPr>
        <w:t>how the project saves energy</w:t>
      </w:r>
    </w:p>
    <w:p w14:paraId="50C4633B" w14:textId="1A387AB4" w:rsidR="009F54CA" w:rsidRPr="00C72809" w:rsidRDefault="009F54CA" w:rsidP="00C72809">
      <w:pPr>
        <w:pStyle w:val="ListBullet"/>
        <w:rPr>
          <w:color w:val="auto"/>
        </w:rPr>
      </w:pPr>
      <w:r w:rsidRPr="00C72809">
        <w:rPr>
          <w:color w:val="auto"/>
        </w:rPr>
        <w:t xml:space="preserve">Tracking savings – </w:t>
      </w:r>
      <w:r w:rsidRPr="00C72809">
        <w:rPr>
          <w:b w:val="0"/>
          <w:bCs w:val="0"/>
          <w:color w:val="auto"/>
        </w:rPr>
        <w:t>A short description of how the tracking savings were originally estimated, including:</w:t>
      </w:r>
    </w:p>
    <w:p w14:paraId="191FAAE6" w14:textId="77777777" w:rsidR="009F54CA" w:rsidRPr="00C72809" w:rsidRDefault="009F54CA">
      <w:pPr>
        <w:pStyle w:val="ListBullet20"/>
      </w:pPr>
      <w:r w:rsidRPr="00C72809">
        <w:t>Analysis method used</w:t>
      </w:r>
    </w:p>
    <w:p w14:paraId="6EEBF293" w14:textId="728725F7" w:rsidR="009F54CA" w:rsidRPr="00C72809" w:rsidRDefault="0083624B">
      <w:pPr>
        <w:pStyle w:val="ListBullet20"/>
      </w:pPr>
      <w:r w:rsidRPr="00C72809">
        <w:t>K</w:t>
      </w:r>
      <w:r w:rsidR="009F54CA" w:rsidRPr="00C72809">
        <w:t xml:space="preserve">ey baseline assumptions </w:t>
      </w:r>
    </w:p>
    <w:p w14:paraId="6CC5D401" w14:textId="67230D65" w:rsidR="009F54CA" w:rsidRPr="00C72809" w:rsidRDefault="0083624B">
      <w:pPr>
        <w:pStyle w:val="ListBullet20"/>
      </w:pPr>
      <w:r w:rsidRPr="00C72809">
        <w:t>K</w:t>
      </w:r>
      <w:r w:rsidR="009F54CA" w:rsidRPr="00C72809">
        <w:t>ey proposed assumptions</w:t>
      </w:r>
    </w:p>
    <w:p w14:paraId="7C632C10" w14:textId="77777777" w:rsidR="009F54CA" w:rsidRPr="00C72809" w:rsidRDefault="009F54CA">
      <w:pPr>
        <w:pStyle w:val="ListBullet20"/>
      </w:pPr>
      <w:r w:rsidRPr="00C72809">
        <w:t>Evaluator assessment of tracking savings methods or assumptions</w:t>
      </w:r>
    </w:p>
    <w:p w14:paraId="039E4BD7" w14:textId="2A95B533" w:rsidR="009F54CA" w:rsidRPr="00C72809" w:rsidRDefault="009F54CA" w:rsidP="00C72809">
      <w:pPr>
        <w:pStyle w:val="ListBullet"/>
        <w:rPr>
          <w:color w:val="auto"/>
        </w:rPr>
      </w:pPr>
      <w:r w:rsidRPr="00C72809">
        <w:rPr>
          <w:color w:val="auto"/>
        </w:rPr>
        <w:t xml:space="preserve">Project evaluation – </w:t>
      </w:r>
      <w:r w:rsidRPr="00C72809">
        <w:rPr>
          <w:b w:val="0"/>
          <w:bCs w:val="0"/>
          <w:color w:val="auto"/>
        </w:rPr>
        <w:t xml:space="preserve">A short description of the methods </w:t>
      </w:r>
      <w:r w:rsidR="00AB69C1">
        <w:rPr>
          <w:b w:val="0"/>
          <w:bCs w:val="0"/>
          <w:color w:val="auto"/>
        </w:rPr>
        <w:t>planned</w:t>
      </w:r>
      <w:r w:rsidRPr="00C72809">
        <w:rPr>
          <w:b w:val="0"/>
          <w:bCs w:val="0"/>
          <w:color w:val="auto"/>
        </w:rPr>
        <w:t xml:space="preserve"> to evaluate the project, including but not limited to:</w:t>
      </w:r>
    </w:p>
    <w:p w14:paraId="6AD02B7A" w14:textId="299F7AF1" w:rsidR="009F54CA" w:rsidRPr="00C72809" w:rsidRDefault="009F54CA">
      <w:pPr>
        <w:pStyle w:val="ListBullet20"/>
      </w:pPr>
      <w:r w:rsidRPr="00C72809">
        <w:t>How measure installation and current operation w</w:t>
      </w:r>
      <w:r w:rsidR="004B1BEC" w:rsidRPr="00C72809">
        <w:t>ould</w:t>
      </w:r>
      <w:r w:rsidRPr="00C72809">
        <w:t xml:space="preserve"> be verified</w:t>
      </w:r>
    </w:p>
    <w:p w14:paraId="4F20E640" w14:textId="039EBF22" w:rsidR="009F54CA" w:rsidRPr="00C72809" w:rsidRDefault="009F54CA">
      <w:pPr>
        <w:pStyle w:val="ListBullet20"/>
      </w:pPr>
      <w:r w:rsidRPr="00C72809">
        <w:t>How building use and occupancy w</w:t>
      </w:r>
      <w:r w:rsidR="004B1BEC" w:rsidRPr="00C72809">
        <w:t>ould</w:t>
      </w:r>
      <w:r w:rsidRPr="00C72809">
        <w:t xml:space="preserve"> be observed and/or assessed</w:t>
      </w:r>
    </w:p>
    <w:p w14:paraId="3C2DF3B3" w14:textId="77777777" w:rsidR="009F54CA" w:rsidRPr="00C72809" w:rsidRDefault="009F54CA">
      <w:pPr>
        <w:pStyle w:val="ListBullet20"/>
      </w:pPr>
      <w:r w:rsidRPr="00C72809">
        <w:t>Identification of the tracking and expected evaluator baseline by measure</w:t>
      </w:r>
    </w:p>
    <w:p w14:paraId="49EAFAAF" w14:textId="52285D62" w:rsidR="009F54CA" w:rsidRPr="00C72809" w:rsidRDefault="009F54CA">
      <w:pPr>
        <w:pStyle w:val="ListBullet20"/>
      </w:pPr>
      <w:r w:rsidRPr="00C72809">
        <w:t xml:space="preserve">The data to be collected by the </w:t>
      </w:r>
      <w:r w:rsidR="004B1BEC" w:rsidRPr="00C72809">
        <w:t xml:space="preserve">DNV GL </w:t>
      </w:r>
      <w:r w:rsidRPr="00C72809">
        <w:t>team</w:t>
      </w:r>
      <w:r w:rsidR="00A43B5B" w:rsidRPr="00C72809">
        <w:t xml:space="preserve">, including any meter sampling planned within a site </w:t>
      </w:r>
    </w:p>
    <w:p w14:paraId="5102903A" w14:textId="03DC6B24" w:rsidR="009F54CA" w:rsidRPr="00C72809" w:rsidRDefault="00A43B5B">
      <w:pPr>
        <w:pStyle w:val="ListBullet20"/>
      </w:pPr>
      <w:r w:rsidRPr="00C72809">
        <w:t>Any</w:t>
      </w:r>
      <w:r w:rsidR="009F54CA" w:rsidRPr="00C72809">
        <w:t xml:space="preserve"> data </w:t>
      </w:r>
      <w:r w:rsidRPr="00C72809">
        <w:t xml:space="preserve">available and expected to be </w:t>
      </w:r>
      <w:r w:rsidR="009F54CA" w:rsidRPr="00C72809">
        <w:t xml:space="preserve">provided by the site (e.g., EMS trends, production, pre-metering, etc.) </w:t>
      </w:r>
    </w:p>
    <w:p w14:paraId="6A63F163" w14:textId="6A71A68B" w:rsidR="009F54CA" w:rsidRPr="00C72809" w:rsidRDefault="009F54CA">
      <w:pPr>
        <w:pStyle w:val="ListBullet20"/>
      </w:pPr>
      <w:r w:rsidRPr="00C72809">
        <w:t xml:space="preserve">The evaluation analysis method </w:t>
      </w:r>
      <w:r w:rsidR="00AB69C1">
        <w:t>planned</w:t>
      </w:r>
      <w:r w:rsidR="00D7048F" w:rsidRPr="00C72809">
        <w:t xml:space="preserve">.  </w:t>
      </w:r>
      <w:r w:rsidRPr="00C72809">
        <w:t xml:space="preserve">In general, </w:t>
      </w:r>
      <w:r w:rsidR="00AB69C1">
        <w:t>the study</w:t>
      </w:r>
      <w:r w:rsidR="003E31D0" w:rsidRPr="00C72809">
        <w:t xml:space="preserve"> </w:t>
      </w:r>
      <w:r w:rsidR="00AB69C1">
        <w:t>sought to use the</w:t>
      </w:r>
      <w:r w:rsidRPr="00C72809">
        <w:t xml:space="preserve"> same methodology used to estimate tracking savings to estimate evaluated savings.</w:t>
      </w:r>
      <w:r w:rsidR="00EA0E79" w:rsidRPr="00C72809">
        <w:t xml:space="preserve"> </w:t>
      </w:r>
    </w:p>
    <w:p w14:paraId="17304785" w14:textId="4074ECB2" w:rsidR="009F54CA" w:rsidRPr="00C72809" w:rsidRDefault="009F54CA">
      <w:pPr>
        <w:pStyle w:val="ListBullet20"/>
      </w:pPr>
      <w:r w:rsidRPr="00C72809">
        <w:t xml:space="preserve">Key parameters </w:t>
      </w:r>
      <w:r w:rsidR="00AB69C1">
        <w:t>gathered</w:t>
      </w:r>
      <w:r w:rsidRPr="00C72809">
        <w:t xml:space="preserve"> through the evaluation compared to those used in the original savings estimate</w:t>
      </w:r>
    </w:p>
    <w:p w14:paraId="32348A04" w14:textId="04B690A3" w:rsidR="009F54CA" w:rsidRPr="00C72809" w:rsidRDefault="00AB69C1" w:rsidP="009F54CA">
      <w:pPr>
        <w:pStyle w:val="BodyText"/>
      </w:pPr>
      <w:r>
        <w:t>Planned d</w:t>
      </w:r>
      <w:r w:rsidR="009F54CA" w:rsidRPr="00C72809">
        <w:t xml:space="preserve">ata collection </w:t>
      </w:r>
      <w:r>
        <w:t>encompassed</w:t>
      </w:r>
      <w:r w:rsidR="009F54CA" w:rsidRPr="00C72809">
        <w:t xml:space="preserve"> a variety of methods, including physical inspection and inventory, spot power measurements, interview with facility personnel, observation of site operating conditions and equipment, short-term metering of </w:t>
      </w:r>
      <w:r w:rsidR="00C72809" w:rsidRPr="00C72809">
        <w:t xml:space="preserve">operation and </w:t>
      </w:r>
      <w:r w:rsidR="009F54CA" w:rsidRPr="00C72809">
        <w:t xml:space="preserve">power usage or other variables </w:t>
      </w:r>
      <w:r w:rsidR="00042D3E" w:rsidRPr="00C72809">
        <w:t xml:space="preserve">(such as temperature) </w:t>
      </w:r>
      <w:r w:rsidR="009F54CA" w:rsidRPr="00C72809">
        <w:t xml:space="preserve">that affect usage </w:t>
      </w:r>
      <w:r w:rsidR="00042D3E" w:rsidRPr="00C72809">
        <w:t xml:space="preserve">or runtime, </w:t>
      </w:r>
      <w:r w:rsidR="00A55D65" w:rsidRPr="00C72809">
        <w:t xml:space="preserve">and </w:t>
      </w:r>
      <w:r w:rsidR="009F54CA" w:rsidRPr="00C72809">
        <w:t xml:space="preserve">as EMS trend data. </w:t>
      </w:r>
      <w:r w:rsidR="00A43B5B" w:rsidRPr="00C72809">
        <w:t>S</w:t>
      </w:r>
      <w:r w:rsidR="009F54CA" w:rsidRPr="00C72809">
        <w:t>enior engineer</w:t>
      </w:r>
      <w:r w:rsidR="00A43B5B" w:rsidRPr="00C72809">
        <w:t>s</w:t>
      </w:r>
      <w:r w:rsidR="009F54CA" w:rsidRPr="00C72809">
        <w:t xml:space="preserve"> review</w:t>
      </w:r>
      <w:r w:rsidR="006464D0" w:rsidRPr="00C72809">
        <w:t>ed</w:t>
      </w:r>
      <w:r w:rsidR="009F54CA" w:rsidRPr="00C72809">
        <w:t xml:space="preserve"> </w:t>
      </w:r>
      <w:r w:rsidR="00C72809" w:rsidRPr="00C72809">
        <w:t>each</w:t>
      </w:r>
      <w:r w:rsidR="00A43B5B" w:rsidRPr="00C72809">
        <w:t xml:space="preserve"> </w:t>
      </w:r>
      <w:r w:rsidR="009F54CA" w:rsidRPr="00C72809">
        <w:t xml:space="preserve">M&amp;V plan prior to </w:t>
      </w:r>
      <w:r w:rsidR="00A43B5B" w:rsidRPr="00C72809">
        <w:t>their submission.</w:t>
      </w:r>
      <w:r w:rsidR="00EA0E79" w:rsidRPr="00C72809">
        <w:t xml:space="preserve"> </w:t>
      </w:r>
    </w:p>
    <w:p w14:paraId="518FE322" w14:textId="1B3FD3E2" w:rsidR="00D51603" w:rsidRDefault="00D51603" w:rsidP="00AA0192">
      <w:pPr>
        <w:pStyle w:val="Heading2"/>
        <w:tabs>
          <w:tab w:val="clear" w:pos="3110"/>
        </w:tabs>
        <w:ind w:left="630"/>
      </w:pPr>
      <w:bookmarkStart w:id="61" w:name="_Ref31278181"/>
      <w:bookmarkStart w:id="62" w:name="_Toc44407921"/>
      <w:bookmarkStart w:id="63" w:name="_Hlk31017676"/>
      <w:r>
        <w:t xml:space="preserve">Data </w:t>
      </w:r>
      <w:r w:rsidR="00982DAD">
        <w:t>collection</w:t>
      </w:r>
      <w:bookmarkEnd w:id="61"/>
      <w:bookmarkEnd w:id="62"/>
    </w:p>
    <w:p w14:paraId="3AA041E2" w14:textId="1E95080F" w:rsidR="006464D0" w:rsidRPr="00C72809" w:rsidRDefault="004F5EF1" w:rsidP="00824DCD">
      <w:pPr>
        <w:pStyle w:val="BodyText"/>
        <w:rPr>
          <w:color w:val="FF0000"/>
        </w:rPr>
      </w:pPr>
      <w:r>
        <w:rPr>
          <w:noProof/>
          <w:lang w:eastAsia="en-US"/>
        </w:rPr>
        <w:drawing>
          <wp:anchor distT="0" distB="0" distL="114300" distR="114300" simplePos="0" relativeHeight="251661312" behindDoc="1" locked="0" layoutInCell="1" allowOverlap="1" wp14:anchorId="20235EFD" wp14:editId="03A6CD22">
            <wp:simplePos x="0" y="0"/>
            <wp:positionH relativeFrom="column">
              <wp:posOffset>-3451</wp:posOffset>
            </wp:positionH>
            <wp:positionV relativeFrom="paragraph">
              <wp:posOffset>25262</wp:posOffset>
            </wp:positionV>
            <wp:extent cx="447201" cy="461176"/>
            <wp:effectExtent l="0" t="0" r="0" b="0"/>
            <wp:wrapTight wrapText="bothSides">
              <wp:wrapPolygon edited="0">
                <wp:start x="0" y="0"/>
                <wp:lineTo x="0" y="20529"/>
                <wp:lineTo x="20250" y="20529"/>
                <wp:lineTo x="20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447201" cy="461176"/>
                    </a:xfrm>
                    <a:prstGeom prst="rect">
                      <a:avLst/>
                    </a:prstGeom>
                  </pic:spPr>
                </pic:pic>
              </a:graphicData>
            </a:graphic>
          </wp:anchor>
        </w:drawing>
      </w:r>
      <w:r w:rsidR="00824DCD" w:rsidRPr="009F0759">
        <w:t>At each successfully recruited site, engineers performed data collection and meter deployment as guided by the M&amp;V plan</w:t>
      </w:r>
      <w:r w:rsidR="00D7048F" w:rsidRPr="009F0759">
        <w:t xml:space="preserve">. </w:t>
      </w:r>
      <w:r w:rsidR="006464D0" w:rsidRPr="009F0759">
        <w:t>In general, each site visit consist</w:t>
      </w:r>
      <w:r w:rsidR="00824DCD" w:rsidRPr="009F0759">
        <w:t>ed</w:t>
      </w:r>
      <w:r w:rsidR="006464D0" w:rsidRPr="009F0759">
        <w:t xml:space="preserve"> of the verification of installed </w:t>
      </w:r>
      <w:r w:rsidR="006464D0" w:rsidRPr="009F0759">
        <w:lastRenderedPageBreak/>
        <w:t>equipment, a discussion with facility personnel regarding the baseline (e.g., pre-existing) characteristics of the measure, the installation of measurement equipment, the collection of available trend data</w:t>
      </w:r>
      <w:r w:rsidR="009F0759">
        <w:t>, and the installation of metering equipment</w:t>
      </w:r>
      <w:r w:rsidR="006464D0" w:rsidRPr="009F0759">
        <w:t>.</w:t>
      </w:r>
      <w:r w:rsidR="00EA0E79" w:rsidRPr="009F0759">
        <w:t xml:space="preserve"> </w:t>
      </w:r>
    </w:p>
    <w:p w14:paraId="71A9F0FC" w14:textId="0DCC2FC7" w:rsidR="007C658C" w:rsidRPr="00C72809" w:rsidRDefault="00B172B6" w:rsidP="006464D0">
      <w:pPr>
        <w:pStyle w:val="BodyText"/>
        <w:rPr>
          <w:color w:val="FF0000"/>
        </w:rPr>
      </w:pPr>
      <w:bookmarkStart w:id="64" w:name="_Hlk28694541"/>
      <w:r w:rsidRPr="009F0759">
        <w:t>Site visits were scheduled to acquire m</w:t>
      </w:r>
      <w:r w:rsidR="006464D0" w:rsidRPr="009F0759">
        <w:t>etering data</w:t>
      </w:r>
      <w:r w:rsidRPr="009F0759">
        <w:t xml:space="preserve"> for a range of temperatures for HVAC and other equipment that are temperature dependent</w:t>
      </w:r>
      <w:r w:rsidR="00D7048F" w:rsidRPr="009F0759">
        <w:t xml:space="preserve">. </w:t>
      </w:r>
      <w:r w:rsidR="006464D0" w:rsidRPr="009F0759">
        <w:t xml:space="preserve">For example, </w:t>
      </w:r>
      <w:r w:rsidR="009F0759" w:rsidRPr="009F0759">
        <w:t xml:space="preserve">cooling </w:t>
      </w:r>
      <w:r w:rsidR="006464D0" w:rsidRPr="009F0759">
        <w:t xml:space="preserve">HVAC </w:t>
      </w:r>
      <w:r w:rsidR="00C9736E" w:rsidRPr="009F0759">
        <w:t xml:space="preserve">equipment </w:t>
      </w:r>
      <w:r w:rsidRPr="009F0759">
        <w:t>w</w:t>
      </w:r>
      <w:r w:rsidR="00C9736E" w:rsidRPr="009F0759">
        <w:t>as</w:t>
      </w:r>
      <w:r w:rsidR="006464D0" w:rsidRPr="009F0759">
        <w:t xml:space="preserve"> examined and metered in the summer months </w:t>
      </w:r>
      <w:r w:rsidRPr="009F0759">
        <w:t>with some should</w:t>
      </w:r>
      <w:r w:rsidR="00C9736E" w:rsidRPr="009F0759">
        <w:t>er</w:t>
      </w:r>
      <w:r w:rsidRPr="009F0759">
        <w:t xml:space="preserve"> month activity</w:t>
      </w:r>
      <w:r w:rsidR="00C96B08" w:rsidRPr="009F0759">
        <w:t xml:space="preserve">; </w:t>
      </w:r>
      <w:r w:rsidRPr="009F0759">
        <w:t xml:space="preserve">some </w:t>
      </w:r>
      <w:r w:rsidR="00A3274D" w:rsidRPr="009F0759">
        <w:t xml:space="preserve">monitoring was </w:t>
      </w:r>
      <w:r w:rsidRPr="009F0759">
        <w:t>extend</w:t>
      </w:r>
      <w:r w:rsidR="00C96B08" w:rsidRPr="009F0759">
        <w:t>ed</w:t>
      </w:r>
      <w:r w:rsidRPr="009F0759">
        <w:t xml:space="preserve"> into early winter to gather heating season use</w:t>
      </w:r>
      <w:r w:rsidR="00D7048F" w:rsidRPr="009F0759">
        <w:t xml:space="preserve">. </w:t>
      </w:r>
      <w:r w:rsidR="009F0759">
        <w:t xml:space="preserve">EO HVAC sites were metered for an average of over seven months, EO </w:t>
      </w:r>
      <w:r w:rsidR="00CB4EC6">
        <w:t xml:space="preserve">Lighting and </w:t>
      </w:r>
      <w:r w:rsidR="009F0759">
        <w:t>Other site</w:t>
      </w:r>
      <w:r w:rsidR="00CB4EC6">
        <w:t>s</w:t>
      </w:r>
      <w:r w:rsidR="009F0759">
        <w:t xml:space="preserve"> for an average of five months, and </w:t>
      </w:r>
      <w:r w:rsidR="00CB4EC6">
        <w:t>Upstream</w:t>
      </w:r>
      <w:r w:rsidR="009F0759">
        <w:t xml:space="preserve"> lighting sites </w:t>
      </w:r>
      <w:r w:rsidR="00CB4EC6">
        <w:t xml:space="preserve">for an average of over 2.5 months. </w:t>
      </w:r>
    </w:p>
    <w:p w14:paraId="4E170878" w14:textId="7BFD15A1" w:rsidR="007C658C" w:rsidRPr="00C72809" w:rsidRDefault="007C658C" w:rsidP="006464D0">
      <w:pPr>
        <w:pStyle w:val="BodyText"/>
        <w:rPr>
          <w:color w:val="FF0000"/>
        </w:rPr>
      </w:pPr>
      <w:r w:rsidRPr="00CB4EC6">
        <w:fldChar w:fldCharType="begin"/>
      </w:r>
      <w:r w:rsidRPr="00CB4EC6">
        <w:instrText xml:space="preserve"> REF _Ref31023712 \h </w:instrText>
      </w:r>
      <w:r w:rsidRPr="00CB4EC6">
        <w:fldChar w:fldCharType="separate"/>
      </w:r>
      <w:r w:rsidR="00E302D5" w:rsidRPr="00CB4EC6">
        <w:t xml:space="preserve">Figure </w:t>
      </w:r>
      <w:r w:rsidR="00E302D5">
        <w:rPr>
          <w:noProof/>
        </w:rPr>
        <w:t>4</w:t>
      </w:r>
      <w:r w:rsidR="00E302D5">
        <w:noBreakHyphen/>
      </w:r>
      <w:r w:rsidR="00E302D5">
        <w:rPr>
          <w:noProof/>
        </w:rPr>
        <w:t>2</w:t>
      </w:r>
      <w:r w:rsidRPr="00CB4EC6">
        <w:fldChar w:fldCharType="end"/>
      </w:r>
      <w:r w:rsidRPr="00CB4EC6">
        <w:t xml:space="preserve"> presents the number of sites with metering installed by month</w:t>
      </w:r>
      <w:r w:rsidR="00CB4EC6" w:rsidRPr="00CB4EC6">
        <w:t xml:space="preserve"> for each sampling category</w:t>
      </w:r>
      <w:r w:rsidR="00D7048F" w:rsidRPr="00CB4EC6">
        <w:t xml:space="preserve">. </w:t>
      </w:r>
      <w:r w:rsidR="00CB4EC6" w:rsidRPr="00CB4EC6">
        <w:t>Electric</w:t>
      </w:r>
      <w:r w:rsidR="009907D7" w:rsidRPr="00CB4EC6">
        <w:t xml:space="preserve"> HVAC site metering occurred </w:t>
      </w:r>
      <w:r w:rsidR="00CB4EC6" w:rsidRPr="00CB4EC6">
        <w:t>during the summer months</w:t>
      </w:r>
      <w:r w:rsidR="009907D7" w:rsidRPr="00CB4EC6">
        <w:t xml:space="preserve"> </w:t>
      </w:r>
      <w:r w:rsidR="00CB4EC6" w:rsidRPr="00CB4EC6">
        <w:t xml:space="preserve">and gas HVAC site metering occurred during the winter months </w:t>
      </w:r>
      <w:r w:rsidR="009907D7" w:rsidRPr="00CB4EC6">
        <w:t>to capture performance of equipment during the appropriate season</w:t>
      </w:r>
      <w:r w:rsidR="00D7048F" w:rsidRPr="00CB4EC6">
        <w:t xml:space="preserve">. </w:t>
      </w:r>
    </w:p>
    <w:p w14:paraId="6ED090CD" w14:textId="57539BE8" w:rsidR="007C658C" w:rsidRPr="00CB4EC6" w:rsidRDefault="007C658C" w:rsidP="00111980">
      <w:pPr>
        <w:pStyle w:val="Caption"/>
      </w:pPr>
      <w:bookmarkStart w:id="65" w:name="_Ref31023712"/>
      <w:bookmarkStart w:id="66" w:name="_Toc44407950"/>
      <w:r w:rsidRPr="00CB4EC6">
        <w:t xml:space="preserve">Figure </w:t>
      </w:r>
      <w:r w:rsidR="000A2556">
        <w:fldChar w:fldCharType="begin"/>
      </w:r>
      <w:r w:rsidR="000A2556">
        <w:instrText xml:space="preserve"> STYLEREF 1 \s </w:instrText>
      </w:r>
      <w:r w:rsidR="000A2556">
        <w:fldChar w:fldCharType="separate"/>
      </w:r>
      <w:r w:rsidR="00E302D5">
        <w:rPr>
          <w:noProof/>
        </w:rPr>
        <w:t>4</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2</w:t>
      </w:r>
      <w:r w:rsidR="000A2556">
        <w:rPr>
          <w:noProof/>
        </w:rPr>
        <w:fldChar w:fldCharType="end"/>
      </w:r>
      <w:bookmarkEnd w:id="65"/>
      <w:r w:rsidR="00A16911" w:rsidRPr="00CB4EC6">
        <w:t>.</w:t>
      </w:r>
      <w:r w:rsidRPr="00CB4EC6">
        <w:t xml:space="preserve"> Sites </w:t>
      </w:r>
      <w:r w:rsidR="00C80E95">
        <w:t>M</w:t>
      </w:r>
      <w:r w:rsidR="00982DAD" w:rsidRPr="00CB4EC6">
        <w:t xml:space="preserve">etered by </w:t>
      </w:r>
      <w:r w:rsidR="00C80E95">
        <w:t>M</w:t>
      </w:r>
      <w:r w:rsidR="00982DAD" w:rsidRPr="00CB4EC6">
        <w:t xml:space="preserve">onth </w:t>
      </w:r>
      <w:r w:rsidR="00C80E95">
        <w:t>and</w:t>
      </w:r>
      <w:r w:rsidR="00982DAD" w:rsidRPr="00CB4EC6">
        <w:t xml:space="preserve"> </w:t>
      </w:r>
      <w:r w:rsidR="00C80E95">
        <w:t>S</w:t>
      </w:r>
      <w:r w:rsidR="00CB4EC6">
        <w:t xml:space="preserve">ampling </w:t>
      </w:r>
      <w:r w:rsidR="00C80E95">
        <w:t>C</w:t>
      </w:r>
      <w:r w:rsidR="00CB4EC6">
        <w:t>ategory</w:t>
      </w:r>
      <w:bookmarkEnd w:id="66"/>
    </w:p>
    <w:p w14:paraId="091E1C1E" w14:textId="05B742FA" w:rsidR="007C658C" w:rsidRPr="00C72809" w:rsidRDefault="00CB4EC6" w:rsidP="006464D0">
      <w:pPr>
        <w:pStyle w:val="BodyText"/>
        <w:rPr>
          <w:color w:val="FF0000"/>
        </w:rPr>
      </w:pPr>
      <w:r>
        <w:rPr>
          <w:noProof/>
          <w:lang w:eastAsia="en-US"/>
        </w:rPr>
        <w:drawing>
          <wp:inline distT="0" distB="0" distL="0" distR="0" wp14:anchorId="3BA819D1" wp14:editId="51E17CEB">
            <wp:extent cx="5895338" cy="3255645"/>
            <wp:effectExtent l="0" t="0" r="0" b="1905"/>
            <wp:docPr id="8357350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5895338" cy="3255645"/>
                    </a:xfrm>
                    <a:prstGeom prst="rect">
                      <a:avLst/>
                    </a:prstGeom>
                  </pic:spPr>
                </pic:pic>
              </a:graphicData>
            </a:graphic>
          </wp:inline>
        </w:drawing>
      </w:r>
    </w:p>
    <w:p w14:paraId="428CA6CF" w14:textId="77777777" w:rsidR="00340BDC" w:rsidRPr="00A0658D" w:rsidRDefault="00340BDC" w:rsidP="009C0143">
      <w:pPr>
        <w:pStyle w:val="Heading3"/>
      </w:pPr>
      <w:bookmarkStart w:id="67" w:name="_Toc536698945"/>
      <w:bookmarkStart w:id="68" w:name="_Toc35604007"/>
      <w:bookmarkStart w:id="69" w:name="_Toc44407922"/>
      <w:bookmarkStart w:id="70" w:name="_Hlk42522530"/>
      <w:bookmarkEnd w:id="63"/>
      <w:bookmarkEnd w:id="64"/>
      <w:r w:rsidRPr="00A0658D">
        <w:t>Metering equipment used</w:t>
      </w:r>
      <w:bookmarkEnd w:id="67"/>
      <w:bookmarkEnd w:id="68"/>
      <w:bookmarkEnd w:id="69"/>
    </w:p>
    <w:p w14:paraId="461EA33A" w14:textId="58CB2756" w:rsidR="00196597" w:rsidRDefault="00F447DD" w:rsidP="00340BDC">
      <w:pPr>
        <w:pStyle w:val="BodyText"/>
        <w:rPr>
          <w:szCs w:val="22"/>
        </w:rPr>
      </w:pPr>
      <w:r>
        <w:rPr>
          <w:szCs w:val="22"/>
        </w:rPr>
        <w:t xml:space="preserve">A summary of the </w:t>
      </w:r>
      <w:r w:rsidR="00340BDC" w:rsidRPr="001B01A2">
        <w:rPr>
          <w:szCs w:val="22"/>
        </w:rPr>
        <w:t>metering devices</w:t>
      </w:r>
      <w:r w:rsidR="00340BDC">
        <w:rPr>
          <w:szCs w:val="22"/>
        </w:rPr>
        <w:t xml:space="preserve"> </w:t>
      </w:r>
      <w:r w:rsidR="00421106">
        <w:rPr>
          <w:szCs w:val="22"/>
        </w:rPr>
        <w:t xml:space="preserve">used in this study </w:t>
      </w:r>
      <w:r w:rsidR="00196597">
        <w:rPr>
          <w:szCs w:val="22"/>
        </w:rPr>
        <w:t xml:space="preserve">is provided in </w:t>
      </w:r>
      <w:r w:rsidR="00A03B34">
        <w:rPr>
          <w:szCs w:val="22"/>
        </w:rPr>
        <w:fldChar w:fldCharType="begin"/>
      </w:r>
      <w:r w:rsidR="00A03B34">
        <w:rPr>
          <w:szCs w:val="22"/>
        </w:rPr>
        <w:instrText xml:space="preserve"> REF _Ref42788231 \r \h </w:instrText>
      </w:r>
      <w:r w:rsidR="00A03B34">
        <w:rPr>
          <w:szCs w:val="22"/>
        </w:rPr>
      </w:r>
      <w:r w:rsidR="00A03B34">
        <w:rPr>
          <w:szCs w:val="22"/>
        </w:rPr>
        <w:fldChar w:fldCharType="separate"/>
      </w:r>
      <w:r w:rsidR="00E302D5">
        <w:rPr>
          <w:szCs w:val="22"/>
        </w:rPr>
        <w:t>APPENDIX D</w:t>
      </w:r>
      <w:r w:rsidR="00A03B34">
        <w:rPr>
          <w:szCs w:val="22"/>
        </w:rPr>
        <w:fldChar w:fldCharType="end"/>
      </w:r>
      <w:r w:rsidR="00340BDC">
        <w:rPr>
          <w:szCs w:val="22"/>
        </w:rPr>
        <w:t xml:space="preserve">.  </w:t>
      </w:r>
      <w:r w:rsidR="00421106">
        <w:rPr>
          <w:szCs w:val="22"/>
        </w:rPr>
        <w:t xml:space="preserve">This includes equipment used to </w:t>
      </w:r>
      <w:r w:rsidR="0024374B">
        <w:rPr>
          <w:szCs w:val="22"/>
        </w:rPr>
        <w:t xml:space="preserve">monitor electric equipment, operating hours, proxy gas </w:t>
      </w:r>
      <w:r w:rsidR="003F277A">
        <w:rPr>
          <w:szCs w:val="22"/>
        </w:rPr>
        <w:t xml:space="preserve">operation, and other dimensions needed to </w:t>
      </w:r>
      <w:r w:rsidR="006C4376">
        <w:rPr>
          <w:szCs w:val="22"/>
        </w:rPr>
        <w:t xml:space="preserve">quantify the impacts of installed measures (e.g. temperature, </w:t>
      </w:r>
      <w:r w:rsidR="005A47B6">
        <w:rPr>
          <w:szCs w:val="22"/>
        </w:rPr>
        <w:t>humidity, etc.).</w:t>
      </w:r>
    </w:p>
    <w:p w14:paraId="28E82E2A" w14:textId="08176912" w:rsidR="00340BDC" w:rsidRPr="007C215D" w:rsidRDefault="00340BDC" w:rsidP="00340BDC">
      <w:pPr>
        <w:pStyle w:val="BodyText"/>
        <w:rPr>
          <w:rFonts w:cs="Tahoma"/>
          <w:szCs w:val="22"/>
        </w:rPr>
      </w:pPr>
      <w:r w:rsidRPr="007C215D">
        <w:rPr>
          <w:rFonts w:cs="Tahoma"/>
          <w:szCs w:val="22"/>
        </w:rPr>
        <w:t xml:space="preserve">Each metering device used in this study receives routine battery checks and synchronization performed before being deployed and has documentation noting when, where, and </w:t>
      </w:r>
      <w:r w:rsidR="00A93B37">
        <w:rPr>
          <w:rFonts w:cs="Tahoma"/>
          <w:szCs w:val="22"/>
        </w:rPr>
        <w:t>how long</w:t>
      </w:r>
      <w:r w:rsidRPr="007C215D">
        <w:rPr>
          <w:rFonts w:cs="Tahoma"/>
          <w:szCs w:val="22"/>
        </w:rPr>
        <w:t xml:space="preserve"> each was installed.</w:t>
      </w:r>
      <w:r>
        <w:rPr>
          <w:rFonts w:cs="Tahoma"/>
          <w:szCs w:val="22"/>
        </w:rPr>
        <w:t xml:space="preserve"> </w:t>
      </w:r>
      <w:r w:rsidR="007B1144">
        <w:rPr>
          <w:rFonts w:cs="Tahoma"/>
          <w:szCs w:val="22"/>
        </w:rPr>
        <w:t xml:space="preserve">Site reports, provided </w:t>
      </w:r>
      <w:r w:rsidR="009D3337">
        <w:rPr>
          <w:rFonts w:cs="Tahoma"/>
          <w:szCs w:val="22"/>
        </w:rPr>
        <w:t>as</w:t>
      </w:r>
      <w:r w:rsidR="007B1144">
        <w:rPr>
          <w:rFonts w:cs="Tahoma"/>
          <w:szCs w:val="22"/>
        </w:rPr>
        <w:t xml:space="preserve"> an appendix to this report</w:t>
      </w:r>
      <w:r w:rsidR="009D3337">
        <w:rPr>
          <w:rFonts w:cs="Tahoma"/>
          <w:szCs w:val="22"/>
        </w:rPr>
        <w:t xml:space="preserve"> under a separate cover</w:t>
      </w:r>
      <w:r w:rsidR="00A93B37">
        <w:rPr>
          <w:rFonts w:cs="Tahoma"/>
          <w:szCs w:val="22"/>
        </w:rPr>
        <w:t>, contains metering details for each site</w:t>
      </w:r>
      <w:r w:rsidR="004444A5">
        <w:rPr>
          <w:rFonts w:cs="Tahoma"/>
          <w:szCs w:val="22"/>
        </w:rPr>
        <w:t>,</w:t>
      </w:r>
      <w:r w:rsidR="00A93B37">
        <w:rPr>
          <w:rFonts w:cs="Tahoma"/>
          <w:szCs w:val="22"/>
        </w:rPr>
        <w:t xml:space="preserve"> including summaries </w:t>
      </w:r>
      <w:r w:rsidR="004444A5">
        <w:rPr>
          <w:rFonts w:cs="Tahoma"/>
          <w:szCs w:val="22"/>
        </w:rPr>
        <w:t xml:space="preserve">of the data gathered </w:t>
      </w:r>
      <w:r w:rsidR="00A93B37">
        <w:rPr>
          <w:rFonts w:cs="Tahoma"/>
          <w:szCs w:val="22"/>
        </w:rPr>
        <w:t>and how the information was used to calculate energy savings</w:t>
      </w:r>
      <w:r w:rsidR="004444A5">
        <w:rPr>
          <w:rFonts w:cs="Tahoma"/>
          <w:szCs w:val="22"/>
        </w:rPr>
        <w:t xml:space="preserve"> seasonal peak use</w:t>
      </w:r>
      <w:r w:rsidR="00A93B37">
        <w:rPr>
          <w:rFonts w:cs="Tahoma"/>
          <w:szCs w:val="22"/>
        </w:rPr>
        <w:t xml:space="preserve">. </w:t>
      </w:r>
    </w:p>
    <w:p w14:paraId="18096945" w14:textId="3648FCE0" w:rsidR="00D51603" w:rsidRDefault="00D51603" w:rsidP="00AA0192">
      <w:pPr>
        <w:pStyle w:val="Heading2"/>
        <w:tabs>
          <w:tab w:val="clear" w:pos="3110"/>
        </w:tabs>
        <w:ind w:left="630"/>
      </w:pPr>
      <w:bookmarkStart w:id="71" w:name="_Toc44407923"/>
      <w:bookmarkEnd w:id="70"/>
      <w:r>
        <w:lastRenderedPageBreak/>
        <w:t xml:space="preserve">Savings </w:t>
      </w:r>
      <w:r w:rsidR="00982DAD">
        <w:t>analysis</w:t>
      </w:r>
      <w:bookmarkEnd w:id="71"/>
    </w:p>
    <w:p w14:paraId="3E674852" w14:textId="4934D593" w:rsidR="007B1144" w:rsidRDefault="00505A08" w:rsidP="007B1144">
      <w:pPr>
        <w:pStyle w:val="BodyText"/>
      </w:pPr>
      <w:r>
        <w:rPr>
          <w:noProof/>
          <w:lang w:eastAsia="en-US"/>
        </w:rPr>
        <w:drawing>
          <wp:anchor distT="0" distB="0" distL="114300" distR="114300" simplePos="0" relativeHeight="251663360" behindDoc="1" locked="0" layoutInCell="1" allowOverlap="1" wp14:anchorId="60BCCD6C" wp14:editId="2A252199">
            <wp:simplePos x="0" y="0"/>
            <wp:positionH relativeFrom="column">
              <wp:posOffset>-3451</wp:posOffset>
            </wp:positionH>
            <wp:positionV relativeFrom="paragraph">
              <wp:posOffset>27029</wp:posOffset>
            </wp:positionV>
            <wp:extent cx="506996" cy="453224"/>
            <wp:effectExtent l="0" t="0" r="7620" b="4445"/>
            <wp:wrapTight wrapText="bothSides">
              <wp:wrapPolygon edited="0">
                <wp:start x="0" y="0"/>
                <wp:lineTo x="0" y="20903"/>
                <wp:lineTo x="21113" y="20903"/>
                <wp:lineTo x="21113"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06996" cy="453224"/>
                    </a:xfrm>
                    <a:prstGeom prst="rect">
                      <a:avLst/>
                    </a:prstGeom>
                  </pic:spPr>
                </pic:pic>
              </a:graphicData>
            </a:graphic>
          </wp:anchor>
        </w:drawing>
      </w:r>
      <w:r w:rsidR="007C215D" w:rsidRPr="003E2E4E">
        <w:rPr>
          <w:color w:val="000000" w:themeColor="text1"/>
        </w:rPr>
        <w:t xml:space="preserve">There were </w:t>
      </w:r>
      <w:r w:rsidR="00AD2A3F">
        <w:rPr>
          <w:color w:val="000000" w:themeColor="text1"/>
        </w:rPr>
        <w:t>three</w:t>
      </w:r>
      <w:r w:rsidR="007C215D" w:rsidRPr="003E2E4E">
        <w:rPr>
          <w:color w:val="000000" w:themeColor="text1"/>
        </w:rPr>
        <w:t xml:space="preserve"> savings values calculated for each site in this study</w:t>
      </w:r>
      <w:r w:rsidR="00D7048F" w:rsidRPr="003E2E4E">
        <w:rPr>
          <w:color w:val="000000" w:themeColor="text1"/>
        </w:rPr>
        <w:t xml:space="preserve">.  </w:t>
      </w:r>
      <w:r w:rsidR="007C215D" w:rsidRPr="003E2E4E">
        <w:rPr>
          <w:color w:val="000000" w:themeColor="text1"/>
        </w:rPr>
        <w:t>These include energy savings (kWh</w:t>
      </w:r>
      <w:r w:rsidR="00465A33">
        <w:rPr>
          <w:color w:val="000000" w:themeColor="text1"/>
        </w:rPr>
        <w:t xml:space="preserve"> for electric and </w:t>
      </w:r>
      <w:proofErr w:type="spellStart"/>
      <w:r w:rsidR="00465A33">
        <w:rPr>
          <w:color w:val="000000" w:themeColor="text1"/>
        </w:rPr>
        <w:t>ccf</w:t>
      </w:r>
      <w:proofErr w:type="spellEnd"/>
      <w:r w:rsidR="00465A33">
        <w:rPr>
          <w:color w:val="000000" w:themeColor="text1"/>
        </w:rPr>
        <w:t xml:space="preserve"> for gas</w:t>
      </w:r>
      <w:r w:rsidR="007C215D" w:rsidRPr="003E2E4E">
        <w:rPr>
          <w:color w:val="000000" w:themeColor="text1"/>
        </w:rPr>
        <w:t>)</w:t>
      </w:r>
      <w:r w:rsidR="00AD2A3F">
        <w:rPr>
          <w:color w:val="000000" w:themeColor="text1"/>
        </w:rPr>
        <w:t xml:space="preserve"> </w:t>
      </w:r>
      <w:r w:rsidR="003E2E4E" w:rsidRPr="003E2E4E">
        <w:rPr>
          <w:color w:val="000000" w:themeColor="text1"/>
        </w:rPr>
        <w:t>and summer and winter seasonal peak demand savings (kW)</w:t>
      </w:r>
      <w:r w:rsidR="00D7048F" w:rsidRPr="003E2E4E">
        <w:rPr>
          <w:color w:val="000000" w:themeColor="text1"/>
        </w:rPr>
        <w:t xml:space="preserve">.  </w:t>
      </w:r>
      <w:r w:rsidR="007B1144">
        <w:fldChar w:fldCharType="begin"/>
      </w:r>
      <w:r w:rsidR="007B1144">
        <w:instrText xml:space="preserve"> REF _Ref487180938 \h </w:instrText>
      </w:r>
      <w:r w:rsidR="007B1144">
        <w:fldChar w:fldCharType="separate"/>
      </w:r>
      <w:r w:rsidR="007B1144">
        <w:t xml:space="preserve"> </w:t>
      </w:r>
    </w:p>
    <w:p w14:paraId="540EDA9D" w14:textId="247351F3" w:rsidR="002A351E" w:rsidRDefault="007B1144" w:rsidP="007B1144">
      <w:pPr>
        <w:pStyle w:val="BodyText"/>
      </w:pPr>
      <w:r>
        <w:fldChar w:fldCharType="end"/>
      </w:r>
      <w:r w:rsidR="003841DA">
        <w:fldChar w:fldCharType="begin"/>
      </w:r>
      <w:r w:rsidR="003841DA">
        <w:instrText xml:space="preserve"> REF _Ref44333964 \h </w:instrText>
      </w:r>
      <w:r w:rsidR="003841DA">
        <w:fldChar w:fldCharType="separate"/>
      </w:r>
      <w:r w:rsidR="003841DA">
        <w:t xml:space="preserve">Figure </w:t>
      </w:r>
      <w:r w:rsidR="003841DA">
        <w:rPr>
          <w:noProof/>
        </w:rPr>
        <w:t>4</w:t>
      </w:r>
      <w:r w:rsidR="003841DA">
        <w:noBreakHyphen/>
      </w:r>
      <w:r w:rsidR="003841DA">
        <w:rPr>
          <w:noProof/>
        </w:rPr>
        <w:t>3</w:t>
      </w:r>
      <w:r w:rsidR="003841DA">
        <w:fldChar w:fldCharType="end"/>
      </w:r>
      <w:r>
        <w:t xml:space="preserve"> </w:t>
      </w:r>
      <w:r w:rsidRPr="003A3214">
        <w:t>presents the major measure categories</w:t>
      </w:r>
      <w:r w:rsidR="00672C11" w:rsidRPr="003A3214">
        <w:t xml:space="preserve"> that were evaluated in this </w:t>
      </w:r>
      <w:r w:rsidR="00672C11">
        <w:t>evaluation</w:t>
      </w:r>
      <w:r w:rsidR="00672C11" w:rsidRPr="003A3214">
        <w:t xml:space="preserve">, the metering equipment typically deployed to capture operation, and the key </w:t>
      </w:r>
      <w:r w:rsidR="00672C11">
        <w:t>gross savings</w:t>
      </w:r>
      <w:r w:rsidR="00672C11" w:rsidRPr="003A3214">
        <w:t xml:space="preserve"> inputs gathered as either part of the metering or the onsite audit itself.</w:t>
      </w:r>
      <w:r w:rsidR="00672C11" w:rsidRPr="003A3214" w:rsidDel="00C034EC">
        <w:t xml:space="preserve"> </w:t>
      </w:r>
      <w:r w:rsidR="00672C11" w:rsidRPr="00EB30BC">
        <w:t xml:space="preserve"> </w:t>
      </w:r>
      <w:r w:rsidR="002A351E">
        <w:t>Sites reports provided as an appendix contain the detailed measure level data collection, metering, and savings methods</w:t>
      </w:r>
      <w:bookmarkStart w:id="72" w:name="_Ref487180938"/>
      <w:bookmarkStart w:id="73" w:name="_Toc490474685"/>
      <w:r w:rsidR="002A351E">
        <w:t xml:space="preserve"> employed, including analysis results. </w:t>
      </w:r>
    </w:p>
    <w:p w14:paraId="6FC8E6C4" w14:textId="0F903DEF" w:rsidR="002A351E" w:rsidRDefault="002A351E" w:rsidP="00111980">
      <w:pPr>
        <w:pStyle w:val="Caption"/>
      </w:pPr>
      <w:bookmarkStart w:id="74" w:name="_Ref44333964"/>
      <w:bookmarkStart w:id="75" w:name="_Toc44407951"/>
      <w:bookmarkEnd w:id="72"/>
      <w:bookmarkEnd w:id="73"/>
      <w:r>
        <w:lastRenderedPageBreak/>
        <w:t xml:space="preserve">Figure </w:t>
      </w:r>
      <w:r w:rsidR="000A2556">
        <w:fldChar w:fldCharType="begin"/>
      </w:r>
      <w:r w:rsidR="000A2556">
        <w:instrText xml:space="preserve"> STYLEREF 1 \s </w:instrText>
      </w:r>
      <w:r w:rsidR="000A2556">
        <w:fldChar w:fldCharType="separate"/>
      </w:r>
      <w:r w:rsidR="00E302D5">
        <w:rPr>
          <w:noProof/>
        </w:rPr>
        <w:t>4</w:t>
      </w:r>
      <w:r w:rsidR="000A2556">
        <w:rPr>
          <w:noProof/>
        </w:rPr>
        <w:fldChar w:fldCharType="end"/>
      </w:r>
      <w:r>
        <w:noBreakHyphen/>
      </w:r>
      <w:r w:rsidR="000A2556">
        <w:fldChar w:fldCharType="begin"/>
      </w:r>
      <w:r w:rsidR="000A2556">
        <w:instrText xml:space="preserve"> SEQ Figure \* A</w:instrText>
      </w:r>
      <w:r w:rsidR="000A2556">
        <w:instrText xml:space="preserve">RABIC \s 1 </w:instrText>
      </w:r>
      <w:r w:rsidR="000A2556">
        <w:fldChar w:fldCharType="separate"/>
      </w:r>
      <w:r w:rsidR="00E302D5">
        <w:rPr>
          <w:noProof/>
        </w:rPr>
        <w:t>3</w:t>
      </w:r>
      <w:r w:rsidR="000A2556">
        <w:rPr>
          <w:noProof/>
        </w:rPr>
        <w:fldChar w:fldCharType="end"/>
      </w:r>
      <w:bookmarkEnd w:id="74"/>
      <w:r>
        <w:t>.</w:t>
      </w:r>
      <w:r w:rsidRPr="00A00946">
        <w:t xml:space="preserve"> </w:t>
      </w:r>
      <w:r w:rsidRPr="00CA7078">
        <w:t>Technology Metering and</w:t>
      </w:r>
      <w:r w:rsidRPr="00651BFA" w:rsidDel="00C034EC">
        <w:t xml:space="preserve"> </w:t>
      </w:r>
      <w:r w:rsidRPr="00651BFA">
        <w:t>Data Collection</w:t>
      </w:r>
      <w:bookmarkEnd w:id="75"/>
    </w:p>
    <w:p w14:paraId="2F5CDE30" w14:textId="519F8F28" w:rsidR="007B1144" w:rsidRDefault="00B2313B" w:rsidP="007B1144">
      <w:pPr>
        <w:pStyle w:val="BodyText"/>
      </w:pPr>
      <w:r w:rsidRPr="00B2313B">
        <w:rPr>
          <w:noProof/>
        </w:rPr>
        <w:drawing>
          <wp:inline distT="0" distB="0" distL="0" distR="0" wp14:anchorId="7143CE97" wp14:editId="5159679F">
            <wp:extent cx="5676190" cy="6733333"/>
            <wp:effectExtent l="0" t="0" r="1270" b="0"/>
            <wp:docPr id="1302644105" name="Picture 130264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6190" cy="6733333"/>
                    </a:xfrm>
                    <a:prstGeom prst="rect">
                      <a:avLst/>
                    </a:prstGeom>
                  </pic:spPr>
                </pic:pic>
              </a:graphicData>
            </a:graphic>
          </wp:inline>
        </w:drawing>
      </w:r>
    </w:p>
    <w:p w14:paraId="237846AE" w14:textId="51CC7AB4" w:rsidR="008D41B0" w:rsidRPr="007A4802" w:rsidRDefault="007B1144" w:rsidP="008D41B0">
      <w:pPr>
        <w:pStyle w:val="BodyText"/>
        <w:rPr>
          <w:lang w:eastAsia="en-US"/>
        </w:rPr>
      </w:pPr>
      <w:r w:rsidRPr="007A4802">
        <w:t xml:space="preserve">As part of reporting any changes in </w:t>
      </w:r>
      <w:r>
        <w:t xml:space="preserve">EO lighting </w:t>
      </w:r>
      <w:r w:rsidRPr="007A4802">
        <w:t>savings from the tracking system estimate, the team used adjustment factors consistently across the sample to identify the cause of savings changes.</w:t>
      </w:r>
      <w:r>
        <w:t xml:space="preserve">  </w:t>
      </w:r>
      <w:r w:rsidRPr="007A4802">
        <w:t xml:space="preserve">These factors and their descriptions are provided in </w:t>
      </w:r>
      <w:r>
        <w:fldChar w:fldCharType="begin"/>
      </w:r>
      <w:r>
        <w:instrText xml:space="preserve"> REF _Ref31351032 \h </w:instrText>
      </w:r>
      <w:r>
        <w:fldChar w:fldCharType="separate"/>
      </w:r>
      <w:r>
        <w:t xml:space="preserve">Figure </w:t>
      </w:r>
      <w:r>
        <w:rPr>
          <w:noProof/>
        </w:rPr>
        <w:t>4</w:t>
      </w:r>
      <w:r>
        <w:noBreakHyphen/>
      </w:r>
      <w:r>
        <w:rPr>
          <w:noProof/>
        </w:rPr>
        <w:t>4</w:t>
      </w:r>
      <w:r>
        <w:fldChar w:fldCharType="end"/>
      </w:r>
      <w:r w:rsidRPr="007A4802">
        <w:t xml:space="preserve"> below</w:t>
      </w:r>
      <w:r>
        <w:t xml:space="preserve"> and are used in the reporting of the evaluated </w:t>
      </w:r>
      <w:r w:rsidR="008D41B0">
        <w:t>lighting savings later in this report</w:t>
      </w:r>
      <w:r w:rsidR="008D41B0" w:rsidRPr="007A4802">
        <w:t>.</w:t>
      </w:r>
      <w:r w:rsidR="008D41B0">
        <w:t xml:space="preserve">  </w:t>
      </w:r>
      <w:r w:rsidR="008D41B0" w:rsidRPr="007A4802">
        <w:t>These savings adjustments include out</w:t>
      </w:r>
      <w:r w:rsidR="008D41B0">
        <w:t>-</w:t>
      </w:r>
      <w:r w:rsidR="008D41B0" w:rsidRPr="007A4802">
        <w:t>of</w:t>
      </w:r>
      <w:r w:rsidR="008D41B0">
        <w:t>-</w:t>
      </w:r>
      <w:r w:rsidR="008D41B0" w:rsidRPr="007A4802">
        <w:t xml:space="preserve">business observations, </w:t>
      </w:r>
      <w:r w:rsidR="008D41B0" w:rsidRPr="007A4802">
        <w:lastRenderedPageBreak/>
        <w:t>administrative efforts, measure screening</w:t>
      </w:r>
      <w:r w:rsidR="008D41B0">
        <w:t>-</w:t>
      </w:r>
      <w:r w:rsidR="008D41B0" w:rsidRPr="007A4802">
        <w:t xml:space="preserve">related changes, and adjustments made based on on-site observations about the </w:t>
      </w:r>
      <w:r w:rsidR="008D41B0">
        <w:t xml:space="preserve">performance of </w:t>
      </w:r>
      <w:r w:rsidR="008D41B0" w:rsidRPr="007A4802">
        <w:t>installed equipment.</w:t>
      </w:r>
      <w:r w:rsidR="008D41B0">
        <w:t xml:space="preserve">  </w:t>
      </w:r>
    </w:p>
    <w:p w14:paraId="583C362F" w14:textId="1E26B5A5" w:rsidR="008D41B0" w:rsidRDefault="008D41B0" w:rsidP="00111980">
      <w:pPr>
        <w:pStyle w:val="Caption"/>
      </w:pPr>
      <w:bookmarkStart w:id="76" w:name="_Ref31351032"/>
      <w:bookmarkStart w:id="77" w:name="_Ref31351027"/>
      <w:bookmarkStart w:id="78" w:name="_Toc35604025"/>
      <w:bookmarkStart w:id="79" w:name="_Toc44407952"/>
      <w:r>
        <w:t xml:space="preserve">Figure </w:t>
      </w:r>
      <w:r w:rsidR="000A2556">
        <w:fldChar w:fldCharType="begin"/>
      </w:r>
      <w:r w:rsidR="000A2556">
        <w:instrText xml:space="preserve"> STYLEREF 1 \s </w:instrText>
      </w:r>
      <w:r w:rsidR="000A2556">
        <w:fldChar w:fldCharType="separate"/>
      </w:r>
      <w:r w:rsidR="00E302D5">
        <w:rPr>
          <w:noProof/>
        </w:rPr>
        <w:t>4</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4</w:t>
      </w:r>
      <w:r w:rsidR="000A2556">
        <w:rPr>
          <w:noProof/>
        </w:rPr>
        <w:fldChar w:fldCharType="end"/>
      </w:r>
      <w:bookmarkEnd w:id="76"/>
      <w:r>
        <w:t xml:space="preserve">. </w:t>
      </w:r>
      <w:r w:rsidR="007B1144">
        <w:t xml:space="preserve">Lighting Savings Discrepancy Factors </w:t>
      </w:r>
      <w:r w:rsidR="001442D0">
        <w:t>D</w:t>
      </w:r>
      <w:r>
        <w:t xml:space="preserve">iscrepancy </w:t>
      </w:r>
      <w:r w:rsidR="001442D0">
        <w:t>F</w:t>
      </w:r>
      <w:r>
        <w:t>actors</w:t>
      </w:r>
      <w:bookmarkEnd w:id="77"/>
      <w:bookmarkEnd w:id="78"/>
      <w:bookmarkEnd w:id="79"/>
    </w:p>
    <w:p w14:paraId="18F79307" w14:textId="5FC861B8" w:rsidR="008D41B0" w:rsidRDefault="3D3FAB67" w:rsidP="008D41B0">
      <w:pPr>
        <w:pStyle w:val="BodyText"/>
      </w:pPr>
      <w:r>
        <w:rPr>
          <w:noProof/>
          <w:lang w:eastAsia="en-US"/>
        </w:rPr>
        <w:drawing>
          <wp:inline distT="0" distB="0" distL="0" distR="0" wp14:anchorId="195D3E93" wp14:editId="34BA5480">
            <wp:extent cx="6241772" cy="3027072"/>
            <wp:effectExtent l="0" t="0" r="6985" b="1905"/>
            <wp:docPr id="20363469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6241772" cy="3027072"/>
                    </a:xfrm>
                    <a:prstGeom prst="rect">
                      <a:avLst/>
                    </a:prstGeom>
                  </pic:spPr>
                </pic:pic>
              </a:graphicData>
            </a:graphic>
          </wp:inline>
        </w:drawing>
      </w:r>
    </w:p>
    <w:p w14:paraId="12F843D0" w14:textId="30766497" w:rsidR="001C0592" w:rsidRDefault="001C0592" w:rsidP="009C0143">
      <w:pPr>
        <w:pStyle w:val="Heading3"/>
      </w:pPr>
      <w:bookmarkStart w:id="80" w:name="_Toc44407924"/>
      <w:r>
        <w:t>Seasonal Peak Savings</w:t>
      </w:r>
      <w:bookmarkEnd w:id="80"/>
    </w:p>
    <w:p w14:paraId="4C70C074" w14:textId="0BF48DC6" w:rsidR="00C0631F" w:rsidRDefault="008F16D4" w:rsidP="00E60DDE">
      <w:pPr>
        <w:pStyle w:val="BodyText"/>
      </w:pPr>
      <w:r>
        <w:t xml:space="preserve">This study calculated demand impacts in summer and winter seasonal peak periods </w:t>
      </w:r>
      <w:r w:rsidR="008A5987">
        <w:t>as defined by ISO New England. S</w:t>
      </w:r>
      <w:r w:rsidR="0020578E" w:rsidRPr="0020578E">
        <w:t xml:space="preserve">easonal demand performance hours are defined as hours when the real-time ISO-NE system load meets or exceeds 90% of the predicted Seasonal Peak from the most recent Capacity, Electricity, Load and Transmission (CELT) report. </w:t>
      </w:r>
      <w:r w:rsidR="0034538B">
        <w:t>T</w:t>
      </w:r>
      <w:r w:rsidR="008A5987">
        <w:t xml:space="preserve">he study </w:t>
      </w:r>
      <w:r w:rsidR="0034538B">
        <w:t xml:space="preserve">calculated the hours of interest as described in </w:t>
      </w:r>
      <w:r w:rsidR="00152ACD" w:rsidRPr="0020578E">
        <w:fldChar w:fldCharType="begin"/>
      </w:r>
      <w:r w:rsidR="00152ACD" w:rsidRPr="0020578E">
        <w:instrText xml:space="preserve"> REF _Ref38621195 \r \h </w:instrText>
      </w:r>
      <w:r w:rsidR="0020578E">
        <w:instrText xml:space="preserve"> \* MERGEFORMAT </w:instrText>
      </w:r>
      <w:r w:rsidR="00152ACD" w:rsidRPr="0020578E">
        <w:fldChar w:fldCharType="separate"/>
      </w:r>
      <w:r w:rsidR="00E302D5">
        <w:t>APPENDIX A</w:t>
      </w:r>
      <w:r w:rsidR="00152ACD" w:rsidRPr="0020578E">
        <w:fldChar w:fldCharType="end"/>
      </w:r>
      <w:r w:rsidR="0034538B">
        <w:t xml:space="preserve">.  Based on those methods, </w:t>
      </w:r>
      <w:r w:rsidR="00C0631F" w:rsidRPr="0020578E">
        <w:t xml:space="preserve">the seasonal peak </w:t>
      </w:r>
      <w:r w:rsidR="00152ACD" w:rsidRPr="0020578E">
        <w:t xml:space="preserve">summer </w:t>
      </w:r>
      <w:r w:rsidR="00896C0C">
        <w:t xml:space="preserve">and winter hours are provided in </w:t>
      </w:r>
      <w:r w:rsidR="00896C0C">
        <w:fldChar w:fldCharType="begin"/>
      </w:r>
      <w:r w:rsidR="00896C0C">
        <w:instrText xml:space="preserve"> REF _Ref42586771 \h </w:instrText>
      </w:r>
      <w:r w:rsidR="00E60DDE">
        <w:instrText xml:space="preserve"> \* MERGEFORMAT </w:instrText>
      </w:r>
      <w:r w:rsidR="00896C0C">
        <w:fldChar w:fldCharType="separate"/>
      </w:r>
      <w:r w:rsidR="00E302D5">
        <w:t xml:space="preserve">Table </w:t>
      </w:r>
      <w:r w:rsidR="00E302D5">
        <w:rPr>
          <w:noProof/>
        </w:rPr>
        <w:t>4</w:t>
      </w:r>
      <w:r w:rsidR="00E302D5">
        <w:rPr>
          <w:noProof/>
        </w:rPr>
        <w:noBreakHyphen/>
        <w:t>8</w:t>
      </w:r>
      <w:r w:rsidR="00896C0C">
        <w:fldChar w:fldCharType="end"/>
      </w:r>
      <w:r w:rsidR="00896C0C">
        <w:t xml:space="preserve"> and </w:t>
      </w:r>
      <w:r w:rsidR="00E60DDE">
        <w:fldChar w:fldCharType="begin"/>
      </w:r>
      <w:r w:rsidR="00E60DDE">
        <w:instrText xml:space="preserve"> REF _Ref42669627 \h </w:instrText>
      </w:r>
      <w:r w:rsidR="00E60DDE">
        <w:fldChar w:fldCharType="separate"/>
      </w:r>
      <w:r w:rsidR="00E302D5">
        <w:t xml:space="preserve">Table </w:t>
      </w:r>
      <w:r w:rsidR="00E302D5">
        <w:rPr>
          <w:noProof/>
        </w:rPr>
        <w:t>4</w:t>
      </w:r>
      <w:r w:rsidR="00E302D5">
        <w:noBreakHyphen/>
      </w:r>
      <w:r w:rsidR="00E302D5">
        <w:rPr>
          <w:noProof/>
        </w:rPr>
        <w:t>9</w:t>
      </w:r>
      <w:r w:rsidR="00E60DDE">
        <w:fldChar w:fldCharType="end"/>
      </w:r>
      <w:r w:rsidR="00896C0C">
        <w:t xml:space="preserve"> below. </w:t>
      </w:r>
    </w:p>
    <w:p w14:paraId="7B60EEFA" w14:textId="4B3495F1" w:rsidR="00896C0C" w:rsidRDefault="00896C0C" w:rsidP="00111980">
      <w:pPr>
        <w:pStyle w:val="Caption"/>
      </w:pPr>
      <w:bookmarkStart w:id="81" w:name="_Ref42586771"/>
      <w:bookmarkStart w:id="82" w:name="_Toc44407973"/>
      <w:r>
        <w:lastRenderedPageBreak/>
        <w:t xml:space="preserve">Table </w:t>
      </w:r>
      <w:r w:rsidR="000A2556">
        <w:fldChar w:fldCharType="begin"/>
      </w:r>
      <w:r w:rsidR="000A2556">
        <w:instrText xml:space="preserve"> STYLEREF 1 \s </w:instrText>
      </w:r>
      <w:r w:rsidR="000A2556">
        <w:fldChar w:fldCharType="separate"/>
      </w:r>
      <w:r w:rsidR="008C78DA">
        <w:rPr>
          <w:noProof/>
        </w:rPr>
        <w:t>4</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8</w:t>
      </w:r>
      <w:r w:rsidR="000A2556">
        <w:rPr>
          <w:noProof/>
        </w:rPr>
        <w:fldChar w:fldCharType="end"/>
      </w:r>
      <w:bookmarkEnd w:id="81"/>
      <w:r w:rsidR="00953047">
        <w:t>.</w:t>
      </w:r>
      <w:r>
        <w:t xml:space="preserve"> Summer Seasonal Peak Hours</w:t>
      </w:r>
      <w:bookmarkEnd w:id="82"/>
    </w:p>
    <w:tbl>
      <w:tblPr>
        <w:tblStyle w:val="DNVGLTablecyans"/>
        <w:tblW w:w="7623" w:type="dxa"/>
        <w:tblLook w:val="04A0" w:firstRow="1" w:lastRow="0" w:firstColumn="1" w:lastColumn="0" w:noHBand="0" w:noVBand="1"/>
      </w:tblPr>
      <w:tblGrid>
        <w:gridCol w:w="1181"/>
        <w:gridCol w:w="1360"/>
        <w:gridCol w:w="1181"/>
        <w:gridCol w:w="1360"/>
        <w:gridCol w:w="1181"/>
        <w:gridCol w:w="1360"/>
      </w:tblGrid>
      <w:tr w:rsidR="00152ACD" w:rsidRPr="00152ACD" w14:paraId="59B01AB8" w14:textId="77777777" w:rsidTr="00084562">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181" w:type="dxa"/>
            <w:noWrap/>
            <w:vAlign w:val="bottom"/>
            <w:hideMark/>
          </w:tcPr>
          <w:p w14:paraId="5E6819BB" w14:textId="77777777" w:rsidR="00152ACD" w:rsidRPr="006D23DC" w:rsidRDefault="00152ACD" w:rsidP="00084562">
            <w:pPr>
              <w:keepNext/>
              <w:jc w:val="center"/>
              <w:rPr>
                <w:rFonts w:eastAsia="Times New Roman" w:cs="Calibri"/>
                <w:color w:val="FFFFFF"/>
                <w:lang w:eastAsia="en-US"/>
              </w:rPr>
            </w:pPr>
            <w:r w:rsidRPr="006D23DC">
              <w:rPr>
                <w:rFonts w:eastAsia="Times New Roman" w:cs="Calibri"/>
                <w:color w:val="FFFFFF"/>
                <w:lang w:eastAsia="en-US"/>
              </w:rPr>
              <w:t>Date</w:t>
            </w:r>
          </w:p>
        </w:tc>
        <w:tc>
          <w:tcPr>
            <w:tcW w:w="1360" w:type="dxa"/>
            <w:noWrap/>
            <w:vAlign w:val="bottom"/>
            <w:hideMark/>
          </w:tcPr>
          <w:p w14:paraId="5AB002DC" w14:textId="77777777" w:rsidR="00152ACD" w:rsidRPr="006D23DC" w:rsidRDefault="00152ACD" w:rsidP="00084562">
            <w:pPr>
              <w:keepNext/>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6D23DC">
              <w:rPr>
                <w:rFonts w:eastAsia="Times New Roman" w:cs="Calibri"/>
                <w:color w:val="FFFFFF"/>
                <w:lang w:eastAsia="en-US"/>
              </w:rPr>
              <w:t>Hour Ending</w:t>
            </w:r>
          </w:p>
        </w:tc>
        <w:tc>
          <w:tcPr>
            <w:tcW w:w="1181" w:type="dxa"/>
            <w:noWrap/>
            <w:vAlign w:val="bottom"/>
            <w:hideMark/>
          </w:tcPr>
          <w:p w14:paraId="2D6A894A" w14:textId="77777777" w:rsidR="00152ACD" w:rsidRPr="006D23DC" w:rsidRDefault="00152ACD" w:rsidP="00084562">
            <w:pPr>
              <w:keepNext/>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6D23DC">
              <w:rPr>
                <w:rFonts w:eastAsia="Times New Roman" w:cs="Calibri"/>
                <w:color w:val="FFFFFF"/>
                <w:lang w:eastAsia="en-US"/>
              </w:rPr>
              <w:t>Date</w:t>
            </w:r>
          </w:p>
        </w:tc>
        <w:tc>
          <w:tcPr>
            <w:tcW w:w="1360" w:type="dxa"/>
            <w:noWrap/>
            <w:vAlign w:val="bottom"/>
            <w:hideMark/>
          </w:tcPr>
          <w:p w14:paraId="6B21ADC7" w14:textId="77777777" w:rsidR="00152ACD" w:rsidRPr="006D23DC" w:rsidRDefault="00152ACD" w:rsidP="00084562">
            <w:pPr>
              <w:keepNext/>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6D23DC">
              <w:rPr>
                <w:rFonts w:eastAsia="Times New Roman" w:cs="Calibri"/>
                <w:color w:val="FFFFFF"/>
                <w:lang w:eastAsia="en-US"/>
              </w:rPr>
              <w:t>Hour Ending</w:t>
            </w:r>
          </w:p>
        </w:tc>
        <w:tc>
          <w:tcPr>
            <w:tcW w:w="1181" w:type="dxa"/>
            <w:noWrap/>
            <w:vAlign w:val="bottom"/>
            <w:hideMark/>
          </w:tcPr>
          <w:p w14:paraId="06149997" w14:textId="77777777" w:rsidR="00152ACD" w:rsidRPr="006D23DC" w:rsidRDefault="00152ACD" w:rsidP="00084562">
            <w:pPr>
              <w:keepNext/>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6D23DC">
              <w:rPr>
                <w:rFonts w:eastAsia="Times New Roman" w:cs="Calibri"/>
                <w:color w:val="FFFFFF"/>
                <w:lang w:eastAsia="en-US"/>
              </w:rPr>
              <w:t>Date</w:t>
            </w:r>
          </w:p>
        </w:tc>
        <w:tc>
          <w:tcPr>
            <w:tcW w:w="1360" w:type="dxa"/>
            <w:noWrap/>
            <w:vAlign w:val="bottom"/>
            <w:hideMark/>
          </w:tcPr>
          <w:p w14:paraId="5F54F7B7" w14:textId="77777777" w:rsidR="00152ACD" w:rsidRPr="006D23DC" w:rsidRDefault="00152ACD" w:rsidP="00084562">
            <w:pPr>
              <w:keepNext/>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6D23DC">
              <w:rPr>
                <w:rFonts w:eastAsia="Times New Roman" w:cs="Calibri"/>
                <w:color w:val="FFFFFF"/>
                <w:lang w:eastAsia="en-US"/>
              </w:rPr>
              <w:t>Hour Ending</w:t>
            </w:r>
          </w:p>
        </w:tc>
      </w:tr>
      <w:tr w:rsidR="00152ACD" w:rsidRPr="00152ACD" w14:paraId="368D73F0"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53FDEC9E"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7/10/2018</w:t>
            </w:r>
          </w:p>
        </w:tc>
        <w:tc>
          <w:tcPr>
            <w:tcW w:w="1360" w:type="dxa"/>
            <w:noWrap/>
            <w:hideMark/>
          </w:tcPr>
          <w:p w14:paraId="4F6B5931"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14</w:t>
            </w:r>
          </w:p>
        </w:tc>
        <w:tc>
          <w:tcPr>
            <w:tcW w:w="1181" w:type="dxa"/>
            <w:noWrap/>
            <w:hideMark/>
          </w:tcPr>
          <w:p w14:paraId="644986F0"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7/13/2018</w:t>
            </w:r>
          </w:p>
        </w:tc>
        <w:tc>
          <w:tcPr>
            <w:tcW w:w="1360" w:type="dxa"/>
            <w:noWrap/>
            <w:hideMark/>
          </w:tcPr>
          <w:p w14:paraId="73CA92BB"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c>
          <w:tcPr>
            <w:tcW w:w="1181" w:type="dxa"/>
            <w:noWrap/>
            <w:hideMark/>
          </w:tcPr>
          <w:p w14:paraId="3D6BFF34"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7/25/2018</w:t>
            </w:r>
          </w:p>
        </w:tc>
        <w:tc>
          <w:tcPr>
            <w:tcW w:w="1360" w:type="dxa"/>
            <w:noWrap/>
            <w:hideMark/>
          </w:tcPr>
          <w:p w14:paraId="732A3DB0"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16</w:t>
            </w:r>
          </w:p>
        </w:tc>
      </w:tr>
      <w:tr w:rsidR="00152ACD" w:rsidRPr="00152ACD" w14:paraId="69CC0EDB"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6BA58059"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7/10/2018</w:t>
            </w:r>
          </w:p>
        </w:tc>
        <w:tc>
          <w:tcPr>
            <w:tcW w:w="1360" w:type="dxa"/>
            <w:noWrap/>
            <w:hideMark/>
          </w:tcPr>
          <w:p w14:paraId="4739BF15"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c>
          <w:tcPr>
            <w:tcW w:w="1181" w:type="dxa"/>
            <w:noWrap/>
            <w:hideMark/>
          </w:tcPr>
          <w:p w14:paraId="0D646013"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7/24/2018</w:t>
            </w:r>
          </w:p>
        </w:tc>
        <w:tc>
          <w:tcPr>
            <w:tcW w:w="1360" w:type="dxa"/>
            <w:noWrap/>
            <w:hideMark/>
          </w:tcPr>
          <w:p w14:paraId="5EC66B67"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w:t>
            </w:r>
          </w:p>
        </w:tc>
        <w:tc>
          <w:tcPr>
            <w:tcW w:w="1181" w:type="dxa"/>
            <w:noWrap/>
            <w:hideMark/>
          </w:tcPr>
          <w:p w14:paraId="7D133897"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7/25/2018</w:t>
            </w:r>
          </w:p>
        </w:tc>
        <w:tc>
          <w:tcPr>
            <w:tcW w:w="1360" w:type="dxa"/>
            <w:noWrap/>
            <w:hideMark/>
          </w:tcPr>
          <w:p w14:paraId="656EE174"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17</w:t>
            </w:r>
          </w:p>
        </w:tc>
      </w:tr>
      <w:tr w:rsidR="00152ACD" w:rsidRPr="00152ACD" w14:paraId="3628B66F"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5462E117"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7/11/2018</w:t>
            </w:r>
          </w:p>
        </w:tc>
        <w:tc>
          <w:tcPr>
            <w:tcW w:w="1360" w:type="dxa"/>
            <w:noWrap/>
            <w:hideMark/>
          </w:tcPr>
          <w:p w14:paraId="70622105"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w:t>
            </w:r>
          </w:p>
        </w:tc>
        <w:tc>
          <w:tcPr>
            <w:tcW w:w="1181" w:type="dxa"/>
            <w:noWrap/>
            <w:hideMark/>
          </w:tcPr>
          <w:p w14:paraId="7F99ABB5"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7/24/2018</w:t>
            </w:r>
          </w:p>
        </w:tc>
        <w:tc>
          <w:tcPr>
            <w:tcW w:w="1360" w:type="dxa"/>
            <w:noWrap/>
            <w:hideMark/>
          </w:tcPr>
          <w:p w14:paraId="455D385D"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14</w:t>
            </w:r>
          </w:p>
        </w:tc>
        <w:tc>
          <w:tcPr>
            <w:tcW w:w="1181" w:type="dxa"/>
            <w:noWrap/>
            <w:hideMark/>
          </w:tcPr>
          <w:p w14:paraId="24481A22"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7/25/2018</w:t>
            </w:r>
          </w:p>
        </w:tc>
        <w:tc>
          <w:tcPr>
            <w:tcW w:w="1360" w:type="dxa"/>
            <w:noWrap/>
            <w:hideMark/>
          </w:tcPr>
          <w:p w14:paraId="7D1F55BA"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18</w:t>
            </w:r>
          </w:p>
        </w:tc>
      </w:tr>
      <w:tr w:rsidR="00152ACD" w:rsidRPr="00152ACD" w14:paraId="7C66A069"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52EB8F86"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7/11/2018</w:t>
            </w:r>
          </w:p>
        </w:tc>
        <w:tc>
          <w:tcPr>
            <w:tcW w:w="1360" w:type="dxa"/>
            <w:noWrap/>
            <w:hideMark/>
          </w:tcPr>
          <w:p w14:paraId="31EDE14C"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14</w:t>
            </w:r>
          </w:p>
        </w:tc>
        <w:tc>
          <w:tcPr>
            <w:tcW w:w="1181" w:type="dxa"/>
            <w:noWrap/>
            <w:hideMark/>
          </w:tcPr>
          <w:p w14:paraId="0DE8DD61"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7/24/2018</w:t>
            </w:r>
          </w:p>
        </w:tc>
        <w:tc>
          <w:tcPr>
            <w:tcW w:w="1360" w:type="dxa"/>
            <w:noWrap/>
            <w:hideMark/>
          </w:tcPr>
          <w:p w14:paraId="398191A1"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c>
          <w:tcPr>
            <w:tcW w:w="1181" w:type="dxa"/>
            <w:noWrap/>
            <w:hideMark/>
          </w:tcPr>
          <w:p w14:paraId="3ABC9A97"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8/6/2018</w:t>
            </w:r>
          </w:p>
        </w:tc>
        <w:tc>
          <w:tcPr>
            <w:tcW w:w="1360" w:type="dxa"/>
            <w:noWrap/>
            <w:hideMark/>
          </w:tcPr>
          <w:p w14:paraId="7083692C"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w:t>
            </w:r>
          </w:p>
        </w:tc>
      </w:tr>
      <w:tr w:rsidR="00152ACD" w:rsidRPr="00152ACD" w14:paraId="36B722EF"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0824DDD9"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7/11/2018</w:t>
            </w:r>
          </w:p>
        </w:tc>
        <w:tc>
          <w:tcPr>
            <w:tcW w:w="1360" w:type="dxa"/>
            <w:noWrap/>
            <w:hideMark/>
          </w:tcPr>
          <w:p w14:paraId="095F917F"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c>
          <w:tcPr>
            <w:tcW w:w="1181" w:type="dxa"/>
            <w:noWrap/>
            <w:hideMark/>
          </w:tcPr>
          <w:p w14:paraId="325D6970"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7/24/2018</w:t>
            </w:r>
          </w:p>
        </w:tc>
        <w:tc>
          <w:tcPr>
            <w:tcW w:w="1360" w:type="dxa"/>
            <w:noWrap/>
            <w:hideMark/>
          </w:tcPr>
          <w:p w14:paraId="44A2BF49"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16</w:t>
            </w:r>
          </w:p>
        </w:tc>
        <w:tc>
          <w:tcPr>
            <w:tcW w:w="1181" w:type="dxa"/>
            <w:noWrap/>
            <w:hideMark/>
          </w:tcPr>
          <w:p w14:paraId="329125F1"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8/6/2018</w:t>
            </w:r>
          </w:p>
        </w:tc>
        <w:tc>
          <w:tcPr>
            <w:tcW w:w="1360" w:type="dxa"/>
            <w:noWrap/>
            <w:hideMark/>
          </w:tcPr>
          <w:p w14:paraId="056960E7"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14</w:t>
            </w:r>
          </w:p>
        </w:tc>
      </w:tr>
      <w:tr w:rsidR="00152ACD" w:rsidRPr="00152ACD" w14:paraId="0470DB51"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2AC3FA53"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7/11/2018</w:t>
            </w:r>
          </w:p>
        </w:tc>
        <w:tc>
          <w:tcPr>
            <w:tcW w:w="1360" w:type="dxa"/>
            <w:noWrap/>
            <w:hideMark/>
          </w:tcPr>
          <w:p w14:paraId="3B671147"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17</w:t>
            </w:r>
          </w:p>
        </w:tc>
        <w:tc>
          <w:tcPr>
            <w:tcW w:w="1181" w:type="dxa"/>
            <w:noWrap/>
            <w:hideMark/>
          </w:tcPr>
          <w:p w14:paraId="7C0EA36F"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7/24/2018</w:t>
            </w:r>
          </w:p>
        </w:tc>
        <w:tc>
          <w:tcPr>
            <w:tcW w:w="1360" w:type="dxa"/>
            <w:noWrap/>
            <w:hideMark/>
          </w:tcPr>
          <w:p w14:paraId="58A0E6F0"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17</w:t>
            </w:r>
          </w:p>
        </w:tc>
        <w:tc>
          <w:tcPr>
            <w:tcW w:w="1181" w:type="dxa"/>
            <w:noWrap/>
            <w:hideMark/>
          </w:tcPr>
          <w:p w14:paraId="2FC86AB7"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8/6/2018</w:t>
            </w:r>
          </w:p>
        </w:tc>
        <w:tc>
          <w:tcPr>
            <w:tcW w:w="1360" w:type="dxa"/>
            <w:noWrap/>
            <w:hideMark/>
          </w:tcPr>
          <w:p w14:paraId="36B2CD0A"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r>
      <w:tr w:rsidR="00152ACD" w:rsidRPr="00152ACD" w14:paraId="457F54A0"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789A6E5E"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7/12/2018</w:t>
            </w:r>
          </w:p>
        </w:tc>
        <w:tc>
          <w:tcPr>
            <w:tcW w:w="1360" w:type="dxa"/>
            <w:noWrap/>
            <w:hideMark/>
          </w:tcPr>
          <w:p w14:paraId="5788F1FA"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w:t>
            </w:r>
          </w:p>
        </w:tc>
        <w:tc>
          <w:tcPr>
            <w:tcW w:w="1181" w:type="dxa"/>
            <w:noWrap/>
            <w:hideMark/>
          </w:tcPr>
          <w:p w14:paraId="3BB7D7F7"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7/25/2018</w:t>
            </w:r>
          </w:p>
        </w:tc>
        <w:tc>
          <w:tcPr>
            <w:tcW w:w="1360" w:type="dxa"/>
            <w:noWrap/>
            <w:hideMark/>
          </w:tcPr>
          <w:p w14:paraId="16E4F7E6"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w:t>
            </w:r>
          </w:p>
        </w:tc>
        <w:tc>
          <w:tcPr>
            <w:tcW w:w="1181" w:type="dxa"/>
            <w:noWrap/>
            <w:hideMark/>
          </w:tcPr>
          <w:p w14:paraId="6906EBDF"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8/6/2018</w:t>
            </w:r>
          </w:p>
        </w:tc>
        <w:tc>
          <w:tcPr>
            <w:tcW w:w="1360" w:type="dxa"/>
            <w:noWrap/>
            <w:hideMark/>
          </w:tcPr>
          <w:p w14:paraId="4993C87E"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16</w:t>
            </w:r>
          </w:p>
        </w:tc>
      </w:tr>
      <w:tr w:rsidR="00152ACD" w:rsidRPr="00152ACD" w14:paraId="2C677368"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40DE6993"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7/12/2018</w:t>
            </w:r>
          </w:p>
        </w:tc>
        <w:tc>
          <w:tcPr>
            <w:tcW w:w="1360" w:type="dxa"/>
            <w:noWrap/>
            <w:hideMark/>
          </w:tcPr>
          <w:p w14:paraId="2F84F203"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14</w:t>
            </w:r>
          </w:p>
        </w:tc>
        <w:tc>
          <w:tcPr>
            <w:tcW w:w="1181" w:type="dxa"/>
            <w:noWrap/>
            <w:hideMark/>
          </w:tcPr>
          <w:p w14:paraId="1A452D1E"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7/25/2018</w:t>
            </w:r>
          </w:p>
        </w:tc>
        <w:tc>
          <w:tcPr>
            <w:tcW w:w="1360" w:type="dxa"/>
            <w:noWrap/>
            <w:hideMark/>
          </w:tcPr>
          <w:p w14:paraId="6AE08B12"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14</w:t>
            </w:r>
          </w:p>
        </w:tc>
        <w:tc>
          <w:tcPr>
            <w:tcW w:w="1181" w:type="dxa"/>
            <w:noWrap/>
            <w:hideMark/>
          </w:tcPr>
          <w:p w14:paraId="43443410"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8/6/2018</w:t>
            </w:r>
          </w:p>
        </w:tc>
        <w:tc>
          <w:tcPr>
            <w:tcW w:w="1360" w:type="dxa"/>
            <w:noWrap/>
            <w:hideMark/>
          </w:tcPr>
          <w:p w14:paraId="2A8E33D6" w14:textId="77777777" w:rsidR="00152ACD" w:rsidRPr="00152ACD" w:rsidRDefault="00152ACD" w:rsidP="002003BA">
            <w:pPr>
              <w:keepNext/>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17</w:t>
            </w:r>
          </w:p>
        </w:tc>
      </w:tr>
      <w:tr w:rsidR="00152ACD" w:rsidRPr="00152ACD" w14:paraId="4BF4FCC8"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81" w:type="dxa"/>
            <w:noWrap/>
            <w:hideMark/>
          </w:tcPr>
          <w:p w14:paraId="17C32E62" w14:textId="77777777" w:rsidR="00152ACD" w:rsidRPr="006D23DC" w:rsidRDefault="00152ACD" w:rsidP="002003BA">
            <w:pPr>
              <w:keepNext/>
              <w:jc w:val="center"/>
              <w:rPr>
                <w:rFonts w:eastAsia="Times New Roman" w:cs="Calibri"/>
                <w:b w:val="0"/>
                <w:bCs/>
                <w:color w:val="000000"/>
                <w:lang w:eastAsia="en-US"/>
              </w:rPr>
            </w:pPr>
            <w:r w:rsidRPr="006D23DC">
              <w:rPr>
                <w:rFonts w:eastAsia="Times New Roman" w:cs="Calibri"/>
                <w:b w:val="0"/>
                <w:bCs/>
                <w:color w:val="000000"/>
                <w:lang w:eastAsia="en-US"/>
              </w:rPr>
              <w:t>7/12/2018</w:t>
            </w:r>
          </w:p>
        </w:tc>
        <w:tc>
          <w:tcPr>
            <w:tcW w:w="1360" w:type="dxa"/>
            <w:noWrap/>
            <w:hideMark/>
          </w:tcPr>
          <w:p w14:paraId="35D711A9"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c>
          <w:tcPr>
            <w:tcW w:w="1181" w:type="dxa"/>
            <w:noWrap/>
            <w:hideMark/>
          </w:tcPr>
          <w:p w14:paraId="16CD52BE"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7/25/2018</w:t>
            </w:r>
          </w:p>
        </w:tc>
        <w:tc>
          <w:tcPr>
            <w:tcW w:w="1360" w:type="dxa"/>
            <w:noWrap/>
            <w:hideMark/>
          </w:tcPr>
          <w:p w14:paraId="5DEC0E66"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15</w:t>
            </w:r>
          </w:p>
        </w:tc>
        <w:tc>
          <w:tcPr>
            <w:tcW w:w="1181" w:type="dxa"/>
            <w:noWrap/>
            <w:hideMark/>
          </w:tcPr>
          <w:p w14:paraId="43F154EB"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8/6/2018</w:t>
            </w:r>
          </w:p>
        </w:tc>
        <w:tc>
          <w:tcPr>
            <w:tcW w:w="1360" w:type="dxa"/>
            <w:noWrap/>
            <w:hideMark/>
          </w:tcPr>
          <w:p w14:paraId="1C538A7F" w14:textId="77777777" w:rsidR="00152ACD" w:rsidRPr="00152ACD" w:rsidRDefault="00152ACD" w:rsidP="002003BA">
            <w:pPr>
              <w:keepNext/>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18</w:t>
            </w:r>
          </w:p>
        </w:tc>
      </w:tr>
    </w:tbl>
    <w:p w14:paraId="0C0F3B9D" w14:textId="77777777" w:rsidR="00896C0C" w:rsidRDefault="00896C0C" w:rsidP="00111980">
      <w:pPr>
        <w:pStyle w:val="Caption"/>
      </w:pPr>
      <w:bookmarkStart w:id="83" w:name="_Ref42586778"/>
    </w:p>
    <w:p w14:paraId="0E78BC4F" w14:textId="26C62865" w:rsidR="00896C0C" w:rsidRDefault="00896C0C" w:rsidP="00961257">
      <w:pPr>
        <w:pStyle w:val="Caption"/>
      </w:pPr>
      <w:bookmarkStart w:id="84" w:name="_Ref42669627"/>
      <w:bookmarkStart w:id="85" w:name="_Toc44407974"/>
      <w:r>
        <w:t xml:space="preserve">Table </w:t>
      </w:r>
      <w:r w:rsidR="000A2556">
        <w:fldChar w:fldCharType="begin"/>
      </w:r>
      <w:r w:rsidR="000A2556">
        <w:instrText xml:space="preserve"> STYLEREF 1 \s </w:instrText>
      </w:r>
      <w:r w:rsidR="000A2556">
        <w:fldChar w:fldCharType="separate"/>
      </w:r>
      <w:r w:rsidR="008C78DA">
        <w:rPr>
          <w:noProof/>
        </w:rPr>
        <w:t>4</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9</w:t>
      </w:r>
      <w:r w:rsidR="000A2556">
        <w:rPr>
          <w:noProof/>
        </w:rPr>
        <w:fldChar w:fldCharType="end"/>
      </w:r>
      <w:bookmarkEnd w:id="83"/>
      <w:bookmarkEnd w:id="84"/>
      <w:r w:rsidR="00953047">
        <w:t>.</w:t>
      </w:r>
      <w:r>
        <w:t xml:space="preserve"> Winter Seasonal Peak Hours</w:t>
      </w:r>
      <w:bookmarkEnd w:id="85"/>
    </w:p>
    <w:tbl>
      <w:tblPr>
        <w:tblStyle w:val="DNVGLTablecyans"/>
        <w:tblW w:w="9897" w:type="dxa"/>
        <w:tblLook w:val="04A0" w:firstRow="1" w:lastRow="0" w:firstColumn="1" w:lastColumn="0" w:noHBand="0" w:noVBand="1"/>
      </w:tblPr>
      <w:tblGrid>
        <w:gridCol w:w="1226"/>
        <w:gridCol w:w="1140"/>
        <w:gridCol w:w="1301"/>
        <w:gridCol w:w="1118"/>
        <w:gridCol w:w="1417"/>
        <w:gridCol w:w="1136"/>
        <w:gridCol w:w="1387"/>
        <w:gridCol w:w="1172"/>
      </w:tblGrid>
      <w:tr w:rsidR="00152ACD" w:rsidRPr="00152ACD" w14:paraId="688D99CC" w14:textId="77777777" w:rsidTr="00084562">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226" w:type="dxa"/>
            <w:noWrap/>
            <w:vAlign w:val="bottom"/>
            <w:hideMark/>
          </w:tcPr>
          <w:p w14:paraId="22F2A7C4" w14:textId="77777777" w:rsidR="00152ACD" w:rsidRPr="00F71533" w:rsidRDefault="00152ACD" w:rsidP="00084562">
            <w:pPr>
              <w:keepNext/>
              <w:keepLines/>
              <w:jc w:val="center"/>
              <w:rPr>
                <w:rFonts w:eastAsia="Times New Roman" w:cs="Calibri"/>
                <w:color w:val="FFFFFF"/>
                <w:lang w:eastAsia="en-US"/>
              </w:rPr>
            </w:pPr>
            <w:r w:rsidRPr="00F71533">
              <w:rPr>
                <w:rFonts w:eastAsia="Times New Roman" w:cs="Calibri"/>
                <w:color w:val="FFFFFF"/>
                <w:lang w:eastAsia="en-US"/>
              </w:rPr>
              <w:t>Date</w:t>
            </w:r>
          </w:p>
        </w:tc>
        <w:tc>
          <w:tcPr>
            <w:tcW w:w="1140" w:type="dxa"/>
            <w:noWrap/>
            <w:vAlign w:val="bottom"/>
            <w:hideMark/>
          </w:tcPr>
          <w:p w14:paraId="521ABE6D"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Hour Ending</w:t>
            </w:r>
          </w:p>
        </w:tc>
        <w:tc>
          <w:tcPr>
            <w:tcW w:w="1301" w:type="dxa"/>
            <w:noWrap/>
            <w:vAlign w:val="bottom"/>
            <w:hideMark/>
          </w:tcPr>
          <w:p w14:paraId="67084C96"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Date</w:t>
            </w:r>
          </w:p>
        </w:tc>
        <w:tc>
          <w:tcPr>
            <w:tcW w:w="1118" w:type="dxa"/>
            <w:noWrap/>
            <w:vAlign w:val="bottom"/>
            <w:hideMark/>
          </w:tcPr>
          <w:p w14:paraId="446F1366"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Hour Ending</w:t>
            </w:r>
          </w:p>
        </w:tc>
        <w:tc>
          <w:tcPr>
            <w:tcW w:w="1417" w:type="dxa"/>
            <w:noWrap/>
            <w:vAlign w:val="bottom"/>
            <w:hideMark/>
          </w:tcPr>
          <w:p w14:paraId="74480206"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Date</w:t>
            </w:r>
          </w:p>
        </w:tc>
        <w:tc>
          <w:tcPr>
            <w:tcW w:w="1136" w:type="dxa"/>
            <w:noWrap/>
            <w:vAlign w:val="bottom"/>
            <w:hideMark/>
          </w:tcPr>
          <w:p w14:paraId="09829572"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Hour Ending</w:t>
            </w:r>
          </w:p>
        </w:tc>
        <w:tc>
          <w:tcPr>
            <w:tcW w:w="1387" w:type="dxa"/>
            <w:noWrap/>
            <w:vAlign w:val="bottom"/>
            <w:hideMark/>
          </w:tcPr>
          <w:p w14:paraId="71ABF43A"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Date</w:t>
            </w:r>
          </w:p>
        </w:tc>
        <w:tc>
          <w:tcPr>
            <w:tcW w:w="1172" w:type="dxa"/>
            <w:noWrap/>
            <w:vAlign w:val="bottom"/>
            <w:hideMark/>
          </w:tcPr>
          <w:p w14:paraId="6CC54FA7" w14:textId="77777777" w:rsidR="00152ACD" w:rsidRPr="00F71533" w:rsidRDefault="00152ACD" w:rsidP="00084562">
            <w:pPr>
              <w:keepNext/>
              <w:keepLines/>
              <w:cnfStyle w:val="100000000000" w:firstRow="1" w:lastRow="0" w:firstColumn="0" w:lastColumn="0" w:oddVBand="0" w:evenVBand="0" w:oddHBand="0" w:evenHBand="0" w:firstRowFirstColumn="0" w:firstRowLastColumn="0" w:lastRowFirstColumn="0" w:lastRowLastColumn="0"/>
              <w:rPr>
                <w:rFonts w:eastAsia="Times New Roman" w:cs="Calibri"/>
                <w:color w:val="FFFFFF"/>
                <w:lang w:eastAsia="en-US"/>
              </w:rPr>
            </w:pPr>
            <w:r w:rsidRPr="00F71533">
              <w:rPr>
                <w:rFonts w:eastAsia="Times New Roman" w:cs="Calibri"/>
                <w:color w:val="FFFFFF"/>
                <w:lang w:eastAsia="en-US"/>
              </w:rPr>
              <w:t>Hour Ending</w:t>
            </w:r>
          </w:p>
        </w:tc>
      </w:tr>
      <w:tr w:rsidR="00280B79" w:rsidRPr="00152ACD" w14:paraId="116688E3"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1B52291D"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1/4/2018</w:t>
            </w:r>
          </w:p>
        </w:tc>
        <w:tc>
          <w:tcPr>
            <w:tcW w:w="1140" w:type="dxa"/>
            <w:noWrap/>
            <w:hideMark/>
          </w:tcPr>
          <w:p w14:paraId="39FFF6A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c>
          <w:tcPr>
            <w:tcW w:w="1301" w:type="dxa"/>
            <w:noWrap/>
            <w:hideMark/>
          </w:tcPr>
          <w:p w14:paraId="2BA56810"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1/30/2018</w:t>
            </w:r>
          </w:p>
        </w:tc>
        <w:tc>
          <w:tcPr>
            <w:tcW w:w="1118" w:type="dxa"/>
            <w:noWrap/>
            <w:hideMark/>
          </w:tcPr>
          <w:p w14:paraId="03960508"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21</w:t>
            </w:r>
          </w:p>
        </w:tc>
        <w:tc>
          <w:tcPr>
            <w:tcW w:w="1417" w:type="dxa"/>
            <w:noWrap/>
            <w:hideMark/>
          </w:tcPr>
          <w:p w14:paraId="2D4BC7DE"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36" w:type="dxa"/>
            <w:noWrap/>
            <w:hideMark/>
          </w:tcPr>
          <w:p w14:paraId="4F3F5FD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22</w:t>
            </w:r>
          </w:p>
        </w:tc>
        <w:tc>
          <w:tcPr>
            <w:tcW w:w="1387" w:type="dxa"/>
            <w:noWrap/>
            <w:hideMark/>
          </w:tcPr>
          <w:p w14:paraId="4D4BE2C4"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73474D1F"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r>
      <w:tr w:rsidR="00152ACD" w:rsidRPr="00152ACD" w14:paraId="03C439AA"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259E323A"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1/24/2018</w:t>
            </w:r>
          </w:p>
        </w:tc>
        <w:tc>
          <w:tcPr>
            <w:tcW w:w="1140" w:type="dxa"/>
            <w:noWrap/>
            <w:hideMark/>
          </w:tcPr>
          <w:p w14:paraId="40F992AB"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21</w:t>
            </w:r>
          </w:p>
        </w:tc>
        <w:tc>
          <w:tcPr>
            <w:tcW w:w="1301" w:type="dxa"/>
            <w:noWrap/>
            <w:hideMark/>
          </w:tcPr>
          <w:p w14:paraId="417C7B6B"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1/30/2018</w:t>
            </w:r>
          </w:p>
        </w:tc>
        <w:tc>
          <w:tcPr>
            <w:tcW w:w="1118" w:type="dxa"/>
            <w:noWrap/>
            <w:hideMark/>
          </w:tcPr>
          <w:p w14:paraId="5F9794C8"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22</w:t>
            </w:r>
          </w:p>
        </w:tc>
        <w:tc>
          <w:tcPr>
            <w:tcW w:w="1417" w:type="dxa"/>
            <w:noWrap/>
            <w:hideMark/>
          </w:tcPr>
          <w:p w14:paraId="55339F7C"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12/11/2018</w:t>
            </w:r>
          </w:p>
        </w:tc>
        <w:tc>
          <w:tcPr>
            <w:tcW w:w="1136" w:type="dxa"/>
            <w:noWrap/>
            <w:hideMark/>
          </w:tcPr>
          <w:p w14:paraId="387A484A"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c>
          <w:tcPr>
            <w:tcW w:w="1387" w:type="dxa"/>
            <w:noWrap/>
            <w:hideMark/>
          </w:tcPr>
          <w:p w14:paraId="46341C78"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5834FC69"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9</w:t>
            </w:r>
          </w:p>
        </w:tc>
      </w:tr>
      <w:tr w:rsidR="00280B79" w:rsidRPr="00152ACD" w14:paraId="4B34F2F4"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19E4E95B"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1/24/2018</w:t>
            </w:r>
          </w:p>
        </w:tc>
        <w:tc>
          <w:tcPr>
            <w:tcW w:w="1140" w:type="dxa"/>
            <w:noWrap/>
            <w:hideMark/>
          </w:tcPr>
          <w:p w14:paraId="7DD8FD2E"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22</w:t>
            </w:r>
          </w:p>
        </w:tc>
        <w:tc>
          <w:tcPr>
            <w:tcW w:w="1301" w:type="dxa"/>
            <w:noWrap/>
            <w:hideMark/>
          </w:tcPr>
          <w:p w14:paraId="0875C59A"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292A4A09"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c>
          <w:tcPr>
            <w:tcW w:w="1417" w:type="dxa"/>
            <w:noWrap/>
            <w:hideMark/>
          </w:tcPr>
          <w:p w14:paraId="566711BC"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4B204AAA"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c>
          <w:tcPr>
            <w:tcW w:w="1387" w:type="dxa"/>
            <w:noWrap/>
            <w:hideMark/>
          </w:tcPr>
          <w:p w14:paraId="30DD2EC8"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30586C06"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10</w:t>
            </w:r>
          </w:p>
        </w:tc>
      </w:tr>
      <w:tr w:rsidR="00152ACD" w:rsidRPr="00152ACD" w14:paraId="5195FBF3"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49594D23"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1/25/2018</w:t>
            </w:r>
          </w:p>
        </w:tc>
        <w:tc>
          <w:tcPr>
            <w:tcW w:w="1140" w:type="dxa"/>
            <w:noWrap/>
            <w:hideMark/>
          </w:tcPr>
          <w:p w14:paraId="01F11109"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c>
          <w:tcPr>
            <w:tcW w:w="1301" w:type="dxa"/>
            <w:noWrap/>
            <w:hideMark/>
          </w:tcPr>
          <w:p w14:paraId="1827272A"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31164623"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9</w:t>
            </w:r>
          </w:p>
        </w:tc>
        <w:tc>
          <w:tcPr>
            <w:tcW w:w="1417" w:type="dxa"/>
            <w:noWrap/>
            <w:hideMark/>
          </w:tcPr>
          <w:p w14:paraId="3E8D68F5"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52005A57"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9</w:t>
            </w:r>
          </w:p>
        </w:tc>
        <w:tc>
          <w:tcPr>
            <w:tcW w:w="1387" w:type="dxa"/>
            <w:noWrap/>
            <w:hideMark/>
          </w:tcPr>
          <w:p w14:paraId="7296A58D"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185A0C49"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11</w:t>
            </w:r>
          </w:p>
        </w:tc>
      </w:tr>
      <w:tr w:rsidR="00280B79" w:rsidRPr="00152ACD" w14:paraId="1CD8B6AA"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01EF724C"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1/30/2018</w:t>
            </w:r>
          </w:p>
        </w:tc>
        <w:tc>
          <w:tcPr>
            <w:tcW w:w="1140" w:type="dxa"/>
            <w:noWrap/>
            <w:hideMark/>
          </w:tcPr>
          <w:p w14:paraId="5A0078FE"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c>
          <w:tcPr>
            <w:tcW w:w="1301" w:type="dxa"/>
            <w:noWrap/>
            <w:hideMark/>
          </w:tcPr>
          <w:p w14:paraId="5F2E88A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173C8FF6"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10</w:t>
            </w:r>
          </w:p>
        </w:tc>
        <w:tc>
          <w:tcPr>
            <w:tcW w:w="1417" w:type="dxa"/>
            <w:noWrap/>
            <w:hideMark/>
          </w:tcPr>
          <w:p w14:paraId="096B936F"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7F03AC3D"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10</w:t>
            </w:r>
          </w:p>
        </w:tc>
        <w:tc>
          <w:tcPr>
            <w:tcW w:w="1387" w:type="dxa"/>
            <w:noWrap/>
            <w:hideMark/>
          </w:tcPr>
          <w:p w14:paraId="4AF392BA"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7D50B911"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18</w:t>
            </w:r>
          </w:p>
        </w:tc>
      </w:tr>
      <w:tr w:rsidR="00152ACD" w:rsidRPr="00152ACD" w14:paraId="5FEA210E"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40E46A67"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1/30/2018</w:t>
            </w:r>
          </w:p>
        </w:tc>
        <w:tc>
          <w:tcPr>
            <w:tcW w:w="1140" w:type="dxa"/>
            <w:noWrap/>
            <w:hideMark/>
          </w:tcPr>
          <w:p w14:paraId="15D2D8AC"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9</w:t>
            </w:r>
          </w:p>
        </w:tc>
        <w:tc>
          <w:tcPr>
            <w:tcW w:w="1301" w:type="dxa"/>
            <w:noWrap/>
            <w:hideMark/>
          </w:tcPr>
          <w:p w14:paraId="54CEFD80"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23DFE820"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11</w:t>
            </w:r>
          </w:p>
        </w:tc>
        <w:tc>
          <w:tcPr>
            <w:tcW w:w="1417" w:type="dxa"/>
            <w:noWrap/>
            <w:hideMark/>
          </w:tcPr>
          <w:p w14:paraId="5FD8D82F"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1CEA64A2"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11</w:t>
            </w:r>
          </w:p>
        </w:tc>
        <w:tc>
          <w:tcPr>
            <w:tcW w:w="1387" w:type="dxa"/>
            <w:noWrap/>
            <w:hideMark/>
          </w:tcPr>
          <w:p w14:paraId="6723615B"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535ADD56"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19</w:t>
            </w:r>
          </w:p>
        </w:tc>
      </w:tr>
      <w:tr w:rsidR="00280B79" w:rsidRPr="00152ACD" w14:paraId="63BE5013"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3402F6BF"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1/30/2018</w:t>
            </w:r>
          </w:p>
        </w:tc>
        <w:tc>
          <w:tcPr>
            <w:tcW w:w="1140" w:type="dxa"/>
            <w:noWrap/>
            <w:hideMark/>
          </w:tcPr>
          <w:p w14:paraId="70C0BD00"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10</w:t>
            </w:r>
          </w:p>
        </w:tc>
        <w:tc>
          <w:tcPr>
            <w:tcW w:w="1301" w:type="dxa"/>
            <w:noWrap/>
            <w:hideMark/>
          </w:tcPr>
          <w:p w14:paraId="2D1F8B0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2E2495AF"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18</w:t>
            </w:r>
          </w:p>
        </w:tc>
        <w:tc>
          <w:tcPr>
            <w:tcW w:w="1417" w:type="dxa"/>
            <w:noWrap/>
            <w:hideMark/>
          </w:tcPr>
          <w:p w14:paraId="4C8F18C4"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28B5E7E7"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19</w:t>
            </w:r>
          </w:p>
        </w:tc>
        <w:tc>
          <w:tcPr>
            <w:tcW w:w="1387" w:type="dxa"/>
            <w:noWrap/>
            <w:hideMark/>
          </w:tcPr>
          <w:p w14:paraId="658E547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204A76DA"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20</w:t>
            </w:r>
          </w:p>
        </w:tc>
      </w:tr>
      <w:tr w:rsidR="00152ACD" w:rsidRPr="00152ACD" w14:paraId="05CBF3CC"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1712E2AA"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1/30/2018</w:t>
            </w:r>
          </w:p>
        </w:tc>
        <w:tc>
          <w:tcPr>
            <w:tcW w:w="1140" w:type="dxa"/>
            <w:noWrap/>
            <w:hideMark/>
          </w:tcPr>
          <w:p w14:paraId="4A8E4D9A"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18</w:t>
            </w:r>
          </w:p>
        </w:tc>
        <w:tc>
          <w:tcPr>
            <w:tcW w:w="1301" w:type="dxa"/>
            <w:noWrap/>
            <w:hideMark/>
          </w:tcPr>
          <w:p w14:paraId="5043EF7A"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5946EFB0"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19</w:t>
            </w:r>
          </w:p>
        </w:tc>
        <w:tc>
          <w:tcPr>
            <w:tcW w:w="1417" w:type="dxa"/>
            <w:noWrap/>
            <w:hideMark/>
          </w:tcPr>
          <w:p w14:paraId="11662103"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160D1D0D"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20</w:t>
            </w:r>
          </w:p>
        </w:tc>
        <w:tc>
          <w:tcPr>
            <w:tcW w:w="1387" w:type="dxa"/>
            <w:noWrap/>
            <w:hideMark/>
          </w:tcPr>
          <w:p w14:paraId="10202E9A"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3DA88A3C"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21</w:t>
            </w:r>
          </w:p>
        </w:tc>
      </w:tr>
      <w:tr w:rsidR="00280B79" w:rsidRPr="00152ACD" w14:paraId="6C4D7456" w14:textId="77777777" w:rsidTr="000845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7C547DF9"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1/30/2018</w:t>
            </w:r>
          </w:p>
        </w:tc>
        <w:tc>
          <w:tcPr>
            <w:tcW w:w="1140" w:type="dxa"/>
            <w:noWrap/>
            <w:hideMark/>
          </w:tcPr>
          <w:p w14:paraId="5071A16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19</w:t>
            </w:r>
          </w:p>
        </w:tc>
        <w:tc>
          <w:tcPr>
            <w:tcW w:w="1301" w:type="dxa"/>
            <w:noWrap/>
            <w:hideMark/>
          </w:tcPr>
          <w:p w14:paraId="3249040B"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362CF2DD"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20</w:t>
            </w:r>
          </w:p>
        </w:tc>
        <w:tc>
          <w:tcPr>
            <w:tcW w:w="1417" w:type="dxa"/>
            <w:noWrap/>
            <w:hideMark/>
          </w:tcPr>
          <w:p w14:paraId="756DCC18"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103B9D52"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21</w:t>
            </w:r>
          </w:p>
        </w:tc>
        <w:tc>
          <w:tcPr>
            <w:tcW w:w="1387" w:type="dxa"/>
            <w:noWrap/>
            <w:hideMark/>
          </w:tcPr>
          <w:p w14:paraId="5A0F1C25"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12/14/2018</w:t>
            </w:r>
          </w:p>
        </w:tc>
        <w:tc>
          <w:tcPr>
            <w:tcW w:w="1172" w:type="dxa"/>
            <w:noWrap/>
            <w:hideMark/>
          </w:tcPr>
          <w:p w14:paraId="10B78A9D" w14:textId="77777777" w:rsidR="00152ACD" w:rsidRPr="00152ACD" w:rsidRDefault="00152ACD" w:rsidP="00152ACD">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22</w:t>
            </w:r>
          </w:p>
        </w:tc>
      </w:tr>
      <w:tr w:rsidR="00152ACD" w:rsidRPr="00152ACD" w14:paraId="622E9B02"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6" w:type="dxa"/>
            <w:noWrap/>
            <w:hideMark/>
          </w:tcPr>
          <w:p w14:paraId="7274F622" w14:textId="77777777" w:rsidR="00152ACD" w:rsidRPr="00F71533" w:rsidRDefault="00152ACD" w:rsidP="00152ACD">
            <w:pPr>
              <w:keepNext/>
              <w:keepLines/>
              <w:jc w:val="center"/>
              <w:rPr>
                <w:rFonts w:eastAsia="Times New Roman" w:cs="Calibri"/>
                <w:b w:val="0"/>
                <w:bCs/>
                <w:color w:val="000000"/>
                <w:lang w:eastAsia="en-US"/>
              </w:rPr>
            </w:pPr>
            <w:r w:rsidRPr="00F71533">
              <w:rPr>
                <w:rFonts w:eastAsia="Times New Roman" w:cs="Calibri"/>
                <w:b w:val="0"/>
                <w:bCs/>
                <w:color w:val="000000"/>
                <w:lang w:eastAsia="en-US"/>
              </w:rPr>
              <w:t>1/30/2018</w:t>
            </w:r>
          </w:p>
        </w:tc>
        <w:tc>
          <w:tcPr>
            <w:tcW w:w="1140" w:type="dxa"/>
            <w:noWrap/>
            <w:hideMark/>
          </w:tcPr>
          <w:p w14:paraId="0C136FF7"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20</w:t>
            </w:r>
          </w:p>
        </w:tc>
        <w:tc>
          <w:tcPr>
            <w:tcW w:w="1301" w:type="dxa"/>
            <w:noWrap/>
            <w:hideMark/>
          </w:tcPr>
          <w:p w14:paraId="60BB02B6"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1/31/2018</w:t>
            </w:r>
          </w:p>
        </w:tc>
        <w:tc>
          <w:tcPr>
            <w:tcW w:w="1118" w:type="dxa"/>
            <w:noWrap/>
            <w:hideMark/>
          </w:tcPr>
          <w:p w14:paraId="0163F1DD"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21</w:t>
            </w:r>
          </w:p>
        </w:tc>
        <w:tc>
          <w:tcPr>
            <w:tcW w:w="1417" w:type="dxa"/>
            <w:noWrap/>
            <w:hideMark/>
          </w:tcPr>
          <w:p w14:paraId="7242546B"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12/13/2018</w:t>
            </w:r>
          </w:p>
        </w:tc>
        <w:tc>
          <w:tcPr>
            <w:tcW w:w="1136" w:type="dxa"/>
            <w:noWrap/>
            <w:hideMark/>
          </w:tcPr>
          <w:p w14:paraId="75AD825B"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22</w:t>
            </w:r>
          </w:p>
        </w:tc>
        <w:tc>
          <w:tcPr>
            <w:tcW w:w="1387" w:type="dxa"/>
            <w:noWrap/>
            <w:hideMark/>
          </w:tcPr>
          <w:p w14:paraId="1C6EE19C" w14:textId="77777777"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12/21/2018</w:t>
            </w:r>
          </w:p>
        </w:tc>
        <w:tc>
          <w:tcPr>
            <w:tcW w:w="1172" w:type="dxa"/>
            <w:noWrap/>
            <w:hideMark/>
          </w:tcPr>
          <w:p w14:paraId="64D1DD95" w14:textId="12AB19D3" w:rsidR="00152ACD" w:rsidRPr="00152ACD" w:rsidRDefault="00152ACD" w:rsidP="00152ACD">
            <w:pPr>
              <w:keepNext/>
              <w:keepLines/>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US"/>
              </w:rPr>
            </w:pPr>
            <w:r w:rsidRPr="00152ACD">
              <w:rPr>
                <w:rFonts w:eastAsia="Times New Roman" w:cs="Calibri"/>
                <w:color w:val="000000"/>
                <w:lang w:eastAsia="en-US"/>
              </w:rPr>
              <w:t>8</w:t>
            </w:r>
          </w:p>
        </w:tc>
      </w:tr>
    </w:tbl>
    <w:p w14:paraId="22EB9152" w14:textId="64104553" w:rsidR="004727FE" w:rsidRDefault="009C0143" w:rsidP="009C0143">
      <w:pPr>
        <w:pStyle w:val="Heading3"/>
      </w:pPr>
      <w:bookmarkStart w:id="86" w:name="_Toc31361814"/>
      <w:bookmarkStart w:id="87" w:name="_Ref42853336"/>
      <w:bookmarkStart w:id="88" w:name="_Toc44407925"/>
      <w:bookmarkStart w:id="89" w:name="_Ref31033180"/>
      <w:bookmarkStart w:id="90" w:name="_Hlk35522678"/>
      <w:bookmarkEnd w:id="14"/>
      <w:bookmarkEnd w:id="86"/>
      <w:r>
        <w:t>PSD review and p</w:t>
      </w:r>
      <w:r w:rsidR="001C0592">
        <w:t xml:space="preserve">rospective </w:t>
      </w:r>
      <w:r>
        <w:t>s</w:t>
      </w:r>
      <w:r w:rsidR="001C0592">
        <w:t>avings</w:t>
      </w:r>
      <w:bookmarkEnd w:id="87"/>
      <w:bookmarkEnd w:id="88"/>
    </w:p>
    <w:p w14:paraId="6C0783B1" w14:textId="0512B8A5" w:rsidR="00B52DB4" w:rsidRDefault="00286576" w:rsidP="00B52DB4">
      <w:pPr>
        <w:pStyle w:val="BodyText"/>
      </w:pPr>
      <w:r>
        <w:t>One important element of t</w:t>
      </w:r>
      <w:r w:rsidR="00B52DB4">
        <w:t>his study</w:t>
      </w:r>
      <w:r>
        <w:t xml:space="preserve"> was </w:t>
      </w:r>
      <w:r w:rsidR="00424E27">
        <w:t xml:space="preserve">to </w:t>
      </w:r>
      <w:r w:rsidR="00951878">
        <w:t>provide retrospective and</w:t>
      </w:r>
      <w:r w:rsidR="008F6309">
        <w:t xml:space="preserve">, as necessary, </w:t>
      </w:r>
      <w:r w:rsidR="00951878">
        <w:t xml:space="preserve">prospective realization rates. </w:t>
      </w:r>
      <w:r w:rsidR="004706EE">
        <w:t xml:space="preserve">The need for a prospective realization rate that is different from a retrospective rate is triggered by changes in the PSD savings calculations between the evaluation program years (2016 and 2017) and the current program year (2020). </w:t>
      </w:r>
      <w:r w:rsidR="004C298D">
        <w:t xml:space="preserve">When there are no changes in savings methods or assumptions the two realization rates are the same.  When the savings method or assumptions change, the </w:t>
      </w:r>
      <w:r w:rsidR="004706EE">
        <w:t>prospective realization rate</w:t>
      </w:r>
      <w:r w:rsidR="004C298D">
        <w:t xml:space="preserve"> uses the relationship between </w:t>
      </w:r>
      <w:r w:rsidR="004706EE">
        <w:t xml:space="preserve">the evaluation </w:t>
      </w:r>
      <w:r w:rsidR="004C298D">
        <w:t xml:space="preserve">savings </w:t>
      </w:r>
      <w:r w:rsidR="004706EE">
        <w:t>estimate</w:t>
      </w:r>
      <w:r w:rsidR="004C298D">
        <w:t>s</w:t>
      </w:r>
      <w:r w:rsidR="004706EE">
        <w:t xml:space="preserve"> to</w:t>
      </w:r>
      <w:r w:rsidR="008F6309">
        <w:t xml:space="preserve"> </w:t>
      </w:r>
      <w:r w:rsidR="009A2797">
        <w:t xml:space="preserve">what the tracking system savings estimates would have been </w:t>
      </w:r>
      <w:r w:rsidR="00E053C8">
        <w:t xml:space="preserve">for each site in the sample </w:t>
      </w:r>
      <w:r w:rsidR="009A2797">
        <w:t xml:space="preserve">if </w:t>
      </w:r>
      <w:r w:rsidR="00D76AD9">
        <w:t xml:space="preserve">this evaluation was </w:t>
      </w:r>
      <w:r w:rsidR="004C298D">
        <w:t>based on the current</w:t>
      </w:r>
      <w:r w:rsidR="00D76AD9">
        <w:t xml:space="preserve"> 2020 program activity. </w:t>
      </w:r>
      <w:r w:rsidR="00C6580A">
        <w:t xml:space="preserve"> </w:t>
      </w:r>
    </w:p>
    <w:p w14:paraId="3191F833" w14:textId="4576A7F7" w:rsidR="00436E9E" w:rsidRPr="0020578E" w:rsidRDefault="008D7896" w:rsidP="00B52DB4">
      <w:pPr>
        <w:pStyle w:val="BodyText"/>
      </w:pPr>
      <w:r>
        <w:t xml:space="preserve">The assessment of the need for a prospective realization rate begins with the examination of PSD changes between the evaluation program years and the current PSD. </w:t>
      </w:r>
      <w:r w:rsidR="004C298D">
        <w:t xml:space="preserve"> Th</w:t>
      </w:r>
      <w:r>
        <w:t>is</w:t>
      </w:r>
      <w:r w:rsidR="004C298D">
        <w:t xml:space="preserve"> </w:t>
      </w:r>
      <w:r w:rsidR="004706EE">
        <w:t xml:space="preserve">study went through </w:t>
      </w:r>
      <w:r>
        <w:t xml:space="preserve">all C&amp;I retrofit measures in the PSD during this period and captured all changes in savings methods or assumptions observed.  Many efficiency measures did not </w:t>
      </w:r>
      <w:r w:rsidR="00A76CDA">
        <w:t>change</w:t>
      </w:r>
      <w:r>
        <w:t xml:space="preserve"> savings methods during this period</w:t>
      </w:r>
      <w:r>
        <w:rPr>
          <w:rStyle w:val="FootnoteReference"/>
        </w:rPr>
        <w:footnoteReference w:id="15"/>
      </w:r>
      <w:r>
        <w:t xml:space="preserve">.  Those that did change are summarized below. Whenever a </w:t>
      </w:r>
      <w:r w:rsidR="00130563">
        <w:t xml:space="preserve">measure was in the study sample and a </w:t>
      </w:r>
      <w:r>
        <w:t xml:space="preserve">change </w:t>
      </w:r>
      <w:r w:rsidR="00130563">
        <w:t>occurred,</w:t>
      </w:r>
      <w:r>
        <w:t xml:space="preserve"> a new </w:t>
      </w:r>
      <w:r>
        <w:lastRenderedPageBreak/>
        <w:t xml:space="preserve">tracking savings </w:t>
      </w:r>
      <w:r w:rsidR="00130563">
        <w:t xml:space="preserve">was </w:t>
      </w:r>
      <w:r>
        <w:t xml:space="preserve">estimated </w:t>
      </w:r>
      <w:r w:rsidR="00EB2D81">
        <w:t xml:space="preserve">to derive a prospective realization rate. </w:t>
      </w:r>
      <w:r w:rsidR="00293073">
        <w:t>In these instances, retrospective and prospective realization rate are provided. Otherwise, a single realization rate is offered for application.</w:t>
      </w:r>
    </w:p>
    <w:p w14:paraId="7EF07996" w14:textId="18915964" w:rsidR="00A76CDA" w:rsidRDefault="00642C50" w:rsidP="00122906">
      <w:pPr>
        <w:pStyle w:val="BodyText"/>
        <w:numPr>
          <w:ilvl w:val="0"/>
          <w:numId w:val="30"/>
        </w:numPr>
      </w:pPr>
      <w:r w:rsidRPr="009A71CA">
        <w:rPr>
          <w:b/>
          <w:bCs/>
          <w:u w:val="single"/>
        </w:rPr>
        <w:t>2017 PSD</w:t>
      </w:r>
      <w:r>
        <w:t xml:space="preserve">: </w:t>
      </w:r>
      <w:r w:rsidR="008D7896">
        <w:t>The 2017 PSD ad</w:t>
      </w:r>
      <w:r>
        <w:t xml:space="preserve">ded a fan motor load factor assumption to the rooftop unit </w:t>
      </w:r>
      <w:r w:rsidR="00CA4B40">
        <w:t>(RTU)</w:t>
      </w:r>
      <w:r>
        <w:t xml:space="preserve"> variable frequency drive </w:t>
      </w:r>
      <w:r w:rsidR="00CA4B40">
        <w:t>(VFD)</w:t>
      </w:r>
      <w:r>
        <w:t xml:space="preserve"> savings</w:t>
      </w:r>
      <w:r w:rsidR="00CA4B40">
        <w:t xml:space="preserve"> calculation</w:t>
      </w:r>
      <w:r w:rsidR="001D5422">
        <w:t xml:space="preserve">. </w:t>
      </w:r>
      <w:r w:rsidR="00CA4B40">
        <w:t xml:space="preserve">One 2016 RTU VFD project </w:t>
      </w:r>
      <w:r w:rsidR="00D0477A">
        <w:t>is</w:t>
      </w:r>
      <w:r w:rsidR="00CA4B40">
        <w:t xml:space="preserve"> in the sample and it used a custom savings </w:t>
      </w:r>
      <w:r w:rsidR="003F1249">
        <w:t>calculation.</w:t>
      </w:r>
      <w:r w:rsidR="00CA4B40">
        <w:t xml:space="preserve"> </w:t>
      </w:r>
      <w:r w:rsidR="003F1249">
        <w:t>T</w:t>
      </w:r>
      <w:r w:rsidR="00CA4B40">
        <w:t xml:space="preserve">his </w:t>
      </w:r>
      <w:r w:rsidR="003F1249">
        <w:t xml:space="preserve">PSD </w:t>
      </w:r>
      <w:r w:rsidR="00CA4B40">
        <w:t>change ha</w:t>
      </w:r>
      <w:r w:rsidR="006E3467">
        <w:t>s</w:t>
      </w:r>
      <w:r w:rsidR="00CA4B40">
        <w:t xml:space="preserve"> no effect on prospective savings.</w:t>
      </w:r>
    </w:p>
    <w:p w14:paraId="152DEB15" w14:textId="31444A32" w:rsidR="00CA4B40" w:rsidRDefault="00A14832" w:rsidP="00122906">
      <w:pPr>
        <w:pStyle w:val="BodyText"/>
        <w:numPr>
          <w:ilvl w:val="0"/>
          <w:numId w:val="30"/>
        </w:numPr>
      </w:pPr>
      <w:r w:rsidRPr="00A14832">
        <w:rPr>
          <w:b/>
          <w:bCs/>
          <w:u w:val="single"/>
        </w:rPr>
        <w:t>2018 PSD</w:t>
      </w:r>
      <w:r>
        <w:t xml:space="preserve">: </w:t>
      </w:r>
      <w:r w:rsidR="008734E0">
        <w:t xml:space="preserve">Updated the </w:t>
      </w:r>
      <w:r w:rsidR="001A5CB8">
        <w:t>steam trap loss adjustment factors for leaking and failed traps</w:t>
      </w:r>
      <w:r w:rsidR="00A5577F">
        <w:t xml:space="preserve">. </w:t>
      </w:r>
      <w:r w:rsidR="00D0477A">
        <w:t xml:space="preserve">Two steam trap projects are in the sample </w:t>
      </w:r>
      <w:r w:rsidR="00D37757">
        <w:t xml:space="preserve">and both </w:t>
      </w:r>
      <w:r w:rsidR="006E3467">
        <w:t>used the updated factors. This PSD change has no effect on prospective savings.</w:t>
      </w:r>
    </w:p>
    <w:p w14:paraId="2237E840" w14:textId="4DCAA98C" w:rsidR="00E7034A" w:rsidRPr="00FF66F7" w:rsidRDefault="00E7034A" w:rsidP="00122906">
      <w:pPr>
        <w:pStyle w:val="BodyText"/>
        <w:numPr>
          <w:ilvl w:val="0"/>
          <w:numId w:val="30"/>
        </w:numPr>
        <w:rPr>
          <w:b/>
          <w:bCs/>
          <w:u w:val="single"/>
        </w:rPr>
      </w:pPr>
      <w:r w:rsidRPr="00E7034A">
        <w:rPr>
          <w:b/>
          <w:bCs/>
          <w:u w:val="single"/>
        </w:rPr>
        <w:t>2018 PSD</w:t>
      </w:r>
      <w:r w:rsidRPr="00E7034A">
        <w:t>:</w:t>
      </w:r>
      <w:r>
        <w:t xml:space="preserve"> </w:t>
      </w:r>
      <w:r w:rsidR="00C90B73">
        <w:t xml:space="preserve">Updated energy savings factor for refrigerated beverage vending machines </w:t>
      </w:r>
      <w:r w:rsidR="00AF154A">
        <w:t xml:space="preserve">and glass front refrigerated cooler controls. </w:t>
      </w:r>
      <w:r w:rsidR="008D7896">
        <w:t>There are n</w:t>
      </w:r>
      <w:r w:rsidR="00FF66F7">
        <w:t>o vending machine control sites are in the sample. This PSD change has no effect on prospective savings.</w:t>
      </w:r>
    </w:p>
    <w:p w14:paraId="04D7B226" w14:textId="0AF6A69A" w:rsidR="00FF66F7" w:rsidRPr="00BA6D24" w:rsidRDefault="00074BE3" w:rsidP="00122906">
      <w:pPr>
        <w:pStyle w:val="BodyText"/>
        <w:numPr>
          <w:ilvl w:val="0"/>
          <w:numId w:val="30"/>
        </w:numPr>
        <w:rPr>
          <w:b/>
          <w:bCs/>
          <w:u w:val="single"/>
        </w:rPr>
      </w:pPr>
      <w:r>
        <w:rPr>
          <w:b/>
          <w:bCs/>
          <w:u w:val="single"/>
        </w:rPr>
        <w:t>2019 PSD</w:t>
      </w:r>
      <w:r>
        <w:t>: Updated showerhead savings assumption</w:t>
      </w:r>
      <w:r w:rsidR="00F57CFE">
        <w:t xml:space="preserve"> (ccf saved/unit). Two showerhead sites are in the sample</w:t>
      </w:r>
      <w:r w:rsidR="0016022C">
        <w:t xml:space="preserve"> and neither used the updated savings assumption</w:t>
      </w:r>
      <w:r w:rsidR="00FF46ED">
        <w:t xml:space="preserve">. This PSD change does </w:t>
      </w:r>
      <w:r w:rsidR="003A4D22">
        <w:t xml:space="preserve">affect </w:t>
      </w:r>
      <w:r w:rsidR="00BA6D24">
        <w:t>gas HVAC/DHW prospective savings.</w:t>
      </w:r>
    </w:p>
    <w:p w14:paraId="3E7BD55E" w14:textId="15CE0F04" w:rsidR="00B94585" w:rsidRDefault="00B94585" w:rsidP="009C0143">
      <w:pPr>
        <w:pStyle w:val="Heading3"/>
      </w:pPr>
      <w:bookmarkStart w:id="91" w:name="_Toc44407926"/>
      <w:r>
        <w:t>Lighting Logger Data Leveraging</w:t>
      </w:r>
      <w:bookmarkEnd w:id="91"/>
    </w:p>
    <w:p w14:paraId="5CBED5E0" w14:textId="4A513412" w:rsidR="00B94585" w:rsidRDefault="0084750F" w:rsidP="00B94585">
      <w:pPr>
        <w:pStyle w:val="BodyText"/>
      </w:pPr>
      <w:r>
        <w:t>Another important element of this study involved the use of lighting logger data from the current study</w:t>
      </w:r>
      <w:r w:rsidR="00931212">
        <w:t xml:space="preserve">, the last two </w:t>
      </w:r>
      <w:r w:rsidR="00721451">
        <w:t>CT Small Business Energy Advantage (SBEA) studies</w:t>
      </w:r>
      <w:r w:rsidR="00F24CA3">
        <w:rPr>
          <w:rStyle w:val="FootnoteReference"/>
        </w:rPr>
        <w:footnoteReference w:id="16"/>
      </w:r>
      <w:r w:rsidR="00653B63">
        <w:t xml:space="preserve"> (C1639 and C9)</w:t>
      </w:r>
      <w:r w:rsidR="00721451">
        <w:t>, the most recent CT Energy Conscious Blueprint (ECB</w:t>
      </w:r>
      <w:r w:rsidR="00496F01">
        <w:t>) study</w:t>
      </w:r>
      <w:r w:rsidR="006E7A30">
        <w:rPr>
          <w:rStyle w:val="FootnoteReference"/>
        </w:rPr>
        <w:footnoteReference w:id="17"/>
      </w:r>
      <w:r w:rsidR="00653B63">
        <w:t xml:space="preserve"> (C20)</w:t>
      </w:r>
      <w:r w:rsidR="00496F01">
        <w:t xml:space="preserve">, and the previous </w:t>
      </w:r>
      <w:r w:rsidR="00331784">
        <w:t xml:space="preserve">CT </w:t>
      </w:r>
      <w:r w:rsidR="00496F01">
        <w:t>EO study</w:t>
      </w:r>
      <w:r w:rsidR="00507022">
        <w:rPr>
          <w:rStyle w:val="FootnoteReference"/>
        </w:rPr>
        <w:footnoteReference w:id="18"/>
      </w:r>
      <w:r w:rsidR="00653B63">
        <w:t xml:space="preserve"> (C14)</w:t>
      </w:r>
      <w:r w:rsidR="00EA2F33">
        <w:t xml:space="preserve"> </w:t>
      </w:r>
      <w:r w:rsidR="00F649B7">
        <w:t xml:space="preserve">to </w:t>
      </w:r>
      <w:r w:rsidR="00716D50">
        <w:t xml:space="preserve">update PSD </w:t>
      </w:r>
      <w:r w:rsidR="00DA3E61">
        <w:t xml:space="preserve">savings input </w:t>
      </w:r>
      <w:r w:rsidR="00BC3782">
        <w:t xml:space="preserve">assumptions. </w:t>
      </w:r>
    </w:p>
    <w:p w14:paraId="1FD1C7AF" w14:textId="7FEAECD7" w:rsidR="00927118" w:rsidRDefault="00927118" w:rsidP="00B94585">
      <w:pPr>
        <w:pStyle w:val="BodyText"/>
      </w:pPr>
      <w:r>
        <w:fldChar w:fldCharType="begin"/>
      </w:r>
      <w:r>
        <w:instrText xml:space="preserve"> REF _Ref42847145 \h </w:instrText>
      </w:r>
      <w:r>
        <w:fldChar w:fldCharType="separate"/>
      </w:r>
      <w:r w:rsidR="00E302D5">
        <w:t xml:space="preserve">Table </w:t>
      </w:r>
      <w:r w:rsidR="00E302D5">
        <w:rPr>
          <w:noProof/>
        </w:rPr>
        <w:t>4</w:t>
      </w:r>
      <w:r w:rsidR="00E302D5">
        <w:noBreakHyphen/>
      </w:r>
      <w:r w:rsidR="00E302D5">
        <w:rPr>
          <w:noProof/>
        </w:rPr>
        <w:t>10</w:t>
      </w:r>
      <w:r>
        <w:fldChar w:fldCharType="end"/>
      </w:r>
      <w:r>
        <w:t xml:space="preserve"> </w:t>
      </w:r>
      <w:r w:rsidR="00222F98">
        <w:t xml:space="preserve">provides the </w:t>
      </w:r>
      <w:r w:rsidR="00B01041">
        <w:t>site an</w:t>
      </w:r>
      <w:r w:rsidR="007F4991">
        <w:t>d lighting logger sample sizes</w:t>
      </w:r>
      <w:r w:rsidR="000039F5">
        <w:t xml:space="preserve"> </w:t>
      </w:r>
      <w:r w:rsidR="00796A2F">
        <w:t xml:space="preserve">based on the </w:t>
      </w:r>
      <w:r w:rsidR="0001717B">
        <w:t>data collected</w:t>
      </w:r>
      <w:r w:rsidR="0019120D">
        <w:t xml:space="preserve">. </w:t>
      </w:r>
      <w:r w:rsidR="009C507E">
        <w:t xml:space="preserve">Overall, </w:t>
      </w:r>
      <w:r w:rsidR="00B616AD">
        <w:t xml:space="preserve">data from 266 sites and nearly </w:t>
      </w:r>
      <w:r w:rsidR="002D16F4">
        <w:t xml:space="preserve">2,700 loggers </w:t>
      </w:r>
      <w:r w:rsidR="009B7A88">
        <w:t xml:space="preserve">installed for an average of three months </w:t>
      </w:r>
      <w:r w:rsidR="00EF0021">
        <w:t>w</w:t>
      </w:r>
      <w:r w:rsidR="004F7C02">
        <w:t>as used</w:t>
      </w:r>
      <w:r w:rsidR="00763C12">
        <w:t xml:space="preserve">. </w:t>
      </w:r>
      <w:r w:rsidR="00701F03">
        <w:t xml:space="preserve">The logger data was </w:t>
      </w:r>
      <w:r w:rsidR="00130563">
        <w:t xml:space="preserve">analyzed and </w:t>
      </w:r>
      <w:r w:rsidR="00701F03">
        <w:t xml:space="preserve">weighted </w:t>
      </w:r>
      <w:r w:rsidR="003A35D9">
        <w:t xml:space="preserve">by connected kW </w:t>
      </w:r>
      <w:r w:rsidR="00C31A54">
        <w:t xml:space="preserve">to </w:t>
      </w:r>
      <w:r w:rsidR="00245C33">
        <w:t xml:space="preserve">provide </w:t>
      </w:r>
      <w:r w:rsidR="00EE6E00">
        <w:t xml:space="preserve">updates </w:t>
      </w:r>
      <w:r w:rsidR="00FD2B89">
        <w:t>to</w:t>
      </w:r>
      <w:r w:rsidR="00EE6E00">
        <w:t xml:space="preserve"> </w:t>
      </w:r>
      <w:r w:rsidR="000D560E">
        <w:t xml:space="preserve">the </w:t>
      </w:r>
      <w:r w:rsidR="00EE6E00">
        <w:t>annual hours of use and seasonal peak coincidence factor assumption</w:t>
      </w:r>
      <w:r w:rsidR="00FD2B89">
        <w:t xml:space="preserve">s </w:t>
      </w:r>
      <w:r w:rsidR="0084645E">
        <w:t>provided in the PSD</w:t>
      </w:r>
      <w:r w:rsidR="003A35D9">
        <w:t xml:space="preserve"> by building type</w:t>
      </w:r>
      <w:r w:rsidR="0084645E">
        <w:t>.</w:t>
      </w:r>
      <w:r w:rsidR="00FD2B89">
        <w:t xml:space="preserve"> </w:t>
      </w:r>
      <w:r w:rsidR="00EE6E00">
        <w:t xml:space="preserve"> </w:t>
      </w:r>
    </w:p>
    <w:p w14:paraId="1137B187" w14:textId="7B40671D" w:rsidR="00DC7356" w:rsidRDefault="00F72F15" w:rsidP="00111980">
      <w:pPr>
        <w:pStyle w:val="Caption"/>
      </w:pPr>
      <w:bookmarkStart w:id="92" w:name="_Ref42847145"/>
      <w:bookmarkStart w:id="93" w:name="_Toc44407975"/>
      <w:r>
        <w:t xml:space="preserve">Table </w:t>
      </w:r>
      <w:r w:rsidR="000A2556">
        <w:fldChar w:fldCharType="begin"/>
      </w:r>
      <w:r w:rsidR="000A2556">
        <w:instrText xml:space="preserve"> STYLEREF 1 \s </w:instrText>
      </w:r>
      <w:r w:rsidR="000A2556">
        <w:fldChar w:fldCharType="separate"/>
      </w:r>
      <w:r w:rsidR="008C78DA">
        <w:rPr>
          <w:noProof/>
        </w:rPr>
        <w:t>4</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10</w:t>
      </w:r>
      <w:r w:rsidR="000A2556">
        <w:rPr>
          <w:noProof/>
        </w:rPr>
        <w:fldChar w:fldCharType="end"/>
      </w:r>
      <w:bookmarkEnd w:id="92"/>
      <w:r>
        <w:t xml:space="preserve">. </w:t>
      </w:r>
      <w:r w:rsidR="00B55BE6">
        <w:t>Lighting Logger Data Leveraging Sample</w:t>
      </w:r>
      <w:bookmarkEnd w:id="93"/>
    </w:p>
    <w:tbl>
      <w:tblPr>
        <w:tblStyle w:val="DNVGLTablecyans"/>
        <w:tblW w:w="10525" w:type="dxa"/>
        <w:tblLook w:val="04A0" w:firstRow="1" w:lastRow="0" w:firstColumn="1" w:lastColumn="0" w:noHBand="0" w:noVBand="1"/>
      </w:tblPr>
      <w:tblGrid>
        <w:gridCol w:w="4303"/>
        <w:gridCol w:w="917"/>
        <w:gridCol w:w="1260"/>
        <w:gridCol w:w="990"/>
        <w:gridCol w:w="1350"/>
        <w:gridCol w:w="945"/>
        <w:gridCol w:w="770"/>
      </w:tblGrid>
      <w:tr w:rsidR="008E5B5D" w:rsidRPr="008E5B5D" w14:paraId="5193D09A" w14:textId="77777777" w:rsidTr="002A351E">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4303" w:type="dxa"/>
            <w:vMerge w:val="restart"/>
            <w:vAlign w:val="bottom"/>
            <w:hideMark/>
          </w:tcPr>
          <w:p w14:paraId="4247AF84" w14:textId="77777777" w:rsidR="008E5B5D" w:rsidRPr="00130563" w:rsidRDefault="008E5B5D" w:rsidP="002A351E">
            <w:pPr>
              <w:jc w:val="center"/>
              <w:rPr>
                <w:rFonts w:ascii="Calibri" w:eastAsia="Times New Roman" w:hAnsi="Calibri" w:cs="Times New Roman"/>
                <w:color w:val="FFFFFF"/>
                <w:sz w:val="22"/>
                <w:szCs w:val="22"/>
                <w:lang w:eastAsia="en-US"/>
              </w:rPr>
            </w:pPr>
            <w:r w:rsidRPr="00130563">
              <w:rPr>
                <w:rFonts w:ascii="Calibri" w:eastAsia="Times New Roman" w:hAnsi="Calibri" w:cs="Times New Roman"/>
                <w:color w:val="FFFFFF"/>
                <w:sz w:val="22"/>
                <w:szCs w:val="22"/>
                <w:lang w:eastAsia="en-US"/>
              </w:rPr>
              <w:t>Lighting Logger Data Leveraging</w:t>
            </w:r>
          </w:p>
        </w:tc>
        <w:tc>
          <w:tcPr>
            <w:tcW w:w="917" w:type="dxa"/>
            <w:vMerge w:val="restart"/>
            <w:vAlign w:val="bottom"/>
            <w:hideMark/>
          </w:tcPr>
          <w:p w14:paraId="53253803" w14:textId="4F474EE0" w:rsidR="008E5B5D" w:rsidRPr="00130563" w:rsidRDefault="008E5B5D" w:rsidP="002A35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lang w:eastAsia="en-US"/>
              </w:rPr>
            </w:pPr>
            <w:r w:rsidRPr="00130563">
              <w:rPr>
                <w:rFonts w:ascii="Calibri" w:eastAsia="Times New Roman" w:hAnsi="Calibri" w:cs="Times New Roman"/>
                <w:color w:val="FFFFFF"/>
                <w:sz w:val="22"/>
                <w:szCs w:val="22"/>
                <w:lang w:eastAsia="en-US"/>
              </w:rPr>
              <w:t>Current CT EO Study</w:t>
            </w:r>
          </w:p>
        </w:tc>
        <w:tc>
          <w:tcPr>
            <w:tcW w:w="1260" w:type="dxa"/>
            <w:vMerge w:val="restart"/>
            <w:vAlign w:val="bottom"/>
            <w:hideMark/>
          </w:tcPr>
          <w:p w14:paraId="55E2BBDB" w14:textId="77777777" w:rsidR="008E5B5D" w:rsidRPr="00130563" w:rsidRDefault="008E5B5D" w:rsidP="002A35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lang w:eastAsia="en-US"/>
              </w:rPr>
            </w:pPr>
            <w:r w:rsidRPr="00130563">
              <w:rPr>
                <w:rFonts w:ascii="Calibri" w:eastAsia="Times New Roman" w:hAnsi="Calibri" w:cs="Times New Roman"/>
                <w:color w:val="FFFFFF"/>
                <w:sz w:val="22"/>
                <w:szCs w:val="22"/>
                <w:lang w:eastAsia="en-US"/>
              </w:rPr>
              <w:t>Current CT Upstream Study</w:t>
            </w:r>
          </w:p>
        </w:tc>
        <w:tc>
          <w:tcPr>
            <w:tcW w:w="990" w:type="dxa"/>
            <w:vMerge w:val="restart"/>
            <w:vAlign w:val="bottom"/>
            <w:hideMark/>
          </w:tcPr>
          <w:p w14:paraId="764DA88E" w14:textId="77777777" w:rsidR="008E5B5D" w:rsidRPr="00130563" w:rsidRDefault="008E5B5D" w:rsidP="002A35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lang w:eastAsia="en-US"/>
              </w:rPr>
            </w:pPr>
            <w:r w:rsidRPr="00130563">
              <w:rPr>
                <w:rFonts w:ascii="Calibri" w:eastAsia="Times New Roman" w:hAnsi="Calibri" w:cs="Times New Roman"/>
                <w:color w:val="FFFFFF"/>
                <w:sz w:val="22"/>
                <w:szCs w:val="22"/>
                <w:lang w:eastAsia="en-US"/>
              </w:rPr>
              <w:t>2014 CT SBEA Study</w:t>
            </w:r>
          </w:p>
        </w:tc>
        <w:tc>
          <w:tcPr>
            <w:tcW w:w="1350" w:type="dxa"/>
            <w:vMerge w:val="restart"/>
            <w:vAlign w:val="bottom"/>
            <w:hideMark/>
          </w:tcPr>
          <w:p w14:paraId="1C485449" w14:textId="64D8E284" w:rsidR="008E5B5D" w:rsidRPr="00130563" w:rsidRDefault="0066799E" w:rsidP="002A35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lang w:eastAsia="en-US"/>
              </w:rPr>
            </w:pPr>
            <w:r>
              <w:rPr>
                <w:rFonts w:ascii="Calibri" w:eastAsia="Times New Roman" w:hAnsi="Calibri" w:cs="Times New Roman"/>
                <w:color w:val="FFFFFF"/>
                <w:sz w:val="22"/>
                <w:szCs w:val="22"/>
                <w:lang w:eastAsia="en-US"/>
              </w:rPr>
              <w:t>201</w:t>
            </w:r>
            <w:r w:rsidR="003F3A35">
              <w:rPr>
                <w:rFonts w:ascii="Calibri" w:eastAsia="Times New Roman" w:hAnsi="Calibri" w:cs="Times New Roman"/>
                <w:color w:val="FFFFFF"/>
                <w:sz w:val="22"/>
                <w:szCs w:val="22"/>
                <w:lang w:eastAsia="en-US"/>
              </w:rPr>
              <w:t>4</w:t>
            </w:r>
            <w:r>
              <w:rPr>
                <w:rFonts w:ascii="Calibri" w:eastAsia="Times New Roman" w:hAnsi="Calibri" w:cs="Times New Roman"/>
                <w:color w:val="FFFFFF"/>
                <w:sz w:val="22"/>
                <w:szCs w:val="22"/>
                <w:lang w:eastAsia="en-US"/>
              </w:rPr>
              <w:t xml:space="preserve"> CT EO</w:t>
            </w:r>
            <w:r w:rsidR="003F3A35">
              <w:rPr>
                <w:rFonts w:ascii="Calibri" w:eastAsia="Times New Roman" w:hAnsi="Calibri" w:cs="Times New Roman"/>
                <w:color w:val="FFFFFF"/>
                <w:sz w:val="22"/>
                <w:szCs w:val="22"/>
                <w:lang w:eastAsia="en-US"/>
              </w:rPr>
              <w:t xml:space="preserve"> &amp; </w:t>
            </w:r>
            <w:r w:rsidR="008E5B5D" w:rsidRPr="00130563">
              <w:rPr>
                <w:rFonts w:ascii="Calibri" w:eastAsia="Times New Roman" w:hAnsi="Calibri" w:cs="Times New Roman"/>
                <w:color w:val="FFFFFF"/>
                <w:sz w:val="22"/>
                <w:szCs w:val="22"/>
                <w:lang w:eastAsia="en-US"/>
              </w:rPr>
              <w:t>2015 CT ECB Studies</w:t>
            </w:r>
          </w:p>
        </w:tc>
        <w:tc>
          <w:tcPr>
            <w:tcW w:w="945" w:type="dxa"/>
            <w:vMerge w:val="restart"/>
            <w:vAlign w:val="bottom"/>
            <w:hideMark/>
          </w:tcPr>
          <w:p w14:paraId="1DD6425F" w14:textId="77777777" w:rsidR="008E5B5D" w:rsidRPr="00130563" w:rsidRDefault="008E5B5D" w:rsidP="002A35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lang w:eastAsia="en-US"/>
              </w:rPr>
            </w:pPr>
            <w:r w:rsidRPr="00130563">
              <w:rPr>
                <w:rFonts w:ascii="Calibri" w:eastAsia="Times New Roman" w:hAnsi="Calibri" w:cs="Times New Roman"/>
                <w:color w:val="FFFFFF"/>
                <w:sz w:val="22"/>
                <w:szCs w:val="22"/>
                <w:lang w:eastAsia="en-US"/>
              </w:rPr>
              <w:t>2018 CT SBEA Study</w:t>
            </w:r>
          </w:p>
        </w:tc>
        <w:tc>
          <w:tcPr>
            <w:tcW w:w="760" w:type="dxa"/>
            <w:vMerge w:val="restart"/>
            <w:vAlign w:val="bottom"/>
            <w:hideMark/>
          </w:tcPr>
          <w:p w14:paraId="3FBD05C9" w14:textId="1AB47F4B" w:rsidR="008E5B5D" w:rsidRPr="00130563" w:rsidRDefault="008E5B5D" w:rsidP="002A35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lang w:eastAsia="en-US"/>
              </w:rPr>
            </w:pPr>
            <w:r w:rsidRPr="00130563">
              <w:rPr>
                <w:rFonts w:ascii="Calibri" w:eastAsia="Times New Roman" w:hAnsi="Calibri" w:cs="Times New Roman"/>
                <w:color w:val="FFFFFF"/>
                <w:sz w:val="22"/>
                <w:szCs w:val="22"/>
                <w:lang w:eastAsia="en-US"/>
              </w:rPr>
              <w:t>Totals</w:t>
            </w:r>
          </w:p>
        </w:tc>
      </w:tr>
      <w:tr w:rsidR="008E5B5D" w:rsidRPr="008E5B5D" w14:paraId="50760175" w14:textId="77777777" w:rsidTr="002A351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03" w:type="dxa"/>
            <w:vMerge/>
            <w:hideMark/>
          </w:tcPr>
          <w:p w14:paraId="2EB682F5" w14:textId="77777777" w:rsidR="008E5B5D" w:rsidRPr="008E5B5D" w:rsidRDefault="008E5B5D" w:rsidP="008E5B5D">
            <w:pPr>
              <w:rPr>
                <w:rFonts w:ascii="Calibri" w:eastAsia="Times New Roman" w:hAnsi="Calibri" w:cs="Times New Roman"/>
                <w:b w:val="0"/>
                <w:bCs/>
                <w:color w:val="FFFFFF"/>
                <w:sz w:val="22"/>
                <w:szCs w:val="22"/>
                <w:lang w:eastAsia="en-US"/>
              </w:rPr>
            </w:pPr>
          </w:p>
        </w:tc>
        <w:tc>
          <w:tcPr>
            <w:tcW w:w="917" w:type="dxa"/>
            <w:vMerge/>
            <w:hideMark/>
          </w:tcPr>
          <w:p w14:paraId="2ACAB0C5" w14:textId="77777777" w:rsidR="008E5B5D" w:rsidRPr="008E5B5D" w:rsidRDefault="008E5B5D" w:rsidP="008E5B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2"/>
                <w:szCs w:val="22"/>
                <w:lang w:eastAsia="en-US"/>
              </w:rPr>
            </w:pPr>
          </w:p>
        </w:tc>
        <w:tc>
          <w:tcPr>
            <w:tcW w:w="1260" w:type="dxa"/>
            <w:vMerge/>
            <w:hideMark/>
          </w:tcPr>
          <w:p w14:paraId="3CEC3F26" w14:textId="77777777" w:rsidR="008E5B5D" w:rsidRPr="008E5B5D" w:rsidRDefault="008E5B5D" w:rsidP="008E5B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2"/>
                <w:szCs w:val="22"/>
                <w:lang w:eastAsia="en-US"/>
              </w:rPr>
            </w:pPr>
          </w:p>
        </w:tc>
        <w:tc>
          <w:tcPr>
            <w:tcW w:w="990" w:type="dxa"/>
            <w:vMerge/>
            <w:hideMark/>
          </w:tcPr>
          <w:p w14:paraId="4E3F5684" w14:textId="77777777" w:rsidR="008E5B5D" w:rsidRPr="008E5B5D" w:rsidRDefault="008E5B5D" w:rsidP="008E5B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2"/>
                <w:szCs w:val="22"/>
                <w:lang w:eastAsia="en-US"/>
              </w:rPr>
            </w:pPr>
          </w:p>
        </w:tc>
        <w:tc>
          <w:tcPr>
            <w:tcW w:w="1350" w:type="dxa"/>
            <w:vMerge/>
            <w:hideMark/>
          </w:tcPr>
          <w:p w14:paraId="6EE6EB41" w14:textId="77777777" w:rsidR="008E5B5D" w:rsidRPr="008E5B5D" w:rsidRDefault="008E5B5D" w:rsidP="008E5B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2"/>
                <w:szCs w:val="22"/>
                <w:lang w:eastAsia="en-US"/>
              </w:rPr>
            </w:pPr>
          </w:p>
        </w:tc>
        <w:tc>
          <w:tcPr>
            <w:tcW w:w="945" w:type="dxa"/>
            <w:vMerge/>
            <w:hideMark/>
          </w:tcPr>
          <w:p w14:paraId="2BDC0CA2" w14:textId="77777777" w:rsidR="008E5B5D" w:rsidRPr="008E5B5D" w:rsidRDefault="008E5B5D" w:rsidP="008E5B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2"/>
                <w:szCs w:val="22"/>
                <w:lang w:eastAsia="en-US"/>
              </w:rPr>
            </w:pPr>
          </w:p>
        </w:tc>
        <w:tc>
          <w:tcPr>
            <w:tcW w:w="760" w:type="dxa"/>
            <w:vMerge/>
            <w:hideMark/>
          </w:tcPr>
          <w:p w14:paraId="33DD6B9C" w14:textId="77777777" w:rsidR="008E5B5D" w:rsidRPr="008E5B5D" w:rsidRDefault="008E5B5D" w:rsidP="008E5B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sz w:val="22"/>
                <w:szCs w:val="22"/>
                <w:lang w:eastAsia="en-US"/>
              </w:rPr>
            </w:pPr>
          </w:p>
        </w:tc>
      </w:tr>
      <w:tr w:rsidR="008E5B5D" w:rsidRPr="002A351E" w14:paraId="5CE632B5" w14:textId="77777777" w:rsidTr="002A35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03" w:type="dxa"/>
            <w:noWrap/>
            <w:hideMark/>
          </w:tcPr>
          <w:p w14:paraId="5A22D1C6" w14:textId="77777777" w:rsidR="008E5B5D" w:rsidRPr="002A351E" w:rsidRDefault="008E5B5D" w:rsidP="008E5B5D">
            <w:pPr>
              <w:rPr>
                <w:rFonts w:ascii="Calibri" w:eastAsia="Times New Roman" w:hAnsi="Calibri" w:cs="Times New Roman"/>
                <w:b w:val="0"/>
                <w:bCs/>
                <w:color w:val="000000"/>
                <w:sz w:val="22"/>
                <w:szCs w:val="22"/>
                <w:lang w:eastAsia="en-US"/>
              </w:rPr>
            </w:pPr>
            <w:r w:rsidRPr="002A351E">
              <w:rPr>
                <w:rFonts w:ascii="Calibri" w:eastAsia="Times New Roman" w:hAnsi="Calibri" w:cs="Times New Roman"/>
                <w:b w:val="0"/>
                <w:bCs/>
                <w:color w:val="000000"/>
                <w:sz w:val="22"/>
                <w:szCs w:val="22"/>
                <w:lang w:eastAsia="en-US"/>
              </w:rPr>
              <w:t>Lighting Sites in Sample</w:t>
            </w:r>
          </w:p>
        </w:tc>
        <w:tc>
          <w:tcPr>
            <w:tcW w:w="917" w:type="dxa"/>
            <w:noWrap/>
            <w:hideMark/>
          </w:tcPr>
          <w:p w14:paraId="04D684D5"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65</w:t>
            </w:r>
          </w:p>
        </w:tc>
        <w:tc>
          <w:tcPr>
            <w:tcW w:w="1260" w:type="dxa"/>
            <w:noWrap/>
            <w:hideMark/>
          </w:tcPr>
          <w:p w14:paraId="34B28212"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25</w:t>
            </w:r>
          </w:p>
        </w:tc>
        <w:tc>
          <w:tcPr>
            <w:tcW w:w="990" w:type="dxa"/>
            <w:noWrap/>
            <w:hideMark/>
          </w:tcPr>
          <w:p w14:paraId="3F34CA33"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42</w:t>
            </w:r>
          </w:p>
        </w:tc>
        <w:tc>
          <w:tcPr>
            <w:tcW w:w="1350" w:type="dxa"/>
            <w:noWrap/>
            <w:hideMark/>
          </w:tcPr>
          <w:p w14:paraId="673DE250"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80</w:t>
            </w:r>
          </w:p>
        </w:tc>
        <w:tc>
          <w:tcPr>
            <w:tcW w:w="945" w:type="dxa"/>
            <w:noWrap/>
            <w:hideMark/>
          </w:tcPr>
          <w:p w14:paraId="4C200475"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54</w:t>
            </w:r>
          </w:p>
        </w:tc>
        <w:tc>
          <w:tcPr>
            <w:tcW w:w="760" w:type="dxa"/>
            <w:noWrap/>
            <w:hideMark/>
          </w:tcPr>
          <w:p w14:paraId="0357DDD7"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266</w:t>
            </w:r>
          </w:p>
        </w:tc>
      </w:tr>
      <w:tr w:rsidR="008E5B5D" w:rsidRPr="002A351E" w14:paraId="3DB98832" w14:textId="77777777" w:rsidTr="002A351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03" w:type="dxa"/>
            <w:noWrap/>
            <w:hideMark/>
          </w:tcPr>
          <w:p w14:paraId="06342D0A" w14:textId="77777777" w:rsidR="008E5B5D" w:rsidRPr="002A351E" w:rsidRDefault="008E5B5D" w:rsidP="008E5B5D">
            <w:pPr>
              <w:rPr>
                <w:rFonts w:ascii="Calibri" w:eastAsia="Times New Roman" w:hAnsi="Calibri" w:cs="Times New Roman"/>
                <w:b w:val="0"/>
                <w:bCs/>
                <w:color w:val="000000"/>
                <w:sz w:val="22"/>
                <w:szCs w:val="22"/>
                <w:lang w:eastAsia="en-US"/>
              </w:rPr>
            </w:pPr>
            <w:r w:rsidRPr="002A351E">
              <w:rPr>
                <w:rFonts w:ascii="Calibri" w:eastAsia="Times New Roman" w:hAnsi="Calibri" w:cs="Times New Roman"/>
                <w:b w:val="0"/>
                <w:bCs/>
                <w:color w:val="000000"/>
                <w:sz w:val="22"/>
                <w:szCs w:val="22"/>
                <w:lang w:eastAsia="en-US"/>
              </w:rPr>
              <w:t>Lighting Loggers Installed</w:t>
            </w:r>
          </w:p>
        </w:tc>
        <w:tc>
          <w:tcPr>
            <w:tcW w:w="917" w:type="dxa"/>
            <w:noWrap/>
            <w:hideMark/>
          </w:tcPr>
          <w:p w14:paraId="1AB07F99"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755</w:t>
            </w:r>
          </w:p>
        </w:tc>
        <w:tc>
          <w:tcPr>
            <w:tcW w:w="1260" w:type="dxa"/>
            <w:noWrap/>
            <w:hideMark/>
          </w:tcPr>
          <w:p w14:paraId="001BD572"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79</w:t>
            </w:r>
          </w:p>
        </w:tc>
        <w:tc>
          <w:tcPr>
            <w:tcW w:w="990" w:type="dxa"/>
            <w:noWrap/>
            <w:hideMark/>
          </w:tcPr>
          <w:p w14:paraId="46D8271E"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370</w:t>
            </w:r>
          </w:p>
        </w:tc>
        <w:tc>
          <w:tcPr>
            <w:tcW w:w="1350" w:type="dxa"/>
            <w:noWrap/>
            <w:hideMark/>
          </w:tcPr>
          <w:p w14:paraId="6D618649"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1,223</w:t>
            </w:r>
          </w:p>
        </w:tc>
        <w:tc>
          <w:tcPr>
            <w:tcW w:w="945" w:type="dxa"/>
            <w:noWrap/>
            <w:hideMark/>
          </w:tcPr>
          <w:p w14:paraId="51698552"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272</w:t>
            </w:r>
          </w:p>
        </w:tc>
        <w:tc>
          <w:tcPr>
            <w:tcW w:w="760" w:type="dxa"/>
            <w:noWrap/>
            <w:hideMark/>
          </w:tcPr>
          <w:p w14:paraId="582C7CB8"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2,699</w:t>
            </w:r>
          </w:p>
        </w:tc>
      </w:tr>
      <w:tr w:rsidR="008E5B5D" w:rsidRPr="002A351E" w14:paraId="167822A3" w14:textId="77777777" w:rsidTr="002A351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03" w:type="dxa"/>
            <w:noWrap/>
            <w:hideMark/>
          </w:tcPr>
          <w:p w14:paraId="11AAA87B" w14:textId="77777777" w:rsidR="008E5B5D" w:rsidRPr="002A351E" w:rsidRDefault="008E5B5D" w:rsidP="008E5B5D">
            <w:pPr>
              <w:rPr>
                <w:rFonts w:ascii="Calibri" w:eastAsia="Times New Roman" w:hAnsi="Calibri" w:cs="Times New Roman"/>
                <w:b w:val="0"/>
                <w:bCs/>
                <w:color w:val="000000"/>
                <w:sz w:val="22"/>
                <w:szCs w:val="22"/>
                <w:lang w:eastAsia="en-US"/>
              </w:rPr>
            </w:pPr>
            <w:r w:rsidRPr="002A351E">
              <w:rPr>
                <w:rFonts w:ascii="Calibri" w:eastAsia="Times New Roman" w:hAnsi="Calibri" w:cs="Times New Roman"/>
                <w:b w:val="0"/>
                <w:bCs/>
                <w:color w:val="000000"/>
                <w:sz w:val="22"/>
                <w:szCs w:val="22"/>
                <w:lang w:eastAsia="en-US"/>
              </w:rPr>
              <w:t>Lighting Loggers/Site</w:t>
            </w:r>
          </w:p>
        </w:tc>
        <w:tc>
          <w:tcPr>
            <w:tcW w:w="917" w:type="dxa"/>
            <w:noWrap/>
            <w:hideMark/>
          </w:tcPr>
          <w:p w14:paraId="5B0E20A4"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11.6</w:t>
            </w:r>
          </w:p>
        </w:tc>
        <w:tc>
          <w:tcPr>
            <w:tcW w:w="1260" w:type="dxa"/>
            <w:noWrap/>
            <w:hideMark/>
          </w:tcPr>
          <w:p w14:paraId="480728FE"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3.2</w:t>
            </w:r>
          </w:p>
        </w:tc>
        <w:tc>
          <w:tcPr>
            <w:tcW w:w="990" w:type="dxa"/>
            <w:noWrap/>
            <w:hideMark/>
          </w:tcPr>
          <w:p w14:paraId="55BC63F3"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8.8</w:t>
            </w:r>
          </w:p>
        </w:tc>
        <w:tc>
          <w:tcPr>
            <w:tcW w:w="1350" w:type="dxa"/>
            <w:noWrap/>
            <w:hideMark/>
          </w:tcPr>
          <w:p w14:paraId="37534CA7"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15.3</w:t>
            </w:r>
          </w:p>
        </w:tc>
        <w:tc>
          <w:tcPr>
            <w:tcW w:w="945" w:type="dxa"/>
            <w:noWrap/>
            <w:hideMark/>
          </w:tcPr>
          <w:p w14:paraId="11B06150"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5.0</w:t>
            </w:r>
          </w:p>
        </w:tc>
        <w:tc>
          <w:tcPr>
            <w:tcW w:w="760" w:type="dxa"/>
            <w:noWrap/>
            <w:hideMark/>
          </w:tcPr>
          <w:p w14:paraId="3691E7D8" w14:textId="77777777" w:rsidR="008E5B5D" w:rsidRPr="002A351E" w:rsidRDefault="008E5B5D" w:rsidP="008E5B5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10.1</w:t>
            </w:r>
          </w:p>
        </w:tc>
      </w:tr>
      <w:tr w:rsidR="008E5B5D" w:rsidRPr="002A351E" w14:paraId="69968D00" w14:textId="77777777" w:rsidTr="002A351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303" w:type="dxa"/>
            <w:hideMark/>
          </w:tcPr>
          <w:p w14:paraId="19D5808A" w14:textId="6532DF95" w:rsidR="008E5B5D" w:rsidRPr="002A351E" w:rsidRDefault="008E5B5D" w:rsidP="008E5B5D">
            <w:pPr>
              <w:rPr>
                <w:rFonts w:ascii="Calibri" w:eastAsia="Times New Roman" w:hAnsi="Calibri" w:cs="Times New Roman"/>
                <w:b w:val="0"/>
                <w:bCs/>
                <w:color w:val="000000"/>
                <w:sz w:val="22"/>
                <w:szCs w:val="22"/>
                <w:lang w:eastAsia="en-US"/>
              </w:rPr>
            </w:pPr>
            <w:r w:rsidRPr="002A351E">
              <w:rPr>
                <w:rFonts w:ascii="Calibri" w:eastAsia="Times New Roman" w:hAnsi="Calibri" w:cs="Times New Roman"/>
                <w:b w:val="0"/>
                <w:bCs/>
                <w:color w:val="000000"/>
                <w:sz w:val="22"/>
                <w:szCs w:val="22"/>
                <w:lang w:eastAsia="en-US"/>
              </w:rPr>
              <w:t>Average Lighting Logger Duration (months)</w:t>
            </w:r>
          </w:p>
        </w:tc>
        <w:tc>
          <w:tcPr>
            <w:tcW w:w="917" w:type="dxa"/>
            <w:noWrap/>
            <w:hideMark/>
          </w:tcPr>
          <w:p w14:paraId="2EB0DFE3"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4.6</w:t>
            </w:r>
          </w:p>
        </w:tc>
        <w:tc>
          <w:tcPr>
            <w:tcW w:w="1260" w:type="dxa"/>
            <w:noWrap/>
            <w:hideMark/>
          </w:tcPr>
          <w:p w14:paraId="5289D251"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2.7</w:t>
            </w:r>
          </w:p>
        </w:tc>
        <w:tc>
          <w:tcPr>
            <w:tcW w:w="990" w:type="dxa"/>
            <w:noWrap/>
            <w:hideMark/>
          </w:tcPr>
          <w:p w14:paraId="0C5658E0"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5.6</w:t>
            </w:r>
          </w:p>
        </w:tc>
        <w:tc>
          <w:tcPr>
            <w:tcW w:w="1350" w:type="dxa"/>
            <w:noWrap/>
            <w:hideMark/>
          </w:tcPr>
          <w:p w14:paraId="679C4EFB"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1.0</w:t>
            </w:r>
          </w:p>
        </w:tc>
        <w:tc>
          <w:tcPr>
            <w:tcW w:w="945" w:type="dxa"/>
            <w:noWrap/>
            <w:hideMark/>
          </w:tcPr>
          <w:p w14:paraId="728EE991"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2.0</w:t>
            </w:r>
          </w:p>
        </w:tc>
        <w:tc>
          <w:tcPr>
            <w:tcW w:w="760" w:type="dxa"/>
            <w:noWrap/>
            <w:hideMark/>
          </w:tcPr>
          <w:p w14:paraId="6FA35F93" w14:textId="77777777" w:rsidR="008E5B5D" w:rsidRPr="002A351E" w:rsidRDefault="008E5B5D" w:rsidP="008E5B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2"/>
                <w:szCs w:val="22"/>
                <w:lang w:eastAsia="en-US"/>
              </w:rPr>
            </w:pPr>
            <w:r w:rsidRPr="002A351E">
              <w:rPr>
                <w:rFonts w:ascii="Calibri" w:eastAsia="Times New Roman" w:hAnsi="Calibri" w:cs="Times New Roman"/>
                <w:bCs/>
                <w:color w:val="000000"/>
                <w:sz w:val="22"/>
                <w:szCs w:val="22"/>
                <w:lang w:eastAsia="en-US"/>
              </w:rPr>
              <w:t>3.0</w:t>
            </w:r>
          </w:p>
        </w:tc>
      </w:tr>
    </w:tbl>
    <w:p w14:paraId="770AD516" w14:textId="77777777" w:rsidR="008E5B5D" w:rsidRDefault="008E5B5D" w:rsidP="00B94585">
      <w:pPr>
        <w:pStyle w:val="BodyText"/>
      </w:pPr>
    </w:p>
    <w:p w14:paraId="050F7EB0" w14:textId="77777777" w:rsidR="006436F5" w:rsidRPr="0020578E" w:rsidRDefault="006436F5" w:rsidP="006436F5">
      <w:pPr>
        <w:pStyle w:val="BodyText"/>
      </w:pPr>
    </w:p>
    <w:p w14:paraId="511CB4B7" w14:textId="337EA856" w:rsidR="007D1A80" w:rsidRDefault="007D1A80" w:rsidP="007D1A80">
      <w:pPr>
        <w:pStyle w:val="Heading1"/>
      </w:pPr>
      <w:bookmarkStart w:id="94" w:name="_Toc44407927"/>
      <w:r>
        <w:lastRenderedPageBreak/>
        <w:t>Analysis and results</w:t>
      </w:r>
      <w:bookmarkEnd w:id="89"/>
      <w:bookmarkEnd w:id="94"/>
    </w:p>
    <w:p w14:paraId="0F426278" w14:textId="13722F48" w:rsidR="00E30D80" w:rsidRPr="00016132" w:rsidRDefault="0047102E" w:rsidP="353606C8">
      <w:pPr>
        <w:pStyle w:val="BodyText"/>
        <w:rPr>
          <w:color w:val="FF0000"/>
        </w:rPr>
      </w:pPr>
      <w:r w:rsidRPr="000E51DD">
        <w:t xml:space="preserve">There are </w:t>
      </w:r>
      <w:r w:rsidR="000E51DD" w:rsidRPr="000E51DD">
        <w:t>four</w:t>
      </w:r>
      <w:r w:rsidRPr="000E51DD">
        <w:t xml:space="preserve"> subsections in this </w:t>
      </w:r>
      <w:r w:rsidR="00DC64E0" w:rsidRPr="000E51DD">
        <w:t>part of the report</w:t>
      </w:r>
      <w:r w:rsidRPr="000E51DD">
        <w:t xml:space="preserve">.  </w:t>
      </w:r>
      <w:r w:rsidR="00DC64E0" w:rsidRPr="000E51DD">
        <w:t xml:space="preserve">They are results for </w:t>
      </w:r>
      <w:r w:rsidR="000E51DD" w:rsidRPr="000E51DD">
        <w:t>EO electric</w:t>
      </w:r>
      <w:r w:rsidR="00DC64E0" w:rsidRPr="000E51DD">
        <w:t xml:space="preserve">, </w:t>
      </w:r>
      <w:r w:rsidR="000E51DD" w:rsidRPr="000E51DD">
        <w:t>EO gas</w:t>
      </w:r>
      <w:r w:rsidR="00DC64E0" w:rsidRPr="000E51DD">
        <w:t xml:space="preserve">, </w:t>
      </w:r>
      <w:r w:rsidR="009F47FB">
        <w:t>u</w:t>
      </w:r>
      <w:r w:rsidR="000E51DD" w:rsidRPr="000E51DD">
        <w:t xml:space="preserve">pstream lighting, and PSD updates. </w:t>
      </w:r>
      <w:r w:rsidR="00604D25" w:rsidRPr="000E51DD">
        <w:t xml:space="preserve">These sections </w:t>
      </w:r>
      <w:r w:rsidR="00DC64E0" w:rsidRPr="000E51DD">
        <w:t xml:space="preserve">include scatter plots, realization rates, and impact estimates with precisions where appropriate. </w:t>
      </w:r>
    </w:p>
    <w:p w14:paraId="006B9809" w14:textId="77777777" w:rsidR="007B1144" w:rsidRDefault="007B1144" w:rsidP="007B1144">
      <w:pPr>
        <w:pStyle w:val="Heading2"/>
        <w:tabs>
          <w:tab w:val="clear" w:pos="3110"/>
        </w:tabs>
        <w:ind w:left="630"/>
      </w:pPr>
      <w:bookmarkStart w:id="95" w:name="_Toc44407928"/>
      <w:bookmarkEnd w:id="90"/>
      <w:r w:rsidRPr="000E51DD">
        <w:t xml:space="preserve">EO </w:t>
      </w:r>
      <w:r>
        <w:t>E</w:t>
      </w:r>
      <w:r w:rsidRPr="000E51DD">
        <w:t>lectric</w:t>
      </w:r>
      <w:bookmarkEnd w:id="95"/>
    </w:p>
    <w:p w14:paraId="7D4F2A56" w14:textId="4D6509F1" w:rsidR="000F2DFB" w:rsidRDefault="00A862B4" w:rsidP="00A862B4">
      <w:pPr>
        <w:pStyle w:val="BodyText"/>
      </w:pPr>
      <w:r>
        <w:t xml:space="preserve">As noted </w:t>
      </w:r>
      <w:r w:rsidR="000F2DFB">
        <w:t>earlier</w:t>
      </w:r>
      <w:r>
        <w:t xml:space="preserve">, there are three </w:t>
      </w:r>
      <w:r w:rsidR="00293073">
        <w:t xml:space="preserve">EO </w:t>
      </w:r>
      <w:r>
        <w:t xml:space="preserve">electric measure categories that were </w:t>
      </w:r>
      <w:r w:rsidR="000F2DFB">
        <w:t xml:space="preserve">examined in </w:t>
      </w:r>
      <w:r>
        <w:t>this study</w:t>
      </w:r>
      <w:r w:rsidR="000F2DFB">
        <w:t>:</w:t>
      </w:r>
      <w:r>
        <w:t xml:space="preserve"> lighting, HVAC, and other. </w:t>
      </w:r>
      <w:r w:rsidR="003A35D9">
        <w:t xml:space="preserve">Upstream lighting results are provided later in this report. </w:t>
      </w:r>
      <w:r w:rsidR="000F2DFB">
        <w:t xml:space="preserve">The key energy savings results for each is presented in </w:t>
      </w:r>
      <w:r w:rsidR="000F2DFB">
        <w:fldChar w:fldCharType="begin"/>
      </w:r>
      <w:r w:rsidR="000F2DFB">
        <w:instrText xml:space="preserve"> REF _Ref42594073 \h </w:instrText>
      </w:r>
      <w:r w:rsidR="000F2DFB">
        <w:fldChar w:fldCharType="separate"/>
      </w:r>
      <w:r w:rsidR="00E302D5" w:rsidRPr="001E56E9">
        <w:t xml:space="preserve">Table </w:t>
      </w:r>
      <w:r w:rsidR="00E302D5">
        <w:rPr>
          <w:noProof/>
        </w:rPr>
        <w:t>5</w:t>
      </w:r>
      <w:r w:rsidR="00E302D5">
        <w:noBreakHyphen/>
      </w:r>
      <w:r w:rsidR="00E302D5">
        <w:rPr>
          <w:noProof/>
        </w:rPr>
        <w:t>1</w:t>
      </w:r>
      <w:r w:rsidR="000F2DFB">
        <w:fldChar w:fldCharType="end"/>
      </w:r>
      <w:r w:rsidR="000F2DFB">
        <w:t xml:space="preserve">. Lighting and HVAC energy results have near 100% realization rates although the precision around the HVAC result is notably poorer at </w:t>
      </w:r>
      <w:r w:rsidR="000F2DFB" w:rsidRPr="000F2DFB">
        <w:t>±35</w:t>
      </w:r>
      <w:r w:rsidR="000F2DFB">
        <w:t>%. The Other measure category experienced a lower realization rate of 67.6%.  Details around these findings and their drivers are discussed below, in addition to summer and winter peak savings results.</w:t>
      </w:r>
    </w:p>
    <w:p w14:paraId="5FEAD17F" w14:textId="6C7B2DC7" w:rsidR="000F2DFB" w:rsidRPr="001E56E9" w:rsidRDefault="000F2DFB" w:rsidP="00111980">
      <w:pPr>
        <w:pStyle w:val="Caption"/>
      </w:pPr>
      <w:bookmarkStart w:id="96" w:name="_Ref42594073"/>
      <w:bookmarkStart w:id="97" w:name="_Toc44407976"/>
      <w:r w:rsidRPr="001E56E9">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w:t>
      </w:r>
      <w:r w:rsidR="000A2556">
        <w:rPr>
          <w:noProof/>
        </w:rPr>
        <w:fldChar w:fldCharType="end"/>
      </w:r>
      <w:bookmarkEnd w:id="96"/>
      <w:r w:rsidRPr="001E56E9">
        <w:t xml:space="preserve">. </w:t>
      </w:r>
      <w:r>
        <w:t>Summary of EO Electric Energy Results</w:t>
      </w:r>
      <w:bookmarkEnd w:id="97"/>
    </w:p>
    <w:tbl>
      <w:tblPr>
        <w:tblStyle w:val="DNVGLTablecyans"/>
        <w:tblW w:w="8033" w:type="dxa"/>
        <w:tblLook w:val="04A0" w:firstRow="1" w:lastRow="0" w:firstColumn="1" w:lastColumn="0" w:noHBand="0" w:noVBand="1"/>
      </w:tblPr>
      <w:tblGrid>
        <w:gridCol w:w="1276"/>
        <w:gridCol w:w="2220"/>
        <w:gridCol w:w="2260"/>
        <w:gridCol w:w="1230"/>
        <w:gridCol w:w="1047"/>
      </w:tblGrid>
      <w:tr w:rsidR="000F2888" w:rsidRPr="000E51DD" w14:paraId="671763B8" w14:textId="77777777" w:rsidTr="00C31563">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1276" w:type="dxa"/>
            <w:vMerge w:val="restart"/>
            <w:vAlign w:val="bottom"/>
            <w:hideMark/>
          </w:tcPr>
          <w:p w14:paraId="4E73EAD9" w14:textId="67C2AB60" w:rsidR="000F2DFB" w:rsidRPr="008635D5" w:rsidRDefault="008635D5" w:rsidP="00C31563">
            <w:pPr>
              <w:jc w:val="center"/>
              <w:rPr>
                <w:rFonts w:ascii="Calibri" w:eastAsia="Times New Roman" w:hAnsi="Calibri" w:cs="Calibri"/>
                <w:color w:val="FFFFFF"/>
                <w:sz w:val="22"/>
                <w:szCs w:val="22"/>
                <w:lang w:eastAsia="en-US"/>
              </w:rPr>
            </w:pPr>
            <w:r>
              <w:rPr>
                <w:rFonts w:ascii="Calibri" w:eastAsia="Times New Roman" w:hAnsi="Calibri" w:cs="Calibri"/>
                <w:color w:val="FFFFFF"/>
                <w:sz w:val="22"/>
                <w:szCs w:val="22"/>
                <w:lang w:eastAsia="en-US"/>
              </w:rPr>
              <w:t xml:space="preserve">Measure </w:t>
            </w:r>
            <w:r w:rsidR="000F2DFB" w:rsidRPr="008635D5">
              <w:rPr>
                <w:rFonts w:ascii="Calibri" w:eastAsia="Times New Roman" w:hAnsi="Calibri" w:cs="Calibri"/>
                <w:color w:val="FFFFFF"/>
                <w:sz w:val="22"/>
                <w:szCs w:val="22"/>
                <w:lang w:eastAsia="en-US"/>
              </w:rPr>
              <w:t>Category</w:t>
            </w:r>
          </w:p>
        </w:tc>
        <w:tc>
          <w:tcPr>
            <w:tcW w:w="2220" w:type="dxa"/>
            <w:vMerge w:val="restart"/>
            <w:vAlign w:val="bottom"/>
            <w:hideMark/>
          </w:tcPr>
          <w:p w14:paraId="50056E62" w14:textId="77777777" w:rsidR="000F2DFB" w:rsidRPr="008635D5" w:rsidRDefault="000F2DFB"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8635D5">
              <w:rPr>
                <w:rFonts w:ascii="Calibri" w:eastAsia="Times New Roman" w:hAnsi="Calibri" w:cs="Calibri"/>
                <w:color w:val="FFFFFF"/>
                <w:sz w:val="22"/>
                <w:szCs w:val="22"/>
                <w:lang w:eastAsia="en-US"/>
              </w:rPr>
              <w:t>Tracking Annual Energy Savings (MWh)</w:t>
            </w:r>
          </w:p>
        </w:tc>
        <w:tc>
          <w:tcPr>
            <w:tcW w:w="2260" w:type="dxa"/>
            <w:vMerge w:val="restart"/>
            <w:vAlign w:val="bottom"/>
            <w:hideMark/>
          </w:tcPr>
          <w:p w14:paraId="7B68807C" w14:textId="77777777" w:rsidR="000F2DFB" w:rsidRPr="008635D5" w:rsidRDefault="000F2DFB"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8635D5">
              <w:rPr>
                <w:rFonts w:ascii="Calibri" w:eastAsia="Times New Roman" w:hAnsi="Calibri" w:cs="Calibri"/>
                <w:color w:val="FFFFFF"/>
                <w:sz w:val="22"/>
                <w:szCs w:val="22"/>
                <w:lang w:eastAsia="en-US"/>
              </w:rPr>
              <w:t>Evaluation Annual Energy Savings (MWh)</w:t>
            </w:r>
          </w:p>
        </w:tc>
        <w:tc>
          <w:tcPr>
            <w:tcW w:w="1230" w:type="dxa"/>
            <w:vMerge w:val="restart"/>
            <w:vAlign w:val="bottom"/>
            <w:hideMark/>
          </w:tcPr>
          <w:p w14:paraId="731621E9" w14:textId="77777777" w:rsidR="000F2DFB" w:rsidRPr="008635D5" w:rsidRDefault="000F2DFB"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8635D5">
              <w:rPr>
                <w:rFonts w:ascii="Calibri" w:eastAsia="Times New Roman" w:hAnsi="Calibri" w:cs="Calibri"/>
                <w:color w:val="FFFFFF"/>
                <w:sz w:val="22"/>
                <w:szCs w:val="22"/>
                <w:lang w:eastAsia="en-US"/>
              </w:rPr>
              <w:t>Realization Rate</w:t>
            </w:r>
          </w:p>
        </w:tc>
        <w:tc>
          <w:tcPr>
            <w:tcW w:w="1047" w:type="dxa"/>
            <w:vMerge w:val="restart"/>
            <w:vAlign w:val="bottom"/>
            <w:hideMark/>
          </w:tcPr>
          <w:p w14:paraId="331FD411" w14:textId="77777777" w:rsidR="000F2DFB" w:rsidRPr="008635D5" w:rsidRDefault="000F2DFB"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8635D5">
              <w:rPr>
                <w:rFonts w:ascii="Calibri" w:eastAsia="Times New Roman" w:hAnsi="Calibri" w:cs="Calibri"/>
                <w:color w:val="FFFFFF"/>
                <w:sz w:val="22"/>
                <w:szCs w:val="22"/>
                <w:lang w:eastAsia="en-US"/>
              </w:rPr>
              <w:t>Precision at 90% CI</w:t>
            </w:r>
          </w:p>
        </w:tc>
      </w:tr>
      <w:tr w:rsidR="000F2DFB" w:rsidRPr="000E51DD" w14:paraId="248495AA" w14:textId="77777777" w:rsidTr="00C3156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276" w:type="dxa"/>
            <w:vMerge/>
            <w:hideMark/>
          </w:tcPr>
          <w:p w14:paraId="075977FE" w14:textId="77777777" w:rsidR="000F2DFB" w:rsidRPr="000E51DD" w:rsidRDefault="000F2DFB" w:rsidP="008635D5">
            <w:pPr>
              <w:rPr>
                <w:rFonts w:ascii="Calibri" w:eastAsia="Times New Roman" w:hAnsi="Calibri" w:cs="Calibri"/>
                <w:b w:val="0"/>
                <w:bCs/>
                <w:color w:val="FFFFFF"/>
                <w:sz w:val="22"/>
                <w:szCs w:val="22"/>
                <w:lang w:eastAsia="en-US"/>
              </w:rPr>
            </w:pPr>
          </w:p>
        </w:tc>
        <w:tc>
          <w:tcPr>
            <w:tcW w:w="2220" w:type="dxa"/>
            <w:vMerge/>
            <w:hideMark/>
          </w:tcPr>
          <w:p w14:paraId="0E5CFF34" w14:textId="77777777" w:rsidR="000F2DFB" w:rsidRPr="000E51DD" w:rsidRDefault="000F2DFB" w:rsidP="008635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2260" w:type="dxa"/>
            <w:vMerge/>
            <w:hideMark/>
          </w:tcPr>
          <w:p w14:paraId="20B71CA6" w14:textId="77777777" w:rsidR="000F2DFB" w:rsidRPr="000E51DD" w:rsidRDefault="000F2DFB" w:rsidP="008635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230" w:type="dxa"/>
            <w:vMerge/>
            <w:hideMark/>
          </w:tcPr>
          <w:p w14:paraId="2BD2CCF8" w14:textId="77777777" w:rsidR="000F2DFB" w:rsidRPr="000E51DD" w:rsidRDefault="000F2DFB" w:rsidP="008635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047" w:type="dxa"/>
            <w:vMerge/>
            <w:hideMark/>
          </w:tcPr>
          <w:p w14:paraId="510E1691" w14:textId="77777777" w:rsidR="000F2DFB" w:rsidRPr="000E51DD" w:rsidRDefault="000F2DFB" w:rsidP="008635D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0F2DFB" w:rsidRPr="000E51DD" w14:paraId="73CC1D9F"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D6E5E32" w14:textId="77777777" w:rsidR="000F2DFB" w:rsidRPr="008635D5" w:rsidRDefault="000F2DFB" w:rsidP="008635D5">
            <w:pPr>
              <w:rPr>
                <w:rFonts w:ascii="Calibri" w:eastAsia="Times New Roman" w:hAnsi="Calibri" w:cs="Calibri"/>
                <w:b w:val="0"/>
                <w:bCs/>
                <w:color w:val="000000"/>
                <w:sz w:val="22"/>
                <w:szCs w:val="22"/>
                <w:lang w:eastAsia="en-US"/>
              </w:rPr>
            </w:pPr>
            <w:r w:rsidRPr="008635D5">
              <w:rPr>
                <w:rFonts w:ascii="Calibri" w:eastAsia="Times New Roman" w:hAnsi="Calibri" w:cs="Calibri"/>
                <w:b w:val="0"/>
                <w:bCs/>
                <w:color w:val="000000"/>
                <w:sz w:val="22"/>
                <w:szCs w:val="22"/>
                <w:lang w:eastAsia="en-US"/>
              </w:rPr>
              <w:t>Lighting</w:t>
            </w:r>
          </w:p>
        </w:tc>
        <w:tc>
          <w:tcPr>
            <w:tcW w:w="2220" w:type="dxa"/>
            <w:noWrap/>
            <w:hideMark/>
          </w:tcPr>
          <w:p w14:paraId="5E2069EC"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232,090</w:t>
            </w:r>
          </w:p>
        </w:tc>
        <w:tc>
          <w:tcPr>
            <w:tcW w:w="2260" w:type="dxa"/>
            <w:noWrap/>
            <w:hideMark/>
          </w:tcPr>
          <w:p w14:paraId="1C8C60B2"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227,271</w:t>
            </w:r>
          </w:p>
        </w:tc>
        <w:tc>
          <w:tcPr>
            <w:tcW w:w="1230" w:type="dxa"/>
            <w:noWrap/>
            <w:hideMark/>
          </w:tcPr>
          <w:p w14:paraId="50665DF6"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97.9%</w:t>
            </w:r>
          </w:p>
        </w:tc>
        <w:tc>
          <w:tcPr>
            <w:tcW w:w="1047" w:type="dxa"/>
            <w:noWrap/>
            <w:hideMark/>
          </w:tcPr>
          <w:p w14:paraId="022F8348"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±8.1%</w:t>
            </w:r>
          </w:p>
        </w:tc>
      </w:tr>
      <w:tr w:rsidR="000F2DFB" w:rsidRPr="000E51DD" w14:paraId="4A382C74"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8994D01" w14:textId="460A00B0" w:rsidR="000F2DFB" w:rsidRPr="008635D5" w:rsidRDefault="000F2DFB" w:rsidP="008635D5">
            <w:pPr>
              <w:rPr>
                <w:rFonts w:ascii="Calibri" w:eastAsia="Times New Roman" w:hAnsi="Calibri" w:cs="Calibri"/>
                <w:b w:val="0"/>
                <w:bCs/>
                <w:color w:val="000000"/>
                <w:sz w:val="22"/>
                <w:szCs w:val="22"/>
                <w:lang w:eastAsia="en-US"/>
              </w:rPr>
            </w:pPr>
            <w:r w:rsidRPr="008635D5">
              <w:rPr>
                <w:rFonts w:ascii="Calibri" w:eastAsia="Times New Roman" w:hAnsi="Calibri" w:cs="Calibri"/>
                <w:b w:val="0"/>
                <w:bCs/>
                <w:color w:val="000000"/>
                <w:sz w:val="22"/>
                <w:szCs w:val="22"/>
                <w:lang w:eastAsia="en-US"/>
              </w:rPr>
              <w:t>HVAC</w:t>
            </w:r>
          </w:p>
        </w:tc>
        <w:tc>
          <w:tcPr>
            <w:tcW w:w="2220" w:type="dxa"/>
            <w:noWrap/>
            <w:hideMark/>
          </w:tcPr>
          <w:p w14:paraId="2C2C1407" w14:textId="77777777" w:rsidR="000F2DFB" w:rsidRPr="000E51DD"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19,015</w:t>
            </w:r>
          </w:p>
        </w:tc>
        <w:tc>
          <w:tcPr>
            <w:tcW w:w="2260" w:type="dxa"/>
            <w:noWrap/>
            <w:hideMark/>
          </w:tcPr>
          <w:p w14:paraId="32092357" w14:textId="77777777" w:rsidR="000F2DFB" w:rsidRPr="000E51DD"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19,423</w:t>
            </w:r>
          </w:p>
        </w:tc>
        <w:tc>
          <w:tcPr>
            <w:tcW w:w="1230" w:type="dxa"/>
            <w:noWrap/>
            <w:hideMark/>
          </w:tcPr>
          <w:p w14:paraId="239D8F6F" w14:textId="77777777" w:rsidR="000F2DFB" w:rsidRPr="000E51DD"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102.1%</w:t>
            </w:r>
          </w:p>
        </w:tc>
        <w:tc>
          <w:tcPr>
            <w:tcW w:w="1047" w:type="dxa"/>
            <w:noWrap/>
            <w:hideMark/>
          </w:tcPr>
          <w:p w14:paraId="6E944C18" w14:textId="77777777" w:rsidR="000F2DFB" w:rsidRPr="000E51DD"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bookmarkStart w:id="98" w:name="_Hlk42594212"/>
            <w:r w:rsidRPr="000E51DD">
              <w:rPr>
                <w:rFonts w:ascii="Calibri" w:eastAsia="Times New Roman" w:hAnsi="Calibri" w:cs="Calibri"/>
                <w:color w:val="000000"/>
                <w:sz w:val="22"/>
                <w:szCs w:val="22"/>
                <w:lang w:eastAsia="en-US"/>
              </w:rPr>
              <w:t>±35.0</w:t>
            </w:r>
            <w:bookmarkEnd w:id="98"/>
            <w:r w:rsidRPr="000E51DD">
              <w:rPr>
                <w:rFonts w:ascii="Calibri" w:eastAsia="Times New Roman" w:hAnsi="Calibri" w:cs="Calibri"/>
                <w:color w:val="000000"/>
                <w:sz w:val="22"/>
                <w:szCs w:val="22"/>
                <w:lang w:eastAsia="en-US"/>
              </w:rPr>
              <w:t>%</w:t>
            </w:r>
          </w:p>
        </w:tc>
      </w:tr>
      <w:tr w:rsidR="000F2DFB" w:rsidRPr="000E51DD" w14:paraId="618FA7A6"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80E422B" w14:textId="77777777" w:rsidR="000F2DFB" w:rsidRPr="008635D5" w:rsidRDefault="000F2DFB" w:rsidP="008635D5">
            <w:pPr>
              <w:rPr>
                <w:rFonts w:ascii="Calibri" w:eastAsia="Times New Roman" w:hAnsi="Calibri" w:cs="Calibri"/>
                <w:b w:val="0"/>
                <w:bCs/>
                <w:color w:val="000000"/>
                <w:sz w:val="22"/>
                <w:szCs w:val="22"/>
                <w:lang w:eastAsia="en-US"/>
              </w:rPr>
            </w:pPr>
            <w:r w:rsidRPr="008635D5">
              <w:rPr>
                <w:rFonts w:ascii="Calibri" w:eastAsia="Times New Roman" w:hAnsi="Calibri" w:cs="Calibri"/>
                <w:b w:val="0"/>
                <w:bCs/>
                <w:color w:val="000000"/>
                <w:sz w:val="22"/>
                <w:szCs w:val="22"/>
                <w:lang w:eastAsia="en-US"/>
              </w:rPr>
              <w:t>Other</w:t>
            </w:r>
          </w:p>
        </w:tc>
        <w:tc>
          <w:tcPr>
            <w:tcW w:w="2220" w:type="dxa"/>
            <w:noWrap/>
            <w:hideMark/>
          </w:tcPr>
          <w:p w14:paraId="060D5845"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42,738</w:t>
            </w:r>
          </w:p>
        </w:tc>
        <w:tc>
          <w:tcPr>
            <w:tcW w:w="2260" w:type="dxa"/>
            <w:noWrap/>
            <w:hideMark/>
          </w:tcPr>
          <w:p w14:paraId="49001114"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28,910</w:t>
            </w:r>
          </w:p>
        </w:tc>
        <w:tc>
          <w:tcPr>
            <w:tcW w:w="1230" w:type="dxa"/>
            <w:noWrap/>
            <w:hideMark/>
          </w:tcPr>
          <w:p w14:paraId="229C0715"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67.6%</w:t>
            </w:r>
          </w:p>
        </w:tc>
        <w:tc>
          <w:tcPr>
            <w:tcW w:w="1047" w:type="dxa"/>
            <w:noWrap/>
            <w:hideMark/>
          </w:tcPr>
          <w:p w14:paraId="56C869CC" w14:textId="77777777" w:rsidR="000F2DFB" w:rsidRPr="000E51DD" w:rsidRDefault="000F2DFB" w:rsidP="008635D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±14.6%</w:t>
            </w:r>
          </w:p>
        </w:tc>
      </w:tr>
      <w:tr w:rsidR="000F2DFB" w:rsidRPr="008635D5" w14:paraId="786C0EC6"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F1F84C3" w14:textId="77777777" w:rsidR="000F2DFB" w:rsidRPr="008635D5" w:rsidRDefault="000F2DFB" w:rsidP="008635D5">
            <w:pPr>
              <w:rPr>
                <w:rFonts w:ascii="Calibri" w:eastAsia="Times New Roman" w:hAnsi="Calibri" w:cs="Calibri"/>
                <w:color w:val="000000"/>
                <w:sz w:val="22"/>
                <w:szCs w:val="22"/>
                <w:lang w:eastAsia="en-US"/>
              </w:rPr>
            </w:pPr>
            <w:r w:rsidRPr="008635D5">
              <w:rPr>
                <w:rFonts w:ascii="Calibri" w:eastAsia="Times New Roman" w:hAnsi="Calibri" w:cs="Calibri"/>
                <w:color w:val="000000"/>
                <w:sz w:val="22"/>
                <w:szCs w:val="22"/>
                <w:lang w:eastAsia="en-US"/>
              </w:rPr>
              <w:t>Statewide</w:t>
            </w:r>
          </w:p>
        </w:tc>
        <w:tc>
          <w:tcPr>
            <w:tcW w:w="2220" w:type="dxa"/>
            <w:noWrap/>
            <w:hideMark/>
          </w:tcPr>
          <w:p w14:paraId="57351789" w14:textId="77777777" w:rsidR="000F2DFB" w:rsidRPr="008635D5"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8635D5">
              <w:rPr>
                <w:rFonts w:ascii="Calibri" w:eastAsia="Times New Roman" w:hAnsi="Calibri" w:cs="Calibri"/>
                <w:b/>
                <w:color w:val="000000"/>
                <w:sz w:val="22"/>
                <w:szCs w:val="22"/>
                <w:lang w:eastAsia="en-US"/>
              </w:rPr>
              <w:t>293,843</w:t>
            </w:r>
          </w:p>
        </w:tc>
        <w:tc>
          <w:tcPr>
            <w:tcW w:w="2260" w:type="dxa"/>
            <w:noWrap/>
            <w:hideMark/>
          </w:tcPr>
          <w:p w14:paraId="2AD4D5C9" w14:textId="77777777" w:rsidR="000F2DFB" w:rsidRPr="008635D5"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8635D5">
              <w:rPr>
                <w:rFonts w:ascii="Calibri" w:eastAsia="Times New Roman" w:hAnsi="Calibri" w:cs="Calibri"/>
                <w:b/>
                <w:color w:val="000000"/>
                <w:sz w:val="22"/>
                <w:szCs w:val="22"/>
                <w:lang w:eastAsia="en-US"/>
              </w:rPr>
              <w:t>275,604</w:t>
            </w:r>
          </w:p>
        </w:tc>
        <w:tc>
          <w:tcPr>
            <w:tcW w:w="1230" w:type="dxa"/>
            <w:noWrap/>
            <w:hideMark/>
          </w:tcPr>
          <w:p w14:paraId="421A52E4" w14:textId="77777777" w:rsidR="000F2DFB" w:rsidRPr="008635D5"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8635D5">
              <w:rPr>
                <w:rFonts w:ascii="Calibri" w:eastAsia="Times New Roman" w:hAnsi="Calibri" w:cs="Calibri"/>
                <w:b/>
                <w:color w:val="000000"/>
                <w:sz w:val="22"/>
                <w:szCs w:val="22"/>
                <w:lang w:eastAsia="en-US"/>
              </w:rPr>
              <w:t>93.8%</w:t>
            </w:r>
          </w:p>
        </w:tc>
        <w:tc>
          <w:tcPr>
            <w:tcW w:w="1047" w:type="dxa"/>
            <w:noWrap/>
            <w:hideMark/>
          </w:tcPr>
          <w:p w14:paraId="06EACAA0" w14:textId="77777777" w:rsidR="000F2DFB" w:rsidRPr="008635D5" w:rsidRDefault="000F2DFB" w:rsidP="008635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2"/>
                <w:szCs w:val="22"/>
                <w:lang w:eastAsia="en-US"/>
              </w:rPr>
            </w:pPr>
            <w:r w:rsidRPr="008635D5">
              <w:rPr>
                <w:rFonts w:ascii="Calibri" w:eastAsia="Times New Roman" w:hAnsi="Calibri" w:cs="Calibri"/>
                <w:b/>
                <w:sz w:val="22"/>
                <w:szCs w:val="22"/>
                <w:lang w:eastAsia="en-US"/>
              </w:rPr>
              <w:t>±7.3%</w:t>
            </w:r>
          </w:p>
        </w:tc>
      </w:tr>
    </w:tbl>
    <w:p w14:paraId="74616A4D" w14:textId="2BF120AF" w:rsidR="000F2DFB" w:rsidRDefault="000F2DFB" w:rsidP="00A862B4">
      <w:pPr>
        <w:pStyle w:val="BodyText"/>
      </w:pPr>
      <w:r>
        <w:t xml:space="preserve">As noted earlier, </w:t>
      </w:r>
      <w:r w:rsidR="008635D5">
        <w:t>every</w:t>
      </w:r>
      <w:r w:rsidR="00A862B4">
        <w:t xml:space="preserve"> sample point </w:t>
      </w:r>
      <w:r>
        <w:t xml:space="preserve">in each measure category </w:t>
      </w:r>
      <w:r w:rsidR="00A862B4">
        <w:t xml:space="preserve">received its own estimate of kWh and seasonal peak impacts.  </w:t>
      </w:r>
      <w:r>
        <w:t xml:space="preserve">We compare the site level tracking versus evaluated sample results in </w:t>
      </w:r>
      <w:r w:rsidR="00A862B4">
        <w:t>scatterplots by measure category</w:t>
      </w:r>
      <w:r w:rsidR="00826BBE">
        <w:t xml:space="preserve"> and savings dimension (energy, summer seasonal peak, winter seasonal peak)</w:t>
      </w:r>
      <w:r w:rsidR="00F57031">
        <w:t xml:space="preserve"> and provide savings estimates, realization rates and precisions below</w:t>
      </w:r>
      <w:r w:rsidR="00A862B4">
        <w:t xml:space="preserve">. </w:t>
      </w:r>
      <w:r>
        <w:t xml:space="preserve">  The weighted sample results in these scatterplots produce the realization rates presented in </w:t>
      </w:r>
      <w:r>
        <w:fldChar w:fldCharType="begin"/>
      </w:r>
      <w:r>
        <w:instrText xml:space="preserve"> REF _Ref42594073 \h </w:instrText>
      </w:r>
      <w:r>
        <w:fldChar w:fldCharType="separate"/>
      </w:r>
      <w:r w:rsidR="00E302D5" w:rsidRPr="001E56E9">
        <w:t xml:space="preserve">Table </w:t>
      </w:r>
      <w:r w:rsidR="00E302D5">
        <w:rPr>
          <w:noProof/>
        </w:rPr>
        <w:t>5</w:t>
      </w:r>
      <w:r w:rsidR="00E302D5">
        <w:noBreakHyphen/>
      </w:r>
      <w:r w:rsidR="00E302D5">
        <w:rPr>
          <w:noProof/>
        </w:rPr>
        <w:t>1</w:t>
      </w:r>
      <w:r>
        <w:fldChar w:fldCharType="end"/>
      </w:r>
      <w:r>
        <w:t>.</w:t>
      </w:r>
    </w:p>
    <w:p w14:paraId="64DC47E6" w14:textId="43656895" w:rsidR="002D2E56" w:rsidRDefault="002D2E56" w:rsidP="009C0143">
      <w:pPr>
        <w:pStyle w:val="Heading3"/>
      </w:pPr>
      <w:bookmarkStart w:id="99" w:name="_Toc44407929"/>
      <w:r>
        <w:t>Lighting</w:t>
      </w:r>
      <w:bookmarkEnd w:id="99"/>
      <w:r>
        <w:t xml:space="preserve"> </w:t>
      </w:r>
    </w:p>
    <w:p w14:paraId="0174B611" w14:textId="02FD8D94" w:rsidR="001C3165" w:rsidRPr="00DD4C99" w:rsidRDefault="00650A50" w:rsidP="00A862B4">
      <w:pPr>
        <w:pStyle w:val="BodyText"/>
        <w:rPr>
          <w:color w:val="009FDA"/>
        </w:rPr>
      </w:pPr>
      <w:r>
        <w:fldChar w:fldCharType="begin"/>
      </w:r>
      <w:r>
        <w:instrText xml:space="preserve"> REF _Ref44335301 \h </w:instrText>
      </w:r>
      <w:r>
        <w:fldChar w:fldCharType="separate"/>
      </w:r>
      <w:r w:rsidRPr="00016132">
        <w:t xml:space="preserve">Figure </w:t>
      </w:r>
      <w:r>
        <w:rPr>
          <w:noProof/>
        </w:rPr>
        <w:t>5</w:t>
      </w:r>
      <w:r>
        <w:noBreakHyphen/>
      </w:r>
      <w:r>
        <w:rPr>
          <w:noProof/>
        </w:rPr>
        <w:t>1</w:t>
      </w:r>
      <w:r>
        <w:fldChar w:fldCharType="end"/>
      </w:r>
      <w:r>
        <w:t xml:space="preserve"> </w:t>
      </w:r>
      <w:r w:rsidR="007B1144">
        <w:t xml:space="preserve">compares </w:t>
      </w:r>
      <w:r w:rsidR="001C3165">
        <w:t xml:space="preserve">the tracking and evaluated annual energy savings for sites </w:t>
      </w:r>
      <w:r w:rsidR="001C3165" w:rsidRPr="00DD58DF">
        <w:t>in the lighting sample (</w:t>
      </w:r>
      <w:r w:rsidR="001C3165">
        <w:t xml:space="preserve">n=65). </w:t>
      </w:r>
      <w:r w:rsidR="00B05618">
        <w:t xml:space="preserve">The diagonal dashed line indicates </w:t>
      </w:r>
      <w:r w:rsidR="00B05618" w:rsidRPr="00B05618">
        <w:t xml:space="preserve">where each sample point would have plotted </w:t>
      </w:r>
      <w:r w:rsidR="00B05618">
        <w:t>had</w:t>
      </w:r>
      <w:r w:rsidR="00B05618" w:rsidRPr="00B05618">
        <w:t xml:space="preserve"> the tracking estimates </w:t>
      </w:r>
      <w:r w:rsidR="00B05618">
        <w:t>been</w:t>
      </w:r>
      <w:r w:rsidR="00B05618" w:rsidRPr="00B05618">
        <w:t xml:space="preserve"> 100%</w:t>
      </w:r>
      <w:r w:rsidR="00B05618">
        <w:t xml:space="preserve"> accurate</w:t>
      </w:r>
      <w:r w:rsidR="00B05618" w:rsidRPr="00B05618">
        <w:t>.</w:t>
      </w:r>
      <w:r w:rsidR="00B05618">
        <w:t xml:space="preserve"> </w:t>
      </w:r>
      <w:r w:rsidR="002E5CC6">
        <w:t xml:space="preserve">Note that there was one very large site in the sample in the upper right corner that was nearly 5 times the size of the next largest site.  </w:t>
      </w:r>
      <w:r w:rsidR="007B1144">
        <w:t xml:space="preserve">Refocusing this scatterplot on sites with tracking values less than 2,000 MWh shows most sample points trending near the dashed </w:t>
      </w:r>
      <w:r w:rsidR="007B1144" w:rsidRPr="00DD58DF">
        <w:t>reference line</w:t>
      </w:r>
      <w:r w:rsidR="007B1144">
        <w:t xml:space="preserve">, producing a gross realization rate of 97.9% with a precision of </w:t>
      </w:r>
      <w:r w:rsidR="007B1144" w:rsidRPr="000F2DFB">
        <w:t>±8.1%</w:t>
      </w:r>
      <w:r w:rsidR="007B1144">
        <w:t xml:space="preserve"> at the 90% confidence interval.  </w:t>
      </w:r>
    </w:p>
    <w:bookmarkStart w:id="100" w:name="_Ref44335301"/>
    <w:bookmarkStart w:id="101" w:name="_Toc44407953"/>
    <w:p w14:paraId="75794D9D" w14:textId="71855361" w:rsidR="001C3165" w:rsidRPr="00016132" w:rsidRDefault="00C72490" w:rsidP="00111980">
      <w:pPr>
        <w:pStyle w:val="Caption"/>
      </w:pPr>
      <w:r>
        <w:rPr>
          <w:noProof/>
          <w:color w:val="FF0000"/>
          <w:lang w:eastAsia="en-US"/>
        </w:rPr>
        <w:lastRenderedPageBreak/>
        <mc:AlternateContent>
          <mc:Choice Requires="wps">
            <w:drawing>
              <wp:anchor distT="0" distB="0" distL="114300" distR="114300" simplePos="0" relativeHeight="251655168" behindDoc="0" locked="0" layoutInCell="1" allowOverlap="1" wp14:anchorId="71F08D7C" wp14:editId="6BA70071">
                <wp:simplePos x="0" y="0"/>
                <wp:positionH relativeFrom="column">
                  <wp:posOffset>600075</wp:posOffset>
                </wp:positionH>
                <wp:positionV relativeFrom="paragraph">
                  <wp:posOffset>167005</wp:posOffset>
                </wp:positionV>
                <wp:extent cx="3282950" cy="1755775"/>
                <wp:effectExtent l="0" t="0" r="31750" b="34925"/>
                <wp:wrapNone/>
                <wp:docPr id="7" name="Straight Connector 7"/>
                <wp:cNvGraphicFramePr/>
                <a:graphic xmlns:a="http://schemas.openxmlformats.org/drawingml/2006/main">
                  <a:graphicData uri="http://schemas.microsoft.com/office/word/2010/wordprocessingShape">
                    <wps:wsp>
                      <wps:cNvCnPr/>
                      <wps:spPr>
                        <a:xfrm flipH="1">
                          <a:off x="0" y="0"/>
                          <a:ext cx="3282950" cy="175577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F009C" id="Straight Connector 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3.15pt" to="305.7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" strokecolor="black [3213]">
                <v:stroke dashstyle="longDash"/>
              </v:line>
            </w:pict>
          </mc:Fallback>
        </mc:AlternateContent>
      </w:r>
      <w:r w:rsidR="00B247F8">
        <w:rPr>
          <w:noProof/>
          <w:lang w:eastAsia="en-US"/>
        </w:rPr>
        <w:drawing>
          <wp:anchor distT="0" distB="0" distL="114300" distR="114300" simplePos="0" relativeHeight="251653120" behindDoc="0" locked="0" layoutInCell="1" allowOverlap="1" wp14:anchorId="4C33A4AA" wp14:editId="0572A031">
            <wp:simplePos x="0" y="0"/>
            <wp:positionH relativeFrom="margin">
              <wp:posOffset>3908273</wp:posOffset>
            </wp:positionH>
            <wp:positionV relativeFrom="paragraph">
              <wp:posOffset>163855</wp:posOffset>
            </wp:positionV>
            <wp:extent cx="2277684" cy="1265530"/>
            <wp:effectExtent l="19050" t="19050" r="2794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88410" cy="12714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C3165" w:rsidRPr="00016132">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1</w:t>
      </w:r>
      <w:r w:rsidR="000A2556">
        <w:rPr>
          <w:noProof/>
        </w:rPr>
        <w:fldChar w:fldCharType="end"/>
      </w:r>
      <w:bookmarkEnd w:id="100"/>
      <w:r w:rsidR="001C3165" w:rsidRPr="00016132">
        <w:t xml:space="preserve">. </w:t>
      </w:r>
      <w:r w:rsidR="001C3165">
        <w:t>EO Electric Lighting</w:t>
      </w:r>
      <w:r w:rsidR="001C3165" w:rsidRPr="00016132">
        <w:t xml:space="preserve"> </w:t>
      </w:r>
      <w:r w:rsidR="001C3165">
        <w:t>A</w:t>
      </w:r>
      <w:r w:rsidR="001C3165" w:rsidRPr="00016132">
        <w:t xml:space="preserve">nnual </w:t>
      </w:r>
      <w:r w:rsidR="001C3165">
        <w:t>E</w:t>
      </w:r>
      <w:r w:rsidR="001C3165" w:rsidRPr="00016132">
        <w:t xml:space="preserve">nergy </w:t>
      </w:r>
      <w:r w:rsidR="001C3165">
        <w:t>Savings</w:t>
      </w:r>
      <w:r w:rsidR="001C3165" w:rsidRPr="00016132">
        <w:t xml:space="preserve"> </w:t>
      </w:r>
      <w:r w:rsidR="001C3165">
        <w:t>S</w:t>
      </w:r>
      <w:r w:rsidR="001C3165" w:rsidRPr="00016132">
        <w:t>catterplot</w:t>
      </w:r>
      <w:bookmarkEnd w:id="101"/>
    </w:p>
    <w:p w14:paraId="49A37D04" w14:textId="3B990C56" w:rsidR="001C3165" w:rsidRPr="00016132" w:rsidRDefault="0073471C" w:rsidP="001C3165">
      <w:pPr>
        <w:pStyle w:val="BodyText"/>
        <w:rPr>
          <w:color w:val="FF0000"/>
        </w:rPr>
      </w:pPr>
      <w:r>
        <w:rPr>
          <w:noProof/>
          <w:color w:val="FF0000"/>
          <w:lang w:eastAsia="en-US"/>
        </w:rPr>
        <mc:AlternateContent>
          <mc:Choice Requires="wps">
            <w:drawing>
              <wp:anchor distT="0" distB="0" distL="114300" distR="114300" simplePos="0" relativeHeight="251657216" behindDoc="0" locked="0" layoutInCell="1" allowOverlap="1" wp14:anchorId="59950854" wp14:editId="54C9DA02">
                <wp:simplePos x="0" y="0"/>
                <wp:positionH relativeFrom="column">
                  <wp:posOffset>1254124</wp:posOffset>
                </wp:positionH>
                <wp:positionV relativeFrom="paragraph">
                  <wp:posOffset>1240790</wp:posOffset>
                </wp:positionV>
                <wp:extent cx="4908550" cy="815340"/>
                <wp:effectExtent l="0" t="0" r="25400" b="22860"/>
                <wp:wrapNone/>
                <wp:docPr id="8" name="Straight Connector 8"/>
                <wp:cNvGraphicFramePr/>
                <a:graphic xmlns:a="http://schemas.openxmlformats.org/drawingml/2006/main">
                  <a:graphicData uri="http://schemas.microsoft.com/office/word/2010/wordprocessingShape">
                    <wps:wsp>
                      <wps:cNvCnPr/>
                      <wps:spPr>
                        <a:xfrm flipH="1">
                          <a:off x="0" y="0"/>
                          <a:ext cx="4908550" cy="81534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FDC8B" id="Straight Connector 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5pt,97.7pt" to="485.2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" strokecolor="black [3213]">
                <v:stroke dashstyle="longDash"/>
              </v:line>
            </w:pict>
          </mc:Fallback>
        </mc:AlternateContent>
      </w:r>
      <w:r w:rsidR="001C3165">
        <w:rPr>
          <w:noProof/>
          <w:color w:val="FF0000"/>
          <w:lang w:eastAsia="en-US"/>
        </w:rPr>
        <w:drawing>
          <wp:inline distT="0" distB="0" distL="0" distR="0" wp14:anchorId="1FFFE6EF" wp14:editId="42ED1C20">
            <wp:extent cx="4121353" cy="2608668"/>
            <wp:effectExtent l="19050" t="19050" r="1270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9188" cy="2613628"/>
                    </a:xfrm>
                    <a:prstGeom prst="rect">
                      <a:avLst/>
                    </a:prstGeom>
                    <a:noFill/>
                    <a:ln>
                      <a:solidFill>
                        <a:schemeClr val="bg1">
                          <a:lumMod val="65000"/>
                        </a:schemeClr>
                      </a:solidFill>
                    </a:ln>
                  </pic:spPr>
                </pic:pic>
              </a:graphicData>
            </a:graphic>
          </wp:inline>
        </w:drawing>
      </w:r>
    </w:p>
    <w:p w14:paraId="2321562F" w14:textId="1D427B9B" w:rsidR="00B4276E" w:rsidRDefault="00B4276E" w:rsidP="00B4276E">
      <w:pPr>
        <w:pStyle w:val="BodyText"/>
        <w:sectPr w:rsidR="00B4276E" w:rsidSect="0024015B">
          <w:headerReference w:type="default" r:id="rId40"/>
          <w:footerReference w:type="default" r:id="rId41"/>
          <w:pgSz w:w="12240" w:h="15840" w:code="1"/>
          <w:pgMar w:top="720" w:right="1138" w:bottom="1368" w:left="1195" w:header="778" w:footer="562" w:gutter="0"/>
          <w:cols w:space="708"/>
          <w:formProt w:val="0"/>
          <w:docGrid w:linePitch="360"/>
        </w:sectPr>
      </w:pPr>
      <w:r w:rsidRPr="009149B4">
        <w:fldChar w:fldCharType="begin"/>
      </w:r>
      <w:r w:rsidRPr="009149B4">
        <w:instrText xml:space="preserve"> REF _Ref31364049 \h </w:instrText>
      </w:r>
      <w:r w:rsidR="009149B4">
        <w:instrText xml:space="preserve"> \* MERGEFORMAT </w:instrText>
      </w:r>
      <w:r w:rsidRPr="009149B4">
        <w:fldChar w:fldCharType="separate"/>
      </w:r>
      <w:r w:rsidR="00E302D5">
        <w:t xml:space="preserve">Figure </w:t>
      </w:r>
      <w:r w:rsidR="00E302D5">
        <w:rPr>
          <w:noProof/>
        </w:rPr>
        <w:t>5</w:t>
      </w:r>
      <w:r w:rsidR="00E302D5">
        <w:rPr>
          <w:noProof/>
        </w:rPr>
        <w:noBreakHyphen/>
        <w:t>2</w:t>
      </w:r>
      <w:r w:rsidRPr="009149B4">
        <w:fldChar w:fldCharType="end"/>
      </w:r>
      <w:r w:rsidRPr="009149B4">
        <w:t xml:space="preserve"> and </w:t>
      </w:r>
      <w:r w:rsidRPr="009149B4">
        <w:fldChar w:fldCharType="begin"/>
      </w:r>
      <w:r w:rsidRPr="009149B4">
        <w:instrText xml:space="preserve"> REF _Ref31364060 \h </w:instrText>
      </w:r>
      <w:r w:rsidR="009149B4">
        <w:instrText xml:space="preserve"> \* MERGEFORMAT </w:instrText>
      </w:r>
      <w:r w:rsidRPr="009149B4">
        <w:fldChar w:fldCharType="separate"/>
      </w:r>
      <w:r w:rsidR="00E302D5" w:rsidRPr="009149B4">
        <w:t xml:space="preserve">Figure </w:t>
      </w:r>
      <w:r w:rsidR="00E302D5">
        <w:rPr>
          <w:noProof/>
        </w:rPr>
        <w:t>5</w:t>
      </w:r>
      <w:r w:rsidR="00E302D5">
        <w:rPr>
          <w:noProof/>
        </w:rPr>
        <w:noBreakHyphen/>
        <w:t>3</w:t>
      </w:r>
      <w:r w:rsidRPr="009149B4">
        <w:fldChar w:fldCharType="end"/>
      </w:r>
      <w:r w:rsidRPr="009149B4">
        <w:t xml:space="preserve"> show the relationship between the tracking and evaluated estimates of summer</w:t>
      </w:r>
      <w:r w:rsidDel="002067CB">
        <w:t xml:space="preserve"> </w:t>
      </w:r>
      <w:r>
        <w:t xml:space="preserve">and winter peak demand savings in the </w:t>
      </w:r>
      <w:r w:rsidR="00281590">
        <w:t>lighting</w:t>
      </w:r>
      <w:r>
        <w:t xml:space="preserve"> sample.</w:t>
      </w:r>
      <w:r w:rsidDel="002067CB">
        <w:t xml:space="preserve">  </w:t>
      </w:r>
      <w:r w:rsidR="00281590">
        <w:t xml:space="preserve">The trending of these points in both summer and winter figures presents more variation around the 1:1 dashed reference line than the energy savings illustration above.  This is due to an increased sensitivity in results from the narrowing of the performance period from a full year of operation </w:t>
      </w:r>
      <w:r w:rsidR="00065619">
        <w:t xml:space="preserve">(in the energy savings scatterplot) </w:t>
      </w:r>
      <w:r w:rsidR="00281590">
        <w:t xml:space="preserve">to a series of select hours of interest.  This study estimates a seasonal summer peak savings of 27,588 kW with a realization rate of 98.9% and precision of </w:t>
      </w:r>
      <w:r w:rsidR="00281590" w:rsidRPr="001E56E9">
        <w:t>±</w:t>
      </w:r>
      <w:r w:rsidR="00281590">
        <w:t>10.6</w:t>
      </w:r>
      <w:r w:rsidR="00281590" w:rsidRPr="001E56E9">
        <w:t xml:space="preserve">% at the </w:t>
      </w:r>
      <w:r w:rsidR="00281590">
        <w:t>8</w:t>
      </w:r>
      <w:r w:rsidR="00281590" w:rsidRPr="001E56E9">
        <w:t>0% confidence interval</w:t>
      </w:r>
      <w:r w:rsidR="00281590">
        <w:t>.  The winter seasonal peak savings estimate is 29,383 kW with a realization rate of 115.3% and precision of 7.6% at the 8</w:t>
      </w:r>
      <w:r w:rsidR="00281590" w:rsidRPr="001E56E9">
        <w:t>0% confidence interval</w:t>
      </w:r>
      <w:r w:rsidR="00281590">
        <w:t>.  These results are further summarized below.</w:t>
      </w:r>
    </w:p>
    <w:p w14:paraId="50F41474" w14:textId="4D1121EB" w:rsidR="00B4276E" w:rsidRDefault="00B4276E" w:rsidP="00111980">
      <w:pPr>
        <w:pStyle w:val="Caption"/>
      </w:pPr>
      <w:bookmarkStart w:id="102" w:name="_Ref31364049"/>
      <w:bookmarkStart w:id="103" w:name="_Toc44407954"/>
      <w:bookmarkStart w:id="104" w:name="_Toc35604027"/>
      <w:r>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2</w:t>
      </w:r>
      <w:r w:rsidR="000A2556">
        <w:rPr>
          <w:noProof/>
        </w:rPr>
        <w:fldChar w:fldCharType="end"/>
      </w:r>
      <w:bookmarkEnd w:id="102"/>
      <w:r>
        <w:t xml:space="preserve">. Lighting </w:t>
      </w:r>
      <w:r w:rsidR="00173BB4">
        <w:t>S</w:t>
      </w:r>
      <w:r>
        <w:t xml:space="preserve">ummer </w:t>
      </w:r>
      <w:r w:rsidR="00173BB4">
        <w:t>S</w:t>
      </w:r>
      <w:r w:rsidR="00281590">
        <w:t xml:space="preserve">easonal </w:t>
      </w:r>
      <w:r w:rsidR="00173BB4">
        <w:t>P</w:t>
      </w:r>
      <w:r>
        <w:t xml:space="preserve">eak kW </w:t>
      </w:r>
      <w:r w:rsidR="00173BB4">
        <w:t>R</w:t>
      </w:r>
      <w:r>
        <w:t xml:space="preserve">esults </w:t>
      </w:r>
      <w:r w:rsidR="00173BB4">
        <w:t>S</w:t>
      </w:r>
      <w:r>
        <w:t>catterplot</w:t>
      </w:r>
      <w:bookmarkEnd w:id="103"/>
      <w:r>
        <w:t xml:space="preserve"> </w:t>
      </w:r>
      <w:bookmarkEnd w:id="104"/>
    </w:p>
    <w:p w14:paraId="3EC175A4" w14:textId="0B5D9826" w:rsidR="00B4276E" w:rsidRPr="00065619" w:rsidRDefault="34E0B98A" w:rsidP="00281590">
      <w:pPr>
        <w:pStyle w:val="BodyText"/>
        <w:spacing w:after="0"/>
        <w:ind w:right="245"/>
      </w:pPr>
      <w:r>
        <w:rPr>
          <w:noProof/>
          <w:lang w:eastAsia="en-US"/>
        </w:rPr>
        <w:drawing>
          <wp:inline distT="0" distB="0" distL="0" distR="0" wp14:anchorId="0DCD3F09" wp14:editId="78452C6B">
            <wp:extent cx="2910177" cy="1842037"/>
            <wp:effectExtent l="0" t="0" r="5080" b="6350"/>
            <wp:docPr id="1823817196" name="Picture 130264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10177" cy="1842037"/>
                    </a:xfrm>
                    <a:prstGeom prst="rect">
                      <a:avLst/>
                    </a:prstGeom>
                  </pic:spPr>
                </pic:pic>
              </a:graphicData>
            </a:graphic>
          </wp:inline>
        </w:drawing>
      </w:r>
    </w:p>
    <w:p w14:paraId="1ECAE3B4" w14:textId="284B6DAE" w:rsidR="00B4276E" w:rsidRPr="009149B4" w:rsidRDefault="00B4276E" w:rsidP="00111980">
      <w:pPr>
        <w:pStyle w:val="Caption"/>
      </w:pPr>
      <w:bookmarkStart w:id="105" w:name="_Ref31364060"/>
      <w:bookmarkStart w:id="106" w:name="_Toc44407955"/>
      <w:bookmarkStart w:id="107" w:name="_Toc35604028"/>
      <w:r w:rsidRPr="009149B4">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3</w:t>
      </w:r>
      <w:r w:rsidR="000A2556">
        <w:rPr>
          <w:noProof/>
        </w:rPr>
        <w:fldChar w:fldCharType="end"/>
      </w:r>
      <w:bookmarkEnd w:id="105"/>
      <w:r w:rsidRPr="009149B4">
        <w:t xml:space="preserve">. Lighting </w:t>
      </w:r>
      <w:r w:rsidR="00173BB4">
        <w:t>W</w:t>
      </w:r>
      <w:r w:rsidRPr="009149B4">
        <w:t xml:space="preserve">inter </w:t>
      </w:r>
      <w:r w:rsidR="00173BB4">
        <w:t>S</w:t>
      </w:r>
      <w:r w:rsidR="00281590" w:rsidRPr="009149B4">
        <w:t xml:space="preserve">easonal </w:t>
      </w:r>
      <w:r w:rsidR="00173BB4">
        <w:t>P</w:t>
      </w:r>
      <w:r w:rsidRPr="009149B4">
        <w:t xml:space="preserve">eak kW </w:t>
      </w:r>
      <w:r w:rsidR="00173BB4">
        <w:t>R</w:t>
      </w:r>
      <w:r w:rsidRPr="009149B4">
        <w:t xml:space="preserve">esults </w:t>
      </w:r>
      <w:r w:rsidR="00173BB4">
        <w:t>S</w:t>
      </w:r>
      <w:r w:rsidRPr="009149B4">
        <w:t>catterplot</w:t>
      </w:r>
      <w:bookmarkEnd w:id="106"/>
      <w:r w:rsidRPr="009149B4">
        <w:t xml:space="preserve"> </w:t>
      </w:r>
      <w:bookmarkEnd w:id="107"/>
    </w:p>
    <w:p w14:paraId="688E4309" w14:textId="209732A3" w:rsidR="00B4276E" w:rsidRDefault="3E2ADE0D" w:rsidP="00961257">
      <w:pPr>
        <w:pStyle w:val="Caption"/>
      </w:pPr>
      <w:r>
        <w:rPr>
          <w:noProof/>
          <w:lang w:eastAsia="en-US"/>
        </w:rPr>
        <w:drawing>
          <wp:inline distT="0" distB="0" distL="0" distR="0" wp14:anchorId="29FBAE3D" wp14:editId="25CDD860">
            <wp:extent cx="2901825" cy="1836751"/>
            <wp:effectExtent l="0" t="0" r="0" b="0"/>
            <wp:docPr id="482416206" name="Picture 130264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1825" cy="1836751"/>
                    </a:xfrm>
                    <a:prstGeom prst="rect">
                      <a:avLst/>
                    </a:prstGeom>
                  </pic:spPr>
                </pic:pic>
              </a:graphicData>
            </a:graphic>
          </wp:inline>
        </w:drawing>
      </w:r>
    </w:p>
    <w:p w14:paraId="7BFC7F49" w14:textId="77777777" w:rsidR="00281590" w:rsidRDefault="00281590" w:rsidP="00281590">
      <w:pPr>
        <w:pStyle w:val="BodyText"/>
        <w:sectPr w:rsidR="00281590" w:rsidSect="00336444">
          <w:type w:val="continuous"/>
          <w:pgSz w:w="12240" w:h="15840" w:code="1"/>
          <w:pgMar w:top="1757" w:right="1138" w:bottom="1368" w:left="1195" w:header="778" w:footer="562" w:gutter="0"/>
          <w:cols w:num="2" w:space="57"/>
          <w:formProt w:val="0"/>
          <w:docGrid w:linePitch="360"/>
        </w:sectPr>
      </w:pPr>
    </w:p>
    <w:p w14:paraId="545B98BA" w14:textId="542D27F4" w:rsidR="00650A50" w:rsidRDefault="00176793" w:rsidP="00281590">
      <w:pPr>
        <w:pStyle w:val="BodyText"/>
      </w:pPr>
      <w:r>
        <w:t xml:space="preserve">As noted earlier, lighting represents nearly 80% of program savings in the years examined.  To examine this important program offering, </w:t>
      </w:r>
      <w:r w:rsidR="007B1144">
        <w:fldChar w:fldCharType="begin"/>
      </w:r>
      <w:r w:rsidR="007B1144">
        <w:instrText xml:space="preserve"> REF _Ref41976061 \h </w:instrText>
      </w:r>
      <w:r w:rsidR="007B1144">
        <w:fldChar w:fldCharType="separate"/>
      </w:r>
      <w:r w:rsidR="007B1144" w:rsidRPr="002D4619">
        <w:t xml:space="preserve">Table </w:t>
      </w:r>
      <w:r w:rsidR="007B1144">
        <w:rPr>
          <w:noProof/>
        </w:rPr>
        <w:t>5</w:t>
      </w:r>
      <w:r w:rsidR="007B1144">
        <w:noBreakHyphen/>
      </w:r>
      <w:r w:rsidR="007B1144">
        <w:rPr>
          <w:noProof/>
        </w:rPr>
        <w:t>2</w:t>
      </w:r>
      <w:r w:rsidR="007B1144">
        <w:fldChar w:fldCharType="end"/>
      </w:r>
      <w:r w:rsidR="007B1144">
        <w:t xml:space="preserve"> shows the influence of </w:t>
      </w:r>
      <w:r w:rsidR="00650A50">
        <w:t xml:space="preserve">following </w:t>
      </w:r>
      <w:r w:rsidR="007B1144">
        <w:t xml:space="preserve">adjustments made to develop the </w:t>
      </w:r>
      <w:r w:rsidR="007B1144" w:rsidRPr="00C31563">
        <w:t xml:space="preserve">evaluated savings from the tracking estimate.  </w:t>
      </w:r>
      <w:r w:rsidR="00650A50">
        <w:t xml:space="preserve">It is important to note that the order in which these adjustments are provided matters since a site can have multiple adjustments. The realization rate in each row </w:t>
      </w:r>
      <w:r w:rsidR="003F23C9">
        <w:t>is the cumulative realization rate all adjustments made to that point (i.e., the technology realization rate includes both the documentation adjustment and the technology adjustment.</w:t>
      </w:r>
    </w:p>
    <w:p w14:paraId="12D51EC4" w14:textId="03268FD5" w:rsidR="00650A50" w:rsidRPr="00650A50" w:rsidRDefault="00650A50" w:rsidP="00122906">
      <w:pPr>
        <w:pStyle w:val="BodyText"/>
        <w:numPr>
          <w:ilvl w:val="0"/>
          <w:numId w:val="31"/>
        </w:numPr>
      </w:pPr>
      <w:r w:rsidRPr="00650A50">
        <w:rPr>
          <w:b/>
          <w:bCs/>
        </w:rPr>
        <w:lastRenderedPageBreak/>
        <w:t>Documentation:</w:t>
      </w:r>
      <w:r w:rsidRPr="00650A50">
        <w:t xml:space="preserve"> Tracking savings were recalculated using all quantities, fixture types/wattages, and hours documented in the project file. All tracking system discrepancies and documentation errors are reflected in this adjustment</w:t>
      </w:r>
      <w:r>
        <w:t>.</w:t>
      </w:r>
      <w:r w:rsidR="003F23C9">
        <w:t xml:space="preserve"> </w:t>
      </w:r>
      <w:r w:rsidR="00A8381C">
        <w:t xml:space="preserve">For example, an error </w:t>
      </w:r>
      <w:r w:rsidR="003F23C9" w:rsidRPr="003F23C9">
        <w:t xml:space="preserve">in the tracking system </w:t>
      </w:r>
      <w:r w:rsidR="00A8381C">
        <w:t xml:space="preserve">for one site </w:t>
      </w:r>
      <w:r w:rsidR="003F23C9" w:rsidRPr="003F23C9">
        <w:t>caused savings to be entered that were 60% higher than was actually the case</w:t>
      </w:r>
      <w:r w:rsidR="003F23C9">
        <w:t>.</w:t>
      </w:r>
    </w:p>
    <w:p w14:paraId="0E774923" w14:textId="0126DE58" w:rsidR="00650A50" w:rsidRPr="00650A50" w:rsidRDefault="00650A50" w:rsidP="00122906">
      <w:pPr>
        <w:pStyle w:val="BodyText"/>
        <w:numPr>
          <w:ilvl w:val="0"/>
          <w:numId w:val="31"/>
        </w:numPr>
      </w:pPr>
      <w:r w:rsidRPr="00650A50">
        <w:rPr>
          <w:b/>
          <w:bCs/>
        </w:rPr>
        <w:t>Technology:</w:t>
      </w:r>
      <w:r w:rsidRPr="00650A50">
        <w:t xml:space="preserve"> Changes due to the identification of a different lighting technology (fixture type and wattage) at the site than in the program data system; provided that this technology was rebated by the program</w:t>
      </w:r>
      <w:r>
        <w:t>.</w:t>
      </w:r>
      <w:r w:rsidR="00EE2543">
        <w:t xml:space="preserve"> </w:t>
      </w:r>
      <w:r w:rsidR="00A8381C">
        <w:t>For example, a</w:t>
      </w:r>
      <w:r w:rsidR="00EE2543">
        <w:t xml:space="preserve">t one site, </w:t>
      </w:r>
      <w:r w:rsidR="00A8381C">
        <w:t xml:space="preserve">many of the program fixture wattages were found to be different that reported in the site documentation. </w:t>
      </w:r>
    </w:p>
    <w:p w14:paraId="7B5CC393" w14:textId="016C6463" w:rsidR="00650A50" w:rsidRPr="00650A50" w:rsidRDefault="00650A50" w:rsidP="00122906">
      <w:pPr>
        <w:pStyle w:val="BodyText"/>
        <w:numPr>
          <w:ilvl w:val="0"/>
          <w:numId w:val="31"/>
        </w:numPr>
      </w:pPr>
      <w:r w:rsidRPr="00650A50">
        <w:rPr>
          <w:b/>
          <w:bCs/>
        </w:rPr>
        <w:t>Quantity:</w:t>
      </w:r>
      <w:r w:rsidRPr="00650A50">
        <w:t xml:space="preserve"> Changes due to the identification of a different quantity of lighting fixtures installed at the site than in the program data system</w:t>
      </w:r>
      <w:r>
        <w:t>.</w:t>
      </w:r>
      <w:r w:rsidR="00EE2543">
        <w:t xml:space="preserve"> </w:t>
      </w:r>
      <w:r w:rsidR="00A8381C">
        <w:t>For example</w:t>
      </w:r>
      <w:r w:rsidR="00EE2543">
        <w:t xml:space="preserve">, </w:t>
      </w:r>
      <w:r w:rsidR="00A8381C">
        <w:t xml:space="preserve">at one site, </w:t>
      </w:r>
      <w:r w:rsidR="00EE2543">
        <w:t>none of the program fixtures were found to be installed and operating at the time of the site visit. The site contact at this site reported that the fixtures were received but was not sure when they would be installed.</w:t>
      </w:r>
    </w:p>
    <w:p w14:paraId="2969D486" w14:textId="380D297A" w:rsidR="00650A50" w:rsidRPr="00650A50" w:rsidRDefault="00650A50" w:rsidP="00122906">
      <w:pPr>
        <w:pStyle w:val="BodyText"/>
        <w:numPr>
          <w:ilvl w:val="0"/>
          <w:numId w:val="31"/>
        </w:numPr>
      </w:pPr>
      <w:r w:rsidRPr="00650A50">
        <w:rPr>
          <w:b/>
          <w:bCs/>
        </w:rPr>
        <w:t xml:space="preserve">Operational: </w:t>
      </w:r>
      <w:r w:rsidRPr="00650A50">
        <w:t>Changes due to the observation or monitoring of different lighting operating hours at the site than in the program tracking system</w:t>
      </w:r>
      <w:r>
        <w:t>.</w:t>
      </w:r>
      <w:r w:rsidR="00EE2543">
        <w:t xml:space="preserve"> </w:t>
      </w:r>
      <w:r w:rsidR="00A8381C">
        <w:t>For example</w:t>
      </w:r>
      <w:r w:rsidR="00EE2543">
        <w:t xml:space="preserve">, lighting loggers </w:t>
      </w:r>
      <w:r w:rsidR="00A8381C">
        <w:t xml:space="preserve">at one site </w:t>
      </w:r>
      <w:r w:rsidR="00EE2543">
        <w:t>revealed that the program fixtures operated 4,308 hours per year, while the tracking system savings assumed that these fixtures operated 2,500 hours per year.</w:t>
      </w:r>
    </w:p>
    <w:p w14:paraId="4AFE1298" w14:textId="0B56A4FF" w:rsidR="00650A50" w:rsidRDefault="00650A50" w:rsidP="00122906">
      <w:pPr>
        <w:pStyle w:val="BodyText"/>
        <w:numPr>
          <w:ilvl w:val="0"/>
          <w:numId w:val="31"/>
        </w:numPr>
      </w:pPr>
      <w:r w:rsidRPr="00650A50">
        <w:rPr>
          <w:b/>
          <w:bCs/>
        </w:rPr>
        <w:t xml:space="preserve">Interactive: </w:t>
      </w:r>
      <w:r w:rsidRPr="00650A50">
        <w:t>Changes due to interaction between lighting fixtures and the electric HVAC systems in the building</w:t>
      </w:r>
      <w:r>
        <w:t>.</w:t>
      </w:r>
      <w:r w:rsidR="00EE2543">
        <w:t xml:space="preserve"> </w:t>
      </w:r>
      <w:r w:rsidR="00A8381C">
        <w:t>For example, t</w:t>
      </w:r>
      <w:r w:rsidR="00EE2543">
        <w:t>he tracking system savings estimate at one site did not include interactive savings, but the program fixtures were found to be installed in a space served by a packaged DX cooling system.</w:t>
      </w:r>
    </w:p>
    <w:p w14:paraId="789C43EF" w14:textId="6278EE52" w:rsidR="00176793" w:rsidRPr="00C31563" w:rsidRDefault="00F87FDB" w:rsidP="00281590">
      <w:pPr>
        <w:pStyle w:val="BodyText"/>
      </w:pPr>
      <w:r w:rsidRPr="00C31563">
        <w:t xml:space="preserve">It is clear that </w:t>
      </w:r>
      <w:r w:rsidR="00567337" w:rsidRPr="00C31563">
        <w:t>the information used to derive the</w:t>
      </w:r>
      <w:r w:rsidR="00B82D70" w:rsidRPr="00C31563">
        <w:t xml:space="preserve"> </w:t>
      </w:r>
      <w:r w:rsidR="00C31563" w:rsidRPr="00C31563">
        <w:t xml:space="preserve">EO lighting </w:t>
      </w:r>
      <w:r w:rsidR="00567337" w:rsidRPr="00C31563">
        <w:t xml:space="preserve">savings </w:t>
      </w:r>
      <w:r w:rsidR="00C31563" w:rsidRPr="00C31563">
        <w:t>values</w:t>
      </w:r>
      <w:r w:rsidR="00B82D70" w:rsidRPr="00C31563">
        <w:t xml:space="preserve"> are </w:t>
      </w:r>
      <w:r w:rsidR="00567337" w:rsidRPr="00C31563">
        <w:t>producing very stable estimates</w:t>
      </w:r>
      <w:r w:rsidR="00C31563" w:rsidRPr="00C31563">
        <w:t xml:space="preserve"> as evidenced by high realization rates among the various parameters studied (all in the 90% range).  </w:t>
      </w:r>
      <w:r w:rsidR="00B82D70" w:rsidRPr="00C31563">
        <w:t xml:space="preserve"> </w:t>
      </w:r>
    </w:p>
    <w:p w14:paraId="5FE5FBFB" w14:textId="027A9ADA" w:rsidR="00176793" w:rsidRPr="002D4619" w:rsidRDefault="00176793" w:rsidP="00111980">
      <w:pPr>
        <w:pStyle w:val="Caption"/>
      </w:pPr>
      <w:bookmarkStart w:id="108" w:name="_Ref41976061"/>
      <w:bookmarkStart w:id="109" w:name="_Toc44407977"/>
      <w:r w:rsidRPr="002D4619">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w:t>
      </w:r>
      <w:r w:rsidR="000A2556">
        <w:rPr>
          <w:noProof/>
        </w:rPr>
        <w:fldChar w:fldCharType="end"/>
      </w:r>
      <w:bookmarkEnd w:id="108"/>
      <w:r w:rsidRPr="002D4619">
        <w:t>: EO Lighting Savings Adjustments</w:t>
      </w:r>
      <w:bookmarkEnd w:id="109"/>
    </w:p>
    <w:tbl>
      <w:tblPr>
        <w:tblStyle w:val="DNVGLTablecyans"/>
        <w:tblW w:w="5354" w:type="dxa"/>
        <w:tblLook w:val="04A0" w:firstRow="1" w:lastRow="0" w:firstColumn="1" w:lastColumn="0" w:noHBand="0" w:noVBand="1"/>
      </w:tblPr>
      <w:tblGrid>
        <w:gridCol w:w="1795"/>
        <w:gridCol w:w="1080"/>
        <w:gridCol w:w="990"/>
        <w:gridCol w:w="1489"/>
      </w:tblGrid>
      <w:tr w:rsidR="001A4FE0" w:rsidRPr="00176793" w14:paraId="0F18C3B6" w14:textId="77777777" w:rsidTr="00A912AA">
        <w:trPr>
          <w:cnfStyle w:val="100000000000" w:firstRow="1" w:lastRow="0" w:firstColumn="0" w:lastColumn="0" w:oddVBand="0" w:evenVBand="0" w:oddHBand="0" w:evenHBand="0" w:firstRowFirstColumn="0" w:firstRowLastColumn="0" w:lastRowFirstColumn="0" w:lastRowLastColumn="0"/>
          <w:trHeight w:val="681"/>
        </w:trPr>
        <w:tc>
          <w:tcPr>
            <w:cnfStyle w:val="001000000100" w:firstRow="0" w:lastRow="0" w:firstColumn="1" w:lastColumn="0" w:oddVBand="0" w:evenVBand="0" w:oddHBand="0" w:evenHBand="0" w:firstRowFirstColumn="1" w:firstRowLastColumn="0" w:lastRowFirstColumn="0" w:lastRowLastColumn="0"/>
            <w:tcW w:w="1795" w:type="dxa"/>
            <w:vAlign w:val="bottom"/>
            <w:hideMark/>
          </w:tcPr>
          <w:p w14:paraId="1500BB74" w14:textId="77777777" w:rsidR="001A4FE0" w:rsidRPr="00176793" w:rsidRDefault="001A4FE0" w:rsidP="001A4FE0">
            <w:pPr>
              <w:keepNext/>
              <w:keepLines/>
              <w:widowControl w:val="0"/>
              <w:jc w:val="center"/>
              <w:rPr>
                <w:rFonts w:ascii="Calibri" w:eastAsia="Times New Roman" w:hAnsi="Calibri" w:cs="Calibri"/>
                <w:bCs/>
                <w:sz w:val="22"/>
                <w:szCs w:val="22"/>
                <w:lang w:eastAsia="en-US"/>
              </w:rPr>
            </w:pPr>
            <w:r w:rsidRPr="00176793">
              <w:rPr>
                <w:rFonts w:ascii="Calibri" w:eastAsia="Times New Roman" w:hAnsi="Calibri" w:cs="Calibri"/>
                <w:bCs/>
                <w:sz w:val="22"/>
                <w:szCs w:val="22"/>
                <w:lang w:eastAsia="en-US"/>
              </w:rPr>
              <w:t>Adjustment</w:t>
            </w:r>
          </w:p>
        </w:tc>
        <w:tc>
          <w:tcPr>
            <w:tcW w:w="1080" w:type="dxa"/>
            <w:vAlign w:val="bottom"/>
          </w:tcPr>
          <w:p w14:paraId="1076CD47" w14:textId="1EE204D4" w:rsidR="001A4FE0" w:rsidRPr="001A4FE0" w:rsidRDefault="001A4FE0" w:rsidP="001A4FE0">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sidRPr="001A4FE0">
              <w:rPr>
                <w:rFonts w:ascii="Calibri" w:eastAsia="Times New Roman" w:hAnsi="Calibri" w:cs="Calibri"/>
                <w:bCs/>
                <w:sz w:val="22"/>
                <w:szCs w:val="22"/>
                <w:lang w:eastAsia="en-US"/>
              </w:rPr>
              <w:t>Savings (kWh)</w:t>
            </w:r>
          </w:p>
        </w:tc>
        <w:tc>
          <w:tcPr>
            <w:tcW w:w="990" w:type="dxa"/>
            <w:vAlign w:val="bottom"/>
            <w:hideMark/>
          </w:tcPr>
          <w:p w14:paraId="582420DD" w14:textId="4E68892D" w:rsidR="001A4FE0" w:rsidRPr="00176793" w:rsidRDefault="001A4FE0" w:rsidP="001A4FE0">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Pr>
                <w:rFonts w:ascii="Calibri" w:eastAsia="Times New Roman" w:hAnsi="Calibri" w:cs="Calibri"/>
                <w:bCs/>
                <w:sz w:val="22"/>
                <w:szCs w:val="22"/>
                <w:lang w:eastAsia="en-US"/>
              </w:rPr>
              <w:t>Change (kWh)</w:t>
            </w:r>
          </w:p>
        </w:tc>
        <w:tc>
          <w:tcPr>
            <w:tcW w:w="1489" w:type="dxa"/>
            <w:vAlign w:val="bottom"/>
            <w:hideMark/>
          </w:tcPr>
          <w:p w14:paraId="7D0DA250" w14:textId="5FF47807" w:rsidR="001A4FE0" w:rsidRPr="00176793" w:rsidRDefault="001A4FE0" w:rsidP="001A4FE0">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Pr>
                <w:rFonts w:ascii="Calibri" w:eastAsia="Times New Roman" w:hAnsi="Calibri" w:cs="Calibri"/>
                <w:bCs/>
                <w:sz w:val="22"/>
                <w:szCs w:val="22"/>
                <w:lang w:eastAsia="en-US"/>
              </w:rPr>
              <w:t>Realization Rate</w:t>
            </w:r>
          </w:p>
        </w:tc>
      </w:tr>
      <w:tr w:rsidR="00A912AA" w:rsidRPr="007B20A5" w14:paraId="10031BA7" w14:textId="77777777" w:rsidTr="00A912A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95" w:type="dxa"/>
            <w:noWrap/>
          </w:tcPr>
          <w:p w14:paraId="09820559" w14:textId="79E1E078" w:rsidR="00A912AA" w:rsidRPr="007B20A5" w:rsidRDefault="00A912AA" w:rsidP="00046562">
            <w:pPr>
              <w:keepNext/>
              <w:keepLines/>
              <w:widowControl w:val="0"/>
              <w:rPr>
                <w:rFonts w:ascii="Calibri" w:eastAsia="Times New Roman" w:hAnsi="Calibri" w:cs="Calibri"/>
                <w:b w:val="0"/>
                <w:bCs/>
                <w:sz w:val="22"/>
                <w:szCs w:val="22"/>
                <w:lang w:eastAsia="en-US"/>
              </w:rPr>
            </w:pPr>
            <w:r w:rsidRPr="007B20A5">
              <w:rPr>
                <w:rFonts w:ascii="Calibri" w:eastAsia="Times New Roman" w:hAnsi="Calibri" w:cs="Calibri"/>
                <w:b w:val="0"/>
                <w:bCs/>
                <w:sz w:val="22"/>
                <w:szCs w:val="22"/>
                <w:lang w:eastAsia="en-US"/>
              </w:rPr>
              <w:t>Tracking System</w:t>
            </w:r>
          </w:p>
        </w:tc>
        <w:tc>
          <w:tcPr>
            <w:tcW w:w="1080" w:type="dxa"/>
          </w:tcPr>
          <w:p w14:paraId="5C13DC3B" w14:textId="31C195F3" w:rsidR="00A912AA" w:rsidRPr="007B20A5" w:rsidRDefault="00D5424A" w:rsidP="00046562">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232,090</w:t>
            </w:r>
          </w:p>
        </w:tc>
        <w:tc>
          <w:tcPr>
            <w:tcW w:w="990" w:type="dxa"/>
            <w:noWrap/>
          </w:tcPr>
          <w:p w14:paraId="00F4B1EB" w14:textId="193CB491" w:rsidR="00A912AA" w:rsidRPr="007B20A5" w:rsidRDefault="00D5424A" w:rsidP="00046562">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N/A</w:t>
            </w:r>
          </w:p>
        </w:tc>
        <w:tc>
          <w:tcPr>
            <w:tcW w:w="1489" w:type="dxa"/>
            <w:noWrap/>
          </w:tcPr>
          <w:p w14:paraId="465A4482" w14:textId="0EFEB0F0" w:rsidR="00A912AA" w:rsidRPr="007B20A5" w:rsidRDefault="00D5424A" w:rsidP="00046562">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N/A</w:t>
            </w:r>
          </w:p>
        </w:tc>
      </w:tr>
      <w:tr w:rsidR="007B20A5" w:rsidRPr="007B20A5" w14:paraId="345896E1" w14:textId="77777777" w:rsidTr="00A912AA">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95" w:type="dxa"/>
            <w:noWrap/>
            <w:vAlign w:val="top"/>
            <w:hideMark/>
          </w:tcPr>
          <w:p w14:paraId="66A8A71D" w14:textId="77777777" w:rsidR="007B20A5" w:rsidRPr="007B20A5" w:rsidRDefault="007B20A5" w:rsidP="007B20A5">
            <w:pPr>
              <w:keepNext/>
              <w:keepLines/>
              <w:widowControl w:val="0"/>
              <w:rPr>
                <w:rFonts w:ascii="Calibri" w:eastAsia="Times New Roman" w:hAnsi="Calibri" w:cs="Calibri"/>
                <w:b w:val="0"/>
                <w:bCs/>
                <w:sz w:val="22"/>
                <w:szCs w:val="22"/>
                <w:lang w:eastAsia="en-US"/>
              </w:rPr>
            </w:pPr>
            <w:r w:rsidRPr="007B20A5">
              <w:rPr>
                <w:rFonts w:ascii="Calibri" w:eastAsia="Times New Roman" w:hAnsi="Calibri" w:cs="Calibri"/>
                <w:b w:val="0"/>
                <w:bCs/>
                <w:sz w:val="22"/>
                <w:szCs w:val="22"/>
                <w:lang w:eastAsia="en-US"/>
              </w:rPr>
              <w:t>Documentation</w:t>
            </w:r>
          </w:p>
        </w:tc>
        <w:tc>
          <w:tcPr>
            <w:tcW w:w="1080" w:type="dxa"/>
            <w:vAlign w:val="top"/>
          </w:tcPr>
          <w:p w14:paraId="1431D70D" w14:textId="10419893"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228,261</w:t>
            </w:r>
          </w:p>
        </w:tc>
        <w:tc>
          <w:tcPr>
            <w:tcW w:w="990" w:type="dxa"/>
            <w:noWrap/>
            <w:vAlign w:val="top"/>
          </w:tcPr>
          <w:p w14:paraId="6F1FEB62" w14:textId="3F86F49A"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-3,829</w:t>
            </w:r>
          </w:p>
        </w:tc>
        <w:tc>
          <w:tcPr>
            <w:tcW w:w="1489" w:type="dxa"/>
            <w:noWrap/>
            <w:vAlign w:val="top"/>
          </w:tcPr>
          <w:p w14:paraId="3696055D" w14:textId="37629070"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98.4%</w:t>
            </w:r>
          </w:p>
        </w:tc>
      </w:tr>
      <w:tr w:rsidR="007B20A5" w:rsidRPr="007B20A5" w14:paraId="5B76DADF" w14:textId="77777777" w:rsidTr="00A912A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795" w:type="dxa"/>
            <w:noWrap/>
            <w:vAlign w:val="top"/>
            <w:hideMark/>
          </w:tcPr>
          <w:p w14:paraId="45A10443" w14:textId="77777777" w:rsidR="007B20A5" w:rsidRPr="007B20A5" w:rsidRDefault="007B20A5" w:rsidP="007B20A5">
            <w:pPr>
              <w:keepNext/>
              <w:keepLines/>
              <w:widowControl w:val="0"/>
              <w:rPr>
                <w:rFonts w:ascii="Calibri" w:eastAsia="Times New Roman" w:hAnsi="Calibri" w:cs="Calibri"/>
                <w:b w:val="0"/>
                <w:bCs/>
                <w:sz w:val="22"/>
                <w:szCs w:val="22"/>
                <w:lang w:eastAsia="en-US"/>
              </w:rPr>
            </w:pPr>
            <w:r w:rsidRPr="007B20A5">
              <w:rPr>
                <w:rFonts w:ascii="Calibri" w:eastAsia="Times New Roman" w:hAnsi="Calibri" w:cs="Calibri"/>
                <w:b w:val="0"/>
                <w:bCs/>
                <w:sz w:val="22"/>
                <w:szCs w:val="22"/>
                <w:lang w:eastAsia="en-US"/>
              </w:rPr>
              <w:t>Technology</w:t>
            </w:r>
          </w:p>
        </w:tc>
        <w:tc>
          <w:tcPr>
            <w:tcW w:w="1080" w:type="dxa"/>
            <w:vAlign w:val="top"/>
          </w:tcPr>
          <w:p w14:paraId="61EC8564" w14:textId="5B4BE005" w:rsidR="007B20A5" w:rsidRPr="007B20A5" w:rsidRDefault="007B20A5" w:rsidP="007B20A5">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229,288</w:t>
            </w:r>
          </w:p>
        </w:tc>
        <w:tc>
          <w:tcPr>
            <w:tcW w:w="990" w:type="dxa"/>
            <w:noWrap/>
            <w:vAlign w:val="top"/>
          </w:tcPr>
          <w:p w14:paraId="4D2D65F7" w14:textId="08DDF6A9" w:rsidR="007B20A5" w:rsidRPr="007B20A5" w:rsidRDefault="007B20A5" w:rsidP="007B20A5">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1,027</w:t>
            </w:r>
          </w:p>
        </w:tc>
        <w:tc>
          <w:tcPr>
            <w:tcW w:w="1489" w:type="dxa"/>
            <w:noWrap/>
            <w:vAlign w:val="top"/>
          </w:tcPr>
          <w:p w14:paraId="61AD9696" w14:textId="464C78E0" w:rsidR="007B20A5" w:rsidRPr="007B20A5" w:rsidRDefault="007B20A5" w:rsidP="007B20A5">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98.8%</w:t>
            </w:r>
          </w:p>
        </w:tc>
      </w:tr>
      <w:tr w:rsidR="007B20A5" w:rsidRPr="007B20A5" w14:paraId="7BB90106" w14:textId="77777777" w:rsidTr="00A912AA">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795" w:type="dxa"/>
            <w:noWrap/>
            <w:vAlign w:val="top"/>
            <w:hideMark/>
          </w:tcPr>
          <w:p w14:paraId="79B789CE" w14:textId="77777777" w:rsidR="007B20A5" w:rsidRPr="007B20A5" w:rsidRDefault="007B20A5" w:rsidP="007B20A5">
            <w:pPr>
              <w:keepNext/>
              <w:keepLines/>
              <w:widowControl w:val="0"/>
              <w:rPr>
                <w:rFonts w:ascii="Calibri" w:eastAsia="Times New Roman" w:hAnsi="Calibri" w:cs="Calibri"/>
                <w:b w:val="0"/>
                <w:bCs/>
                <w:sz w:val="22"/>
                <w:szCs w:val="22"/>
                <w:lang w:eastAsia="en-US"/>
              </w:rPr>
            </w:pPr>
            <w:r w:rsidRPr="007B20A5">
              <w:rPr>
                <w:rFonts w:ascii="Calibri" w:eastAsia="Times New Roman" w:hAnsi="Calibri" w:cs="Calibri"/>
                <w:b w:val="0"/>
                <w:bCs/>
                <w:sz w:val="22"/>
                <w:szCs w:val="22"/>
                <w:lang w:eastAsia="en-US"/>
              </w:rPr>
              <w:t>Quantity</w:t>
            </w:r>
          </w:p>
        </w:tc>
        <w:tc>
          <w:tcPr>
            <w:tcW w:w="1080" w:type="dxa"/>
            <w:vAlign w:val="top"/>
          </w:tcPr>
          <w:p w14:paraId="30E7AAFB" w14:textId="7EC60E26"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217,709</w:t>
            </w:r>
          </w:p>
        </w:tc>
        <w:tc>
          <w:tcPr>
            <w:tcW w:w="990" w:type="dxa"/>
            <w:noWrap/>
            <w:vAlign w:val="top"/>
          </w:tcPr>
          <w:p w14:paraId="112E9A27" w14:textId="0F19D3C6"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-11,579</w:t>
            </w:r>
          </w:p>
        </w:tc>
        <w:tc>
          <w:tcPr>
            <w:tcW w:w="1489" w:type="dxa"/>
            <w:noWrap/>
            <w:vAlign w:val="top"/>
          </w:tcPr>
          <w:p w14:paraId="43DC7673" w14:textId="6CDE1218"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93.8%</w:t>
            </w:r>
          </w:p>
        </w:tc>
      </w:tr>
      <w:tr w:rsidR="007B20A5" w:rsidRPr="007B20A5" w14:paraId="2FD4C5A2" w14:textId="77777777" w:rsidTr="00A912A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795" w:type="dxa"/>
            <w:noWrap/>
            <w:vAlign w:val="top"/>
            <w:hideMark/>
          </w:tcPr>
          <w:p w14:paraId="03694EED" w14:textId="77777777" w:rsidR="007B20A5" w:rsidRPr="007B20A5" w:rsidRDefault="007B20A5" w:rsidP="007B20A5">
            <w:pPr>
              <w:keepNext/>
              <w:keepLines/>
              <w:widowControl w:val="0"/>
              <w:rPr>
                <w:rFonts w:ascii="Calibri" w:eastAsia="Times New Roman" w:hAnsi="Calibri" w:cs="Calibri"/>
                <w:b w:val="0"/>
                <w:bCs/>
                <w:sz w:val="22"/>
                <w:szCs w:val="22"/>
                <w:lang w:eastAsia="en-US"/>
              </w:rPr>
            </w:pPr>
            <w:r w:rsidRPr="007B20A5">
              <w:rPr>
                <w:rFonts w:ascii="Calibri" w:eastAsia="Times New Roman" w:hAnsi="Calibri" w:cs="Calibri"/>
                <w:b w:val="0"/>
                <w:bCs/>
                <w:sz w:val="22"/>
                <w:szCs w:val="22"/>
                <w:lang w:eastAsia="en-US"/>
              </w:rPr>
              <w:t>Operational</w:t>
            </w:r>
          </w:p>
        </w:tc>
        <w:tc>
          <w:tcPr>
            <w:tcW w:w="1080" w:type="dxa"/>
            <w:vAlign w:val="top"/>
          </w:tcPr>
          <w:p w14:paraId="5301F540" w14:textId="1E690148" w:rsidR="007B20A5" w:rsidRPr="007B20A5" w:rsidRDefault="007B20A5" w:rsidP="007B20A5">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224,566</w:t>
            </w:r>
          </w:p>
        </w:tc>
        <w:tc>
          <w:tcPr>
            <w:tcW w:w="990" w:type="dxa"/>
            <w:noWrap/>
            <w:vAlign w:val="top"/>
          </w:tcPr>
          <w:p w14:paraId="7A05846E" w14:textId="3D62E3A0" w:rsidR="007B20A5" w:rsidRPr="007B20A5" w:rsidRDefault="007B20A5" w:rsidP="007B20A5">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6,858</w:t>
            </w:r>
          </w:p>
        </w:tc>
        <w:tc>
          <w:tcPr>
            <w:tcW w:w="1489" w:type="dxa"/>
            <w:noWrap/>
            <w:vAlign w:val="top"/>
          </w:tcPr>
          <w:p w14:paraId="40B661DA" w14:textId="15C33B02" w:rsidR="007B20A5" w:rsidRPr="007B20A5" w:rsidRDefault="007B20A5" w:rsidP="007B20A5">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96.8%</w:t>
            </w:r>
          </w:p>
        </w:tc>
      </w:tr>
      <w:tr w:rsidR="007B20A5" w:rsidRPr="007B20A5" w14:paraId="22E0B8C2" w14:textId="77777777" w:rsidTr="00A912AA">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795" w:type="dxa"/>
            <w:noWrap/>
            <w:vAlign w:val="top"/>
            <w:hideMark/>
          </w:tcPr>
          <w:p w14:paraId="10AE9EBD" w14:textId="77777777" w:rsidR="007B20A5" w:rsidRPr="007B20A5" w:rsidRDefault="007B20A5" w:rsidP="007B20A5">
            <w:pPr>
              <w:keepNext/>
              <w:keepLines/>
              <w:widowControl w:val="0"/>
              <w:rPr>
                <w:rFonts w:ascii="Calibri" w:eastAsia="Times New Roman" w:hAnsi="Calibri" w:cs="Calibri"/>
                <w:b w:val="0"/>
                <w:bCs/>
                <w:sz w:val="22"/>
                <w:szCs w:val="22"/>
                <w:lang w:eastAsia="en-US"/>
              </w:rPr>
            </w:pPr>
            <w:r w:rsidRPr="007B20A5">
              <w:rPr>
                <w:rFonts w:ascii="Calibri" w:eastAsia="Times New Roman" w:hAnsi="Calibri" w:cs="Calibri"/>
                <w:b w:val="0"/>
                <w:bCs/>
                <w:sz w:val="22"/>
                <w:szCs w:val="22"/>
                <w:lang w:eastAsia="en-US"/>
              </w:rPr>
              <w:t>Interactive</w:t>
            </w:r>
          </w:p>
        </w:tc>
        <w:tc>
          <w:tcPr>
            <w:tcW w:w="1080" w:type="dxa"/>
            <w:vAlign w:val="top"/>
          </w:tcPr>
          <w:p w14:paraId="4E0FDC48" w14:textId="7DBB72F2"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227,271</w:t>
            </w:r>
          </w:p>
        </w:tc>
        <w:tc>
          <w:tcPr>
            <w:tcW w:w="990" w:type="dxa"/>
            <w:noWrap/>
            <w:vAlign w:val="top"/>
          </w:tcPr>
          <w:p w14:paraId="160C65B2" w14:textId="1B35A919"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2,705</w:t>
            </w:r>
          </w:p>
        </w:tc>
        <w:tc>
          <w:tcPr>
            <w:tcW w:w="1489" w:type="dxa"/>
            <w:noWrap/>
            <w:vAlign w:val="top"/>
          </w:tcPr>
          <w:p w14:paraId="74A61781" w14:textId="767AB1C0" w:rsidR="007B20A5" w:rsidRPr="007B20A5" w:rsidRDefault="007B20A5" w:rsidP="007B20A5">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7B20A5">
              <w:rPr>
                <w:rFonts w:ascii="Calibri" w:eastAsia="Times New Roman" w:hAnsi="Calibri" w:cs="Calibri"/>
                <w:bCs/>
                <w:sz w:val="22"/>
                <w:szCs w:val="22"/>
                <w:lang w:eastAsia="en-US"/>
              </w:rPr>
              <w:t>97.9%</w:t>
            </w:r>
          </w:p>
        </w:tc>
      </w:tr>
    </w:tbl>
    <w:p w14:paraId="2C4934E0" w14:textId="40E2EC58" w:rsidR="00281590" w:rsidRDefault="00C87C5C" w:rsidP="00281590">
      <w:pPr>
        <w:pStyle w:val="BodyText"/>
      </w:pPr>
      <w:r>
        <w:fldChar w:fldCharType="begin"/>
      </w:r>
      <w:r>
        <w:instrText xml:space="preserve"> REF _Ref42670354 \h </w:instrText>
      </w:r>
      <w:r>
        <w:fldChar w:fldCharType="separate"/>
      </w:r>
      <w:r w:rsidR="00E302D5">
        <w:t xml:space="preserve">Table </w:t>
      </w:r>
      <w:r w:rsidR="00E302D5">
        <w:rPr>
          <w:noProof/>
        </w:rPr>
        <w:t>5</w:t>
      </w:r>
      <w:r w:rsidR="00E302D5">
        <w:noBreakHyphen/>
      </w:r>
      <w:r w:rsidR="00E302D5">
        <w:rPr>
          <w:noProof/>
        </w:rPr>
        <w:t>3</w:t>
      </w:r>
      <w:r>
        <w:fldChar w:fldCharType="end"/>
      </w:r>
      <w:r>
        <w:t xml:space="preserve"> summarizes the</w:t>
      </w:r>
      <w:r w:rsidR="0057705F">
        <w:t xml:space="preserve"> </w:t>
      </w:r>
      <w:r w:rsidR="00D66043">
        <w:t>EO</w:t>
      </w:r>
      <w:r w:rsidR="0057705F">
        <w:t xml:space="preserve"> </w:t>
      </w:r>
      <w:r>
        <w:t>lighting</w:t>
      </w:r>
      <w:r w:rsidR="0057705F">
        <w:t xml:space="preserve"> savings </w:t>
      </w:r>
      <w:r w:rsidR="00A46F29">
        <w:t xml:space="preserve">results.  The energy and summer seasonal peak realization rates </w:t>
      </w:r>
      <w:r w:rsidR="00C26623">
        <w:t>are</w:t>
      </w:r>
      <w:r w:rsidR="00A46F29">
        <w:t xml:space="preserve"> </w:t>
      </w:r>
      <w:r w:rsidR="00A3701D">
        <w:t xml:space="preserve">both near 100% at 97.9% and 98.9%, respectively.  The winter seasonal </w:t>
      </w:r>
      <w:r w:rsidR="00C26623">
        <w:t xml:space="preserve">peak realization rate is </w:t>
      </w:r>
      <w:r w:rsidR="00B82E26">
        <w:t xml:space="preserve">moderately </w:t>
      </w:r>
      <w:r w:rsidR="00BD028B">
        <w:t xml:space="preserve">higher at </w:t>
      </w:r>
      <w:r w:rsidR="00C26623">
        <w:t>11</w:t>
      </w:r>
      <w:r w:rsidR="00807306">
        <w:t>5.3%</w:t>
      </w:r>
      <w:r w:rsidR="00BD028B">
        <w:t xml:space="preserve">.  </w:t>
      </w:r>
      <w:r w:rsidR="00D87064">
        <w:t xml:space="preserve">Precisions around these estimates are all </w:t>
      </w:r>
      <w:r w:rsidR="001D28CB">
        <w:t xml:space="preserve">fairly </w:t>
      </w:r>
      <w:r w:rsidR="0052494F">
        <w:t>tight</w:t>
      </w:r>
      <w:r w:rsidR="00C037A4">
        <w:t xml:space="preserve"> at </w:t>
      </w:r>
      <w:r w:rsidR="00773156" w:rsidRPr="000E51DD">
        <w:rPr>
          <w:rFonts w:ascii="Calibri" w:eastAsia="Times New Roman" w:hAnsi="Calibri" w:cs="Calibri"/>
          <w:color w:val="000000"/>
          <w:sz w:val="22"/>
          <w:szCs w:val="22"/>
          <w:lang w:eastAsia="en-US"/>
        </w:rPr>
        <w:t>±8</w:t>
      </w:r>
      <w:r w:rsidR="00045BCF">
        <w:rPr>
          <w:rFonts w:ascii="Calibri" w:eastAsia="Times New Roman" w:hAnsi="Calibri" w:cs="Calibri"/>
          <w:color w:val="000000"/>
          <w:sz w:val="22"/>
          <w:szCs w:val="22"/>
          <w:lang w:eastAsia="en-US"/>
        </w:rPr>
        <w:t>.1</w:t>
      </w:r>
      <w:r w:rsidR="00773156">
        <w:rPr>
          <w:rFonts w:ascii="Calibri" w:eastAsia="Times New Roman" w:hAnsi="Calibri" w:cs="Calibri"/>
          <w:color w:val="000000"/>
          <w:sz w:val="22"/>
          <w:szCs w:val="22"/>
          <w:lang w:eastAsia="en-US"/>
        </w:rPr>
        <w:t xml:space="preserve">% </w:t>
      </w:r>
      <w:r w:rsidR="00045BCF">
        <w:rPr>
          <w:rFonts w:ascii="Calibri" w:eastAsia="Times New Roman" w:hAnsi="Calibri" w:cs="Calibri"/>
          <w:color w:val="000000"/>
          <w:sz w:val="22"/>
          <w:szCs w:val="22"/>
          <w:lang w:eastAsia="en-US"/>
        </w:rPr>
        <w:t xml:space="preserve">around energy at the 90% confidence interval </w:t>
      </w:r>
      <w:r w:rsidR="00773156">
        <w:rPr>
          <w:rFonts w:ascii="Calibri" w:eastAsia="Times New Roman" w:hAnsi="Calibri" w:cs="Calibri"/>
          <w:color w:val="000000"/>
          <w:sz w:val="22"/>
          <w:szCs w:val="22"/>
          <w:lang w:eastAsia="en-US"/>
        </w:rPr>
        <w:t xml:space="preserve">and </w:t>
      </w:r>
      <w:r w:rsidR="00773156" w:rsidRPr="000E51DD">
        <w:rPr>
          <w:rFonts w:ascii="Calibri" w:eastAsia="Times New Roman" w:hAnsi="Calibri" w:cs="Calibri"/>
          <w:color w:val="000000"/>
          <w:sz w:val="22"/>
          <w:szCs w:val="22"/>
          <w:lang w:eastAsia="en-US"/>
        </w:rPr>
        <w:t>±</w:t>
      </w:r>
      <w:r w:rsidR="00773156">
        <w:rPr>
          <w:rFonts w:ascii="Calibri" w:eastAsia="Times New Roman" w:hAnsi="Calibri" w:cs="Calibri"/>
          <w:color w:val="000000"/>
          <w:sz w:val="22"/>
          <w:szCs w:val="22"/>
          <w:lang w:eastAsia="en-US"/>
        </w:rPr>
        <w:t>1</w:t>
      </w:r>
      <w:r w:rsidR="00045BCF">
        <w:rPr>
          <w:rFonts w:ascii="Calibri" w:eastAsia="Times New Roman" w:hAnsi="Calibri" w:cs="Calibri"/>
          <w:color w:val="000000"/>
          <w:sz w:val="22"/>
          <w:szCs w:val="22"/>
          <w:lang w:eastAsia="en-US"/>
        </w:rPr>
        <w:t>0.6</w:t>
      </w:r>
      <w:r w:rsidR="00773156">
        <w:rPr>
          <w:rFonts w:ascii="Calibri" w:eastAsia="Times New Roman" w:hAnsi="Calibri" w:cs="Calibri"/>
          <w:color w:val="000000"/>
          <w:sz w:val="22"/>
          <w:szCs w:val="22"/>
          <w:lang w:eastAsia="en-US"/>
        </w:rPr>
        <w:t>%</w:t>
      </w:r>
      <w:r w:rsidR="00045BCF">
        <w:rPr>
          <w:rFonts w:ascii="Calibri" w:eastAsia="Times New Roman" w:hAnsi="Calibri" w:cs="Calibri"/>
          <w:color w:val="000000"/>
          <w:sz w:val="22"/>
          <w:szCs w:val="22"/>
          <w:lang w:eastAsia="en-US"/>
        </w:rPr>
        <w:t xml:space="preserve"> and </w:t>
      </w:r>
      <w:r w:rsidR="00045BCF" w:rsidRPr="000E51DD">
        <w:rPr>
          <w:rFonts w:ascii="Calibri" w:eastAsia="Times New Roman" w:hAnsi="Calibri" w:cs="Calibri"/>
          <w:color w:val="000000"/>
          <w:sz w:val="22"/>
          <w:szCs w:val="22"/>
          <w:lang w:eastAsia="en-US"/>
        </w:rPr>
        <w:t>±</w:t>
      </w:r>
      <w:r w:rsidR="00045BCF">
        <w:rPr>
          <w:rFonts w:ascii="Calibri" w:eastAsia="Times New Roman" w:hAnsi="Calibri" w:cs="Calibri"/>
          <w:color w:val="000000"/>
          <w:sz w:val="22"/>
          <w:szCs w:val="22"/>
          <w:lang w:eastAsia="en-US"/>
        </w:rPr>
        <w:t>7.6% around the summer and winter seasonal peaks</w:t>
      </w:r>
      <w:r w:rsidR="005D69F1">
        <w:rPr>
          <w:rFonts w:ascii="Calibri" w:eastAsia="Times New Roman" w:hAnsi="Calibri" w:cs="Calibri"/>
          <w:color w:val="000000"/>
          <w:sz w:val="22"/>
          <w:szCs w:val="22"/>
          <w:lang w:eastAsia="en-US"/>
        </w:rPr>
        <w:t xml:space="preserve"> at the 80% confidence interval. </w:t>
      </w:r>
    </w:p>
    <w:p w14:paraId="4EA0C804" w14:textId="0136BCB5" w:rsidR="00C87C5C" w:rsidRDefault="00C87C5C" w:rsidP="00111980">
      <w:pPr>
        <w:pStyle w:val="Caption"/>
      </w:pPr>
      <w:bookmarkStart w:id="110" w:name="_Ref42670354"/>
      <w:bookmarkStart w:id="111" w:name="_Toc44407978"/>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3</w:t>
      </w:r>
      <w:r w:rsidR="000A2556">
        <w:rPr>
          <w:noProof/>
        </w:rPr>
        <w:fldChar w:fldCharType="end"/>
      </w:r>
      <w:bookmarkEnd w:id="110"/>
      <w:r>
        <w:t>. Lighting Savings Summary</w:t>
      </w:r>
      <w:bookmarkEnd w:id="111"/>
    </w:p>
    <w:tbl>
      <w:tblPr>
        <w:tblStyle w:val="DNVGLTablecyans"/>
        <w:tblW w:w="8721" w:type="dxa"/>
        <w:tblLook w:val="04A0" w:firstRow="1" w:lastRow="0" w:firstColumn="1" w:lastColumn="0" w:noHBand="0" w:noVBand="1"/>
      </w:tblPr>
      <w:tblGrid>
        <w:gridCol w:w="2875"/>
        <w:gridCol w:w="1260"/>
        <w:gridCol w:w="1346"/>
        <w:gridCol w:w="1591"/>
        <w:gridCol w:w="1649"/>
      </w:tblGrid>
      <w:tr w:rsidR="00C86DB6" w:rsidRPr="00956B51" w14:paraId="050E73A1" w14:textId="77777777" w:rsidTr="009F2BD8">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2875" w:type="dxa"/>
            <w:vAlign w:val="bottom"/>
            <w:hideMark/>
          </w:tcPr>
          <w:p w14:paraId="3436F92B" w14:textId="77777777" w:rsidR="008B34AE" w:rsidRPr="00956B51" w:rsidRDefault="008B34AE" w:rsidP="009F2BD8">
            <w:pPr>
              <w:keepNext/>
              <w:keepLines/>
              <w:jc w:val="center"/>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Category</w:t>
            </w:r>
          </w:p>
        </w:tc>
        <w:tc>
          <w:tcPr>
            <w:tcW w:w="1260" w:type="dxa"/>
            <w:vAlign w:val="bottom"/>
            <w:hideMark/>
          </w:tcPr>
          <w:p w14:paraId="3C01C8B4" w14:textId="3094CD10" w:rsidR="008B34AE" w:rsidRPr="00956B51" w:rsidRDefault="008B34AE" w:rsidP="009F2BD8">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Tracking Savings</w:t>
            </w:r>
          </w:p>
        </w:tc>
        <w:tc>
          <w:tcPr>
            <w:tcW w:w="1346" w:type="dxa"/>
            <w:vAlign w:val="bottom"/>
            <w:hideMark/>
          </w:tcPr>
          <w:p w14:paraId="2B7D7251" w14:textId="578BB594" w:rsidR="008B34AE" w:rsidRPr="00956B51" w:rsidRDefault="008B34AE" w:rsidP="009F2BD8">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Evaluation Savings</w:t>
            </w:r>
          </w:p>
        </w:tc>
        <w:tc>
          <w:tcPr>
            <w:tcW w:w="1591" w:type="dxa"/>
            <w:vAlign w:val="bottom"/>
            <w:hideMark/>
          </w:tcPr>
          <w:p w14:paraId="06974780" w14:textId="77777777" w:rsidR="008B34AE" w:rsidRPr="00956B51" w:rsidRDefault="008B34AE" w:rsidP="009F2BD8">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Realization Rate</w:t>
            </w:r>
          </w:p>
        </w:tc>
        <w:tc>
          <w:tcPr>
            <w:tcW w:w="1649" w:type="dxa"/>
            <w:vAlign w:val="bottom"/>
            <w:hideMark/>
          </w:tcPr>
          <w:p w14:paraId="749EA435" w14:textId="25C1D5A5" w:rsidR="008B34AE" w:rsidRPr="00956B51" w:rsidRDefault="008B34AE" w:rsidP="009F2BD8">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Relative Precision</w:t>
            </w:r>
          </w:p>
        </w:tc>
      </w:tr>
      <w:tr w:rsidR="00041F3E" w:rsidRPr="009F2BD8" w14:paraId="5093D459" w14:textId="77777777" w:rsidTr="009F2BD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75" w:type="dxa"/>
            <w:noWrap/>
            <w:hideMark/>
          </w:tcPr>
          <w:p w14:paraId="69523775" w14:textId="2233AC25" w:rsidR="008B34AE" w:rsidRPr="009F2BD8" w:rsidRDefault="008B34AE" w:rsidP="008B34AE">
            <w:pPr>
              <w:keepNext/>
              <w:keepLines/>
              <w:rPr>
                <w:rFonts w:ascii="Calibri" w:eastAsia="Times New Roman" w:hAnsi="Calibri" w:cs="Calibri"/>
                <w:b w:val="0"/>
                <w:bCs/>
                <w:color w:val="000000"/>
                <w:sz w:val="22"/>
                <w:szCs w:val="22"/>
                <w:lang w:eastAsia="en-US"/>
              </w:rPr>
            </w:pPr>
            <w:r w:rsidRPr="009F2BD8">
              <w:rPr>
                <w:rFonts w:ascii="Calibri" w:eastAsia="Times New Roman" w:hAnsi="Calibri" w:cs="Calibri"/>
                <w:b w:val="0"/>
                <w:bCs/>
                <w:color w:val="000000"/>
                <w:sz w:val="22"/>
                <w:szCs w:val="22"/>
                <w:lang w:eastAsia="en-US"/>
              </w:rPr>
              <w:t>Energy (</w:t>
            </w:r>
            <w:r w:rsidR="00F941EF" w:rsidRPr="009F2BD8">
              <w:rPr>
                <w:rFonts w:ascii="Calibri" w:eastAsia="Times New Roman" w:hAnsi="Calibri" w:cs="Calibri"/>
                <w:b w:val="0"/>
                <w:bCs/>
                <w:color w:val="000000"/>
                <w:sz w:val="22"/>
                <w:szCs w:val="22"/>
                <w:lang w:eastAsia="en-US"/>
              </w:rPr>
              <w:t>M</w:t>
            </w:r>
            <w:r w:rsidR="00FC2A26" w:rsidRPr="009F2BD8">
              <w:rPr>
                <w:rFonts w:ascii="Calibri" w:eastAsia="Times New Roman" w:hAnsi="Calibri" w:cs="Calibri"/>
                <w:b w:val="0"/>
                <w:bCs/>
                <w:color w:val="000000"/>
                <w:sz w:val="22"/>
                <w:szCs w:val="22"/>
                <w:lang w:eastAsia="en-US"/>
              </w:rPr>
              <w:t>Wh</w:t>
            </w:r>
            <w:r w:rsidRPr="009F2BD8">
              <w:rPr>
                <w:rFonts w:ascii="Calibri" w:eastAsia="Times New Roman" w:hAnsi="Calibri" w:cs="Calibri"/>
                <w:b w:val="0"/>
                <w:bCs/>
                <w:color w:val="000000"/>
                <w:sz w:val="22"/>
                <w:szCs w:val="22"/>
                <w:lang w:eastAsia="en-US"/>
              </w:rPr>
              <w:t>)</w:t>
            </w:r>
          </w:p>
        </w:tc>
        <w:tc>
          <w:tcPr>
            <w:tcW w:w="1260" w:type="dxa"/>
            <w:noWrap/>
            <w:hideMark/>
          </w:tcPr>
          <w:p w14:paraId="1226740D" w14:textId="77777777" w:rsidR="008B34AE" w:rsidRPr="009F2BD8" w:rsidRDefault="008B34AE" w:rsidP="008B34AE">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9F2BD8">
              <w:rPr>
                <w:rFonts w:ascii="Calibri" w:eastAsia="Times New Roman" w:hAnsi="Calibri" w:cs="Calibri"/>
                <w:bCs/>
                <w:color w:val="000000"/>
                <w:sz w:val="22"/>
                <w:szCs w:val="22"/>
                <w:lang w:eastAsia="en-US"/>
              </w:rPr>
              <w:t>232,090</w:t>
            </w:r>
          </w:p>
        </w:tc>
        <w:tc>
          <w:tcPr>
            <w:tcW w:w="1346" w:type="dxa"/>
            <w:noWrap/>
            <w:hideMark/>
          </w:tcPr>
          <w:p w14:paraId="683EC374" w14:textId="77777777" w:rsidR="008B34AE" w:rsidRPr="009F2BD8" w:rsidRDefault="008B34AE" w:rsidP="008B34AE">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9F2BD8">
              <w:rPr>
                <w:rFonts w:ascii="Calibri" w:eastAsia="Times New Roman" w:hAnsi="Calibri" w:cs="Calibri"/>
                <w:bCs/>
                <w:color w:val="000000"/>
                <w:sz w:val="22"/>
                <w:szCs w:val="22"/>
                <w:lang w:eastAsia="en-US"/>
              </w:rPr>
              <w:t>227,271</w:t>
            </w:r>
          </w:p>
        </w:tc>
        <w:tc>
          <w:tcPr>
            <w:tcW w:w="1591" w:type="dxa"/>
            <w:noWrap/>
            <w:hideMark/>
          </w:tcPr>
          <w:p w14:paraId="4ADD23D7" w14:textId="77777777" w:rsidR="008B34AE" w:rsidRPr="009F2BD8" w:rsidRDefault="008B34AE" w:rsidP="008B34AE">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9F2BD8">
              <w:rPr>
                <w:rFonts w:ascii="Calibri" w:eastAsia="Times New Roman" w:hAnsi="Calibri" w:cs="Calibri"/>
                <w:bCs/>
                <w:color w:val="000000"/>
                <w:sz w:val="22"/>
                <w:szCs w:val="22"/>
                <w:lang w:eastAsia="en-US"/>
              </w:rPr>
              <w:t>97.9%</w:t>
            </w:r>
          </w:p>
        </w:tc>
        <w:tc>
          <w:tcPr>
            <w:tcW w:w="1649" w:type="dxa"/>
            <w:noWrap/>
            <w:hideMark/>
          </w:tcPr>
          <w:p w14:paraId="20B4BBC2" w14:textId="2F9D283D" w:rsidR="008B34AE" w:rsidRPr="009F2BD8" w:rsidRDefault="008B34AE" w:rsidP="008B34AE">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9F2BD8">
              <w:rPr>
                <w:rFonts w:ascii="Calibri" w:eastAsia="Times New Roman" w:hAnsi="Calibri" w:cs="Calibri"/>
                <w:bCs/>
                <w:color w:val="000000"/>
                <w:sz w:val="22"/>
                <w:szCs w:val="22"/>
                <w:lang w:eastAsia="en-US"/>
              </w:rPr>
              <w:t>±8.1%</w:t>
            </w:r>
            <w:r w:rsidR="00C87C5C" w:rsidRPr="009F2BD8">
              <w:rPr>
                <w:rFonts w:ascii="Calibri" w:eastAsia="Times New Roman" w:hAnsi="Calibri" w:cs="Calibri"/>
                <w:bCs/>
                <w:color w:val="000000"/>
                <w:sz w:val="22"/>
                <w:szCs w:val="22"/>
                <w:lang w:eastAsia="en-US"/>
              </w:rPr>
              <w:t>*</w:t>
            </w:r>
          </w:p>
        </w:tc>
      </w:tr>
      <w:tr w:rsidR="00041F3E" w:rsidRPr="009F2BD8" w14:paraId="65563E7C" w14:textId="77777777" w:rsidTr="009F2BD8">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75" w:type="dxa"/>
            <w:noWrap/>
          </w:tcPr>
          <w:p w14:paraId="7C6DA970" w14:textId="1540C56E" w:rsidR="006678F2" w:rsidRPr="009F2BD8" w:rsidRDefault="006678F2" w:rsidP="006678F2">
            <w:pPr>
              <w:keepNext/>
              <w:keepLines/>
              <w:rPr>
                <w:rFonts w:ascii="Calibri" w:eastAsia="Times New Roman" w:hAnsi="Calibri" w:cs="Calibri"/>
                <w:b w:val="0"/>
                <w:bCs/>
                <w:color w:val="000000"/>
                <w:sz w:val="22"/>
                <w:szCs w:val="22"/>
                <w:lang w:eastAsia="en-US"/>
              </w:rPr>
            </w:pPr>
            <w:r w:rsidRPr="009F2BD8">
              <w:rPr>
                <w:rFonts w:ascii="Calibri" w:eastAsia="Times New Roman" w:hAnsi="Calibri" w:cs="Calibri"/>
                <w:b w:val="0"/>
                <w:bCs/>
                <w:color w:val="000000"/>
                <w:sz w:val="22"/>
                <w:szCs w:val="22"/>
                <w:lang w:eastAsia="en-US"/>
              </w:rPr>
              <w:t>Summer Seasonal Peak</w:t>
            </w:r>
            <w:r w:rsidR="00F941EF" w:rsidRPr="009F2BD8">
              <w:rPr>
                <w:rFonts w:ascii="Calibri" w:eastAsia="Times New Roman" w:hAnsi="Calibri" w:cs="Calibri"/>
                <w:b w:val="0"/>
                <w:bCs/>
                <w:color w:val="000000"/>
                <w:sz w:val="22"/>
                <w:szCs w:val="22"/>
                <w:lang w:eastAsia="en-US"/>
              </w:rPr>
              <w:t xml:space="preserve"> (kW)</w:t>
            </w:r>
          </w:p>
        </w:tc>
        <w:tc>
          <w:tcPr>
            <w:tcW w:w="1260" w:type="dxa"/>
            <w:noWrap/>
          </w:tcPr>
          <w:p w14:paraId="160A159E" w14:textId="16C23C08" w:rsidR="006678F2" w:rsidRPr="009F2BD8" w:rsidRDefault="006678F2" w:rsidP="006678F2">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lang w:eastAsia="en-US"/>
              </w:rPr>
            </w:pPr>
            <w:r w:rsidRPr="009F2BD8">
              <w:rPr>
                <w:rFonts w:asciiTheme="minorHAnsi" w:hAnsiTheme="minorHAnsi" w:cstheme="minorHAnsi"/>
                <w:bCs/>
                <w:sz w:val="22"/>
                <w:szCs w:val="22"/>
              </w:rPr>
              <w:t>27,889</w:t>
            </w:r>
          </w:p>
        </w:tc>
        <w:tc>
          <w:tcPr>
            <w:tcW w:w="1346" w:type="dxa"/>
            <w:noWrap/>
          </w:tcPr>
          <w:p w14:paraId="1BEBFF7B" w14:textId="3485C856" w:rsidR="006678F2" w:rsidRPr="009F2BD8" w:rsidRDefault="006678F2" w:rsidP="006678F2">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lang w:eastAsia="en-US"/>
              </w:rPr>
            </w:pPr>
            <w:r w:rsidRPr="009F2BD8">
              <w:rPr>
                <w:rFonts w:asciiTheme="minorHAnsi" w:hAnsiTheme="minorHAnsi" w:cstheme="minorHAnsi"/>
                <w:bCs/>
                <w:sz w:val="22"/>
                <w:szCs w:val="22"/>
              </w:rPr>
              <w:t>27,588</w:t>
            </w:r>
          </w:p>
        </w:tc>
        <w:tc>
          <w:tcPr>
            <w:tcW w:w="1591" w:type="dxa"/>
            <w:noWrap/>
          </w:tcPr>
          <w:p w14:paraId="47B4C42F" w14:textId="0B636562" w:rsidR="006678F2" w:rsidRPr="009F2BD8" w:rsidRDefault="006678F2" w:rsidP="006678F2">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lang w:eastAsia="en-US"/>
              </w:rPr>
            </w:pPr>
            <w:r w:rsidRPr="009F2BD8">
              <w:rPr>
                <w:rFonts w:asciiTheme="minorHAnsi" w:hAnsiTheme="minorHAnsi" w:cstheme="minorHAnsi"/>
                <w:bCs/>
                <w:sz w:val="22"/>
                <w:szCs w:val="22"/>
              </w:rPr>
              <w:t>98.9%</w:t>
            </w:r>
          </w:p>
        </w:tc>
        <w:tc>
          <w:tcPr>
            <w:tcW w:w="1649" w:type="dxa"/>
            <w:noWrap/>
          </w:tcPr>
          <w:p w14:paraId="7CD7293F" w14:textId="3B4690A0" w:rsidR="006678F2" w:rsidRPr="009F2BD8" w:rsidRDefault="006678F2" w:rsidP="00C87C5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MS Shell Dlg 2" w:hAnsi="MS Shell Dlg 2" w:cs="MS Shell Dlg 2"/>
                <w:bCs/>
                <w:sz w:val="16"/>
                <w:szCs w:val="16"/>
              </w:rPr>
            </w:pPr>
            <w:r w:rsidRPr="009F2BD8">
              <w:rPr>
                <w:rFonts w:asciiTheme="minorHAnsi" w:hAnsiTheme="minorHAnsi" w:cstheme="minorHAnsi"/>
                <w:bCs/>
                <w:sz w:val="22"/>
                <w:szCs w:val="22"/>
              </w:rPr>
              <w:t>±10.6%</w:t>
            </w:r>
            <w:r w:rsidR="00C87C5C" w:rsidRPr="009F2BD8">
              <w:rPr>
                <w:bCs/>
                <w:sz w:val="25"/>
                <w:szCs w:val="25"/>
                <w:vertAlign w:val="superscript"/>
              </w:rPr>
              <w:t>Ŧ</w:t>
            </w:r>
          </w:p>
        </w:tc>
      </w:tr>
      <w:tr w:rsidR="00041F3E" w:rsidRPr="009F2BD8" w14:paraId="5A5F17B4" w14:textId="77777777" w:rsidTr="009F2BD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75" w:type="dxa"/>
            <w:noWrap/>
          </w:tcPr>
          <w:p w14:paraId="3EAA8E93" w14:textId="43735B00" w:rsidR="006678F2" w:rsidRPr="009F2BD8" w:rsidRDefault="006678F2" w:rsidP="006678F2">
            <w:pPr>
              <w:keepNext/>
              <w:keepLines/>
              <w:rPr>
                <w:rFonts w:ascii="Calibri" w:eastAsia="Times New Roman" w:hAnsi="Calibri" w:cs="Calibri"/>
                <w:b w:val="0"/>
                <w:bCs/>
                <w:color w:val="000000"/>
                <w:sz w:val="22"/>
                <w:szCs w:val="22"/>
                <w:lang w:eastAsia="en-US"/>
              </w:rPr>
            </w:pPr>
            <w:r w:rsidRPr="009F2BD8">
              <w:rPr>
                <w:rFonts w:ascii="Calibri" w:eastAsia="Times New Roman" w:hAnsi="Calibri" w:cs="Calibri"/>
                <w:b w:val="0"/>
                <w:bCs/>
                <w:color w:val="000000"/>
                <w:sz w:val="22"/>
                <w:szCs w:val="22"/>
                <w:lang w:eastAsia="en-US"/>
              </w:rPr>
              <w:t>Winter Seasonal Peak</w:t>
            </w:r>
            <w:r w:rsidR="00F941EF" w:rsidRPr="009F2BD8">
              <w:rPr>
                <w:rFonts w:ascii="Calibri" w:eastAsia="Times New Roman" w:hAnsi="Calibri" w:cs="Calibri"/>
                <w:b w:val="0"/>
                <w:bCs/>
                <w:color w:val="000000"/>
                <w:sz w:val="22"/>
                <w:szCs w:val="22"/>
                <w:lang w:eastAsia="en-US"/>
              </w:rPr>
              <w:t xml:space="preserve"> (kW)</w:t>
            </w:r>
          </w:p>
        </w:tc>
        <w:tc>
          <w:tcPr>
            <w:tcW w:w="1260" w:type="dxa"/>
            <w:noWrap/>
          </w:tcPr>
          <w:p w14:paraId="302C6C27" w14:textId="633C824D" w:rsidR="006678F2" w:rsidRPr="009F2BD8" w:rsidRDefault="006678F2" w:rsidP="006678F2">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lang w:eastAsia="en-US"/>
              </w:rPr>
            </w:pPr>
            <w:r w:rsidRPr="009F2BD8">
              <w:rPr>
                <w:rFonts w:asciiTheme="minorHAnsi" w:hAnsiTheme="minorHAnsi" w:cstheme="minorHAnsi"/>
                <w:bCs/>
                <w:sz w:val="22"/>
                <w:szCs w:val="22"/>
              </w:rPr>
              <w:t>25,487</w:t>
            </w:r>
          </w:p>
        </w:tc>
        <w:tc>
          <w:tcPr>
            <w:tcW w:w="1346" w:type="dxa"/>
            <w:noWrap/>
          </w:tcPr>
          <w:p w14:paraId="333DEA56" w14:textId="235FACB9" w:rsidR="006678F2" w:rsidRPr="009F2BD8" w:rsidRDefault="006678F2" w:rsidP="006678F2">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lang w:eastAsia="en-US"/>
              </w:rPr>
            </w:pPr>
            <w:r w:rsidRPr="009F2BD8">
              <w:rPr>
                <w:rFonts w:asciiTheme="minorHAnsi" w:hAnsiTheme="minorHAnsi" w:cstheme="minorHAnsi"/>
                <w:bCs/>
                <w:sz w:val="22"/>
                <w:szCs w:val="22"/>
              </w:rPr>
              <w:t>29,383</w:t>
            </w:r>
          </w:p>
        </w:tc>
        <w:tc>
          <w:tcPr>
            <w:tcW w:w="1591" w:type="dxa"/>
            <w:noWrap/>
          </w:tcPr>
          <w:p w14:paraId="6953BABC" w14:textId="28720C80" w:rsidR="006678F2" w:rsidRPr="009F2BD8" w:rsidRDefault="006678F2" w:rsidP="006678F2">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lang w:eastAsia="en-US"/>
              </w:rPr>
            </w:pPr>
            <w:r w:rsidRPr="009F2BD8">
              <w:rPr>
                <w:rFonts w:asciiTheme="minorHAnsi" w:hAnsiTheme="minorHAnsi" w:cstheme="minorHAnsi"/>
                <w:bCs/>
                <w:sz w:val="22"/>
                <w:szCs w:val="22"/>
              </w:rPr>
              <w:t>115.3%</w:t>
            </w:r>
          </w:p>
        </w:tc>
        <w:tc>
          <w:tcPr>
            <w:tcW w:w="1649" w:type="dxa"/>
            <w:noWrap/>
          </w:tcPr>
          <w:p w14:paraId="4C2FA1CD" w14:textId="619516EB" w:rsidR="006678F2" w:rsidRPr="009F2BD8" w:rsidRDefault="006678F2" w:rsidP="00C87C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S Shell Dlg 2" w:hAnsi="MS Shell Dlg 2" w:cs="MS Shell Dlg 2"/>
                <w:bCs/>
                <w:sz w:val="16"/>
                <w:szCs w:val="16"/>
              </w:rPr>
            </w:pPr>
            <w:r w:rsidRPr="009F2BD8">
              <w:rPr>
                <w:rFonts w:asciiTheme="minorHAnsi" w:hAnsiTheme="minorHAnsi" w:cstheme="minorHAnsi"/>
                <w:bCs/>
                <w:sz w:val="22"/>
                <w:szCs w:val="22"/>
              </w:rPr>
              <w:t>±7.6%</w:t>
            </w:r>
            <w:r w:rsidR="00C87C5C" w:rsidRPr="009F2BD8">
              <w:rPr>
                <w:bCs/>
                <w:sz w:val="25"/>
                <w:szCs w:val="25"/>
                <w:vertAlign w:val="superscript"/>
              </w:rPr>
              <w:t>Ŧ</w:t>
            </w:r>
          </w:p>
        </w:tc>
      </w:tr>
    </w:tbl>
    <w:p w14:paraId="31B7BB59" w14:textId="21C93F34" w:rsidR="00281590" w:rsidRDefault="00C87C5C" w:rsidP="00C87C5C">
      <w:pPr>
        <w:autoSpaceDE w:val="0"/>
        <w:autoSpaceDN w:val="0"/>
        <w:adjustRightInd w:val="0"/>
        <w:rPr>
          <w:sz w:val="16"/>
          <w:szCs w:val="16"/>
        </w:rPr>
      </w:pPr>
      <w:r>
        <w:rPr>
          <w:sz w:val="16"/>
          <w:szCs w:val="16"/>
        </w:rPr>
        <w:t xml:space="preserve">* </w:t>
      </w:r>
      <w:r w:rsidRPr="00C87C5C">
        <w:rPr>
          <w:sz w:val="16"/>
          <w:szCs w:val="16"/>
        </w:rPr>
        <w:t>90% Confidence Interval Ŧ 80% Confidence Interval</w:t>
      </w:r>
    </w:p>
    <w:p w14:paraId="2C35EA42" w14:textId="77777777" w:rsidR="007B1144" w:rsidRDefault="007B1144" w:rsidP="007B1144">
      <w:pPr>
        <w:pStyle w:val="Heading3"/>
      </w:pPr>
      <w:bookmarkStart w:id="112" w:name="_Toc44407930"/>
      <w:r>
        <w:t>HVAC</w:t>
      </w:r>
      <w:bookmarkEnd w:id="112"/>
    </w:p>
    <w:p w14:paraId="52583EEA" w14:textId="77777777" w:rsidR="00585FFB" w:rsidRDefault="00585FFB" w:rsidP="00C87C5C">
      <w:pPr>
        <w:autoSpaceDE w:val="0"/>
        <w:autoSpaceDN w:val="0"/>
        <w:adjustRightInd w:val="0"/>
        <w:rPr>
          <w:sz w:val="16"/>
          <w:szCs w:val="16"/>
        </w:rPr>
      </w:pPr>
    </w:p>
    <w:p w14:paraId="15F09677" w14:textId="16199319" w:rsidR="00861552" w:rsidRDefault="00E76E26" w:rsidP="006D73D7">
      <w:pPr>
        <w:pStyle w:val="BodyText"/>
        <w:rPr>
          <w:sz w:val="16"/>
          <w:szCs w:val="16"/>
        </w:rPr>
      </w:pPr>
      <w:r w:rsidRPr="00B41C30">
        <w:fldChar w:fldCharType="begin"/>
      </w:r>
      <w:r w:rsidRPr="00B41C30">
        <w:instrText xml:space="preserve"> REF _Ref42694500 \h </w:instrText>
      </w:r>
      <w:r w:rsidR="00B41C30">
        <w:instrText xml:space="preserve"> \* MERGEFORMAT </w:instrText>
      </w:r>
      <w:r w:rsidRPr="00B41C30">
        <w:fldChar w:fldCharType="separate"/>
      </w:r>
      <w:r w:rsidR="00E302D5">
        <w:t xml:space="preserve">Figure </w:t>
      </w:r>
      <w:r w:rsidR="00E302D5">
        <w:rPr>
          <w:noProof/>
        </w:rPr>
        <w:t>5</w:t>
      </w:r>
      <w:r w:rsidR="00E302D5">
        <w:rPr>
          <w:noProof/>
        </w:rPr>
        <w:noBreakHyphen/>
        <w:t>4</w:t>
      </w:r>
      <w:r w:rsidRPr="00B41C30">
        <w:fldChar w:fldCharType="end"/>
      </w:r>
      <w:r w:rsidRPr="00B41C30">
        <w:t xml:space="preserve"> </w:t>
      </w:r>
      <w:r w:rsidR="00B35A37" w:rsidRPr="00B41C30">
        <w:t xml:space="preserve">compares the tracking and evaluated annual energy savings for sites in the </w:t>
      </w:r>
      <w:r w:rsidR="00813793" w:rsidRPr="00B41C30">
        <w:t>electric HVAC measure category</w:t>
      </w:r>
      <w:r w:rsidR="00B35A37" w:rsidRPr="00B41C30">
        <w:t xml:space="preserve"> sample (n=</w:t>
      </w:r>
      <w:r w:rsidR="00862DE1" w:rsidRPr="00B41C30">
        <w:t>26</w:t>
      </w:r>
      <w:r w:rsidR="00B35A37" w:rsidRPr="00B41C30">
        <w:t>).</w:t>
      </w:r>
      <w:r w:rsidR="00862DE1">
        <w:rPr>
          <w:sz w:val="16"/>
          <w:szCs w:val="16"/>
        </w:rPr>
        <w:t xml:space="preserve">  </w:t>
      </w:r>
      <w:r w:rsidR="00862DE1">
        <w:t xml:space="preserve">As before, the diagonal dashed line provides a reference </w:t>
      </w:r>
      <w:r w:rsidR="006D73D7">
        <w:t xml:space="preserve">to illustrate differences between site level evaluated savings and </w:t>
      </w:r>
      <w:r w:rsidR="006D73D7" w:rsidRPr="00E25B7F">
        <w:t xml:space="preserve">their tracking counterpart.  </w:t>
      </w:r>
      <w:r w:rsidR="00862DE1" w:rsidRPr="00E25B7F">
        <w:t xml:space="preserve"> </w:t>
      </w:r>
      <w:r w:rsidR="00586E14" w:rsidRPr="00E25B7F">
        <w:t>T</w:t>
      </w:r>
      <w:r w:rsidR="005269DB" w:rsidRPr="00E25B7F">
        <w:t xml:space="preserve">here were several sample points with savings </w:t>
      </w:r>
      <w:r w:rsidR="00586E14" w:rsidRPr="00E25B7F">
        <w:t xml:space="preserve">either substantially higher or lower </w:t>
      </w:r>
      <w:r w:rsidR="00DC1C26" w:rsidRPr="00E25B7F">
        <w:t>than their tracking estimate</w:t>
      </w:r>
      <w:r w:rsidR="00E25B7F">
        <w:t>, which contributed to</w:t>
      </w:r>
      <w:r w:rsidR="00E721D6">
        <w:t xml:space="preserve"> a higher precision rate for this me</w:t>
      </w:r>
      <w:r w:rsidR="00851121">
        <w:t xml:space="preserve">asure category than seen above for lighting.  </w:t>
      </w:r>
      <w:r w:rsidR="00CE453B">
        <w:t xml:space="preserve">This is most </w:t>
      </w:r>
      <w:r w:rsidR="003D443B">
        <w:t xml:space="preserve">clearly seen when comparing </w:t>
      </w:r>
      <w:r w:rsidR="001B1ACA">
        <w:t>performance</w:t>
      </w:r>
      <w:r w:rsidR="007F2EBA">
        <w:t xml:space="preserve"> in the </w:t>
      </w:r>
      <w:r w:rsidR="00FC6447">
        <w:t>focused pull out graphics</w:t>
      </w:r>
      <w:r w:rsidR="008605D9">
        <w:t xml:space="preserve"> where there is greater dispersion </w:t>
      </w:r>
      <w:r w:rsidR="00836ABB">
        <w:t xml:space="preserve">evident along the </w:t>
      </w:r>
      <w:r w:rsidR="00B04084">
        <w:t xml:space="preserve">HVAC </w:t>
      </w:r>
      <w:r w:rsidR="00836ABB">
        <w:t xml:space="preserve">reference </w:t>
      </w:r>
      <w:r w:rsidR="00B04084">
        <w:t>l</w:t>
      </w:r>
      <w:r w:rsidR="00836ABB">
        <w:t>ine</w:t>
      </w:r>
      <w:r w:rsidR="008605D9">
        <w:t xml:space="preserve"> </w:t>
      </w:r>
      <w:r w:rsidR="00B04084">
        <w:t>than that seen in lighting</w:t>
      </w:r>
      <w:r w:rsidR="0057576E">
        <w:t xml:space="preserve">.  </w:t>
      </w:r>
      <w:r w:rsidR="001B1ACA">
        <w:t xml:space="preserve"> </w:t>
      </w:r>
      <w:r w:rsidR="00851121">
        <w:t>T</w:t>
      </w:r>
      <w:r w:rsidR="00586E14" w:rsidRPr="00E25B7F">
        <w:t>he final</w:t>
      </w:r>
      <w:r w:rsidR="00813793" w:rsidRPr="00E25B7F">
        <w:t xml:space="preserve"> </w:t>
      </w:r>
      <w:r w:rsidR="0057576E">
        <w:t xml:space="preserve">HVAC </w:t>
      </w:r>
      <w:r w:rsidR="00813793" w:rsidRPr="00E25B7F">
        <w:t>overall</w:t>
      </w:r>
      <w:r w:rsidR="00586E14" w:rsidRPr="00E25B7F">
        <w:t xml:space="preserve"> realization rate was </w:t>
      </w:r>
      <w:r w:rsidR="00813793" w:rsidRPr="00E25B7F">
        <w:t>just over 102% with</w:t>
      </w:r>
      <w:r w:rsidR="00E25B7F" w:rsidRPr="00E25B7F">
        <w:t xml:space="preserve"> </w:t>
      </w:r>
      <w:r w:rsidR="00862DE1" w:rsidRPr="00E25B7F">
        <w:t xml:space="preserve">a precision </w:t>
      </w:r>
      <w:r w:rsidR="007B1144" w:rsidRPr="00E25B7F">
        <w:t xml:space="preserve">of ±35% at the 90% </w:t>
      </w:r>
      <w:r w:rsidR="00862DE1" w:rsidRPr="00E25B7F">
        <w:t xml:space="preserve">confidence interval.  </w:t>
      </w:r>
    </w:p>
    <w:bookmarkStart w:id="113" w:name="_Ref42694500"/>
    <w:bookmarkStart w:id="114" w:name="_Toc44407956"/>
    <w:p w14:paraId="421FC7EA" w14:textId="43486F05" w:rsidR="00861552" w:rsidRDefault="008C0BD8" w:rsidP="00111980">
      <w:pPr>
        <w:pStyle w:val="Caption"/>
      </w:pPr>
      <w:r>
        <w:rPr>
          <w:noProof/>
          <w:color w:val="FF0000"/>
          <w:lang w:eastAsia="en-US"/>
        </w:rPr>
        <mc:AlternateContent>
          <mc:Choice Requires="wps">
            <w:drawing>
              <wp:anchor distT="0" distB="0" distL="114300" distR="114300" simplePos="0" relativeHeight="251667456" behindDoc="0" locked="0" layoutInCell="1" allowOverlap="1" wp14:anchorId="240D4A6B" wp14:editId="60424ECF">
                <wp:simplePos x="0" y="0"/>
                <wp:positionH relativeFrom="column">
                  <wp:posOffset>576993</wp:posOffset>
                </wp:positionH>
                <wp:positionV relativeFrom="paragraph">
                  <wp:posOffset>181390</wp:posOffset>
                </wp:positionV>
                <wp:extent cx="3374059" cy="1327868"/>
                <wp:effectExtent l="0" t="0" r="17145" b="24765"/>
                <wp:wrapNone/>
                <wp:docPr id="26" name="Straight Connector 26"/>
                <wp:cNvGraphicFramePr/>
                <a:graphic xmlns:a="http://schemas.openxmlformats.org/drawingml/2006/main">
                  <a:graphicData uri="http://schemas.microsoft.com/office/word/2010/wordprocessingShape">
                    <wps:wsp>
                      <wps:cNvCnPr/>
                      <wps:spPr>
                        <a:xfrm flipH="1">
                          <a:off x="0" y="0"/>
                          <a:ext cx="3374059" cy="1327868"/>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9C08D" id="Straight Connector 2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14.3pt" to="311.1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" strokecolor="black [3213]">
                <v:stroke dashstyle="longDash"/>
              </v:line>
            </w:pict>
          </mc:Fallback>
        </mc:AlternateContent>
      </w:r>
      <w:r>
        <w:rPr>
          <w:noProof/>
          <w:lang w:eastAsia="en-US"/>
        </w:rPr>
        <w:drawing>
          <wp:anchor distT="0" distB="0" distL="114300" distR="114300" simplePos="0" relativeHeight="251665408" behindDoc="0" locked="0" layoutInCell="1" allowOverlap="1" wp14:anchorId="36F6BAEA" wp14:editId="0071DE59">
            <wp:simplePos x="0" y="0"/>
            <wp:positionH relativeFrom="column">
              <wp:posOffset>3947795</wp:posOffset>
            </wp:positionH>
            <wp:positionV relativeFrom="paragraph">
              <wp:posOffset>165100</wp:posOffset>
            </wp:positionV>
            <wp:extent cx="2249702" cy="1192695"/>
            <wp:effectExtent l="19050" t="19050" r="17780" b="266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9702" cy="119269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61552">
        <w:t xml:space="preserve">Figure </w:t>
      </w:r>
      <w:bookmarkEnd w:id="113"/>
      <w:r w:rsidR="007B1144">
        <w:fldChar w:fldCharType="begin"/>
      </w:r>
      <w:r w:rsidR="007B1144">
        <w:instrText xml:space="preserve"> STYLEREF 1 \s </w:instrText>
      </w:r>
      <w:r w:rsidR="007B1144">
        <w:fldChar w:fldCharType="separate"/>
      </w:r>
      <w:r w:rsidR="007B1144">
        <w:rPr>
          <w:noProof/>
        </w:rPr>
        <w:t>5</w:t>
      </w:r>
      <w:r w:rsidR="007B1144">
        <w:rPr>
          <w:noProof/>
        </w:rPr>
        <w:fldChar w:fldCharType="end"/>
      </w:r>
      <w:r w:rsidR="007B1144">
        <w:noBreakHyphen/>
      </w:r>
      <w:r w:rsidR="000A2556">
        <w:fldChar w:fldCharType="begin"/>
      </w:r>
      <w:r w:rsidR="000A2556">
        <w:instrText xml:space="preserve"> SEQ Figure \* ARABIC \s 1 </w:instrText>
      </w:r>
      <w:r w:rsidR="000A2556">
        <w:fldChar w:fldCharType="separate"/>
      </w:r>
      <w:r w:rsidR="007B1144">
        <w:rPr>
          <w:noProof/>
        </w:rPr>
        <w:t>4</w:t>
      </w:r>
      <w:r w:rsidR="000A2556">
        <w:rPr>
          <w:noProof/>
        </w:rPr>
        <w:fldChar w:fldCharType="end"/>
      </w:r>
      <w:r w:rsidR="00861552" w:rsidRPr="00016132">
        <w:t xml:space="preserve">. </w:t>
      </w:r>
      <w:r w:rsidR="00861552">
        <w:t>EO Electric HVAC</w:t>
      </w:r>
      <w:r w:rsidR="00861552" w:rsidRPr="00016132">
        <w:t xml:space="preserve"> </w:t>
      </w:r>
      <w:r w:rsidR="00861552">
        <w:t>A</w:t>
      </w:r>
      <w:r w:rsidR="00861552" w:rsidRPr="00016132">
        <w:t xml:space="preserve">nnual </w:t>
      </w:r>
      <w:r w:rsidR="00861552">
        <w:t>E</w:t>
      </w:r>
      <w:r w:rsidR="00861552" w:rsidRPr="00016132">
        <w:t xml:space="preserve">nergy </w:t>
      </w:r>
      <w:r w:rsidR="00861552">
        <w:t>Savings</w:t>
      </w:r>
      <w:r w:rsidR="00861552" w:rsidRPr="00016132">
        <w:t xml:space="preserve"> </w:t>
      </w:r>
      <w:r w:rsidR="00861552">
        <w:t>S</w:t>
      </w:r>
      <w:r w:rsidR="00861552" w:rsidRPr="00016132">
        <w:t>catterplot</w:t>
      </w:r>
      <w:bookmarkEnd w:id="114"/>
    </w:p>
    <w:p w14:paraId="20007AE2" w14:textId="477E2AAF" w:rsidR="0042307D" w:rsidRDefault="008C0BD8" w:rsidP="00C87C5C">
      <w:pPr>
        <w:autoSpaceDE w:val="0"/>
        <w:autoSpaceDN w:val="0"/>
        <w:adjustRightInd w:val="0"/>
        <w:rPr>
          <w:sz w:val="16"/>
          <w:szCs w:val="16"/>
        </w:rPr>
      </w:pPr>
      <w:r>
        <w:rPr>
          <w:noProof/>
          <w:color w:val="FF0000"/>
          <w:lang w:eastAsia="en-US"/>
        </w:rPr>
        <mc:AlternateContent>
          <mc:Choice Requires="wps">
            <w:drawing>
              <wp:anchor distT="0" distB="0" distL="114300" distR="114300" simplePos="0" relativeHeight="251669504" behindDoc="0" locked="0" layoutInCell="1" allowOverlap="1" wp14:anchorId="6C3DECA8" wp14:editId="5A543B28">
                <wp:simplePos x="0" y="0"/>
                <wp:positionH relativeFrom="column">
                  <wp:posOffset>1992326</wp:posOffset>
                </wp:positionH>
                <wp:positionV relativeFrom="paragraph">
                  <wp:posOffset>1134967</wp:posOffset>
                </wp:positionV>
                <wp:extent cx="4208642" cy="914400"/>
                <wp:effectExtent l="0" t="0" r="20955" b="19050"/>
                <wp:wrapNone/>
                <wp:docPr id="27" name="Straight Connector 27"/>
                <wp:cNvGraphicFramePr/>
                <a:graphic xmlns:a="http://schemas.openxmlformats.org/drawingml/2006/main">
                  <a:graphicData uri="http://schemas.microsoft.com/office/word/2010/wordprocessingShape">
                    <wps:wsp>
                      <wps:cNvCnPr/>
                      <wps:spPr>
                        <a:xfrm flipH="1">
                          <a:off x="0" y="0"/>
                          <a:ext cx="4208642" cy="9144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31ACB" id="Straight Connector 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pt,89.35pt" to="488.3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" strokecolor="black [3213]">
                <v:stroke dashstyle="longDash"/>
              </v:line>
            </w:pict>
          </mc:Fallback>
        </mc:AlternateContent>
      </w:r>
      <w:r w:rsidR="0042307D">
        <w:rPr>
          <w:noProof/>
          <w:sz w:val="16"/>
          <w:szCs w:val="16"/>
          <w:lang w:eastAsia="en-US"/>
        </w:rPr>
        <w:drawing>
          <wp:inline distT="0" distB="0" distL="0" distR="0" wp14:anchorId="4AA9C34E" wp14:editId="02481EAD">
            <wp:extent cx="4174435" cy="264226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5094" cy="2661673"/>
                    </a:xfrm>
                    <a:prstGeom prst="rect">
                      <a:avLst/>
                    </a:prstGeom>
                    <a:noFill/>
                  </pic:spPr>
                </pic:pic>
              </a:graphicData>
            </a:graphic>
          </wp:inline>
        </w:drawing>
      </w:r>
    </w:p>
    <w:p w14:paraId="59E7A303" w14:textId="77777777" w:rsidR="00B35A37" w:rsidRPr="0057576E" w:rsidRDefault="00B35A37" w:rsidP="00C87C5C">
      <w:pPr>
        <w:autoSpaceDE w:val="0"/>
        <w:autoSpaceDN w:val="0"/>
        <w:adjustRightInd w:val="0"/>
        <w:rPr>
          <w:color w:val="FF0000"/>
          <w:sz w:val="16"/>
          <w:szCs w:val="16"/>
        </w:rPr>
      </w:pPr>
    </w:p>
    <w:p w14:paraId="7D6040AB" w14:textId="0241AE0D" w:rsidR="009C088D" w:rsidRDefault="00623A67" w:rsidP="0057576E">
      <w:pPr>
        <w:pStyle w:val="BodyText"/>
      </w:pPr>
      <w:r>
        <w:fldChar w:fldCharType="begin"/>
      </w:r>
      <w:r>
        <w:instrText xml:space="preserve"> REF _Ref42853791 \h </w:instrText>
      </w:r>
      <w:r>
        <w:fldChar w:fldCharType="separate"/>
      </w:r>
      <w:r w:rsidR="00E302D5" w:rsidRPr="00CA5211">
        <w:t xml:space="preserve">Figure </w:t>
      </w:r>
      <w:r w:rsidR="00E302D5">
        <w:rPr>
          <w:noProof/>
        </w:rPr>
        <w:t>5</w:t>
      </w:r>
      <w:r w:rsidR="00E302D5">
        <w:noBreakHyphen/>
      </w:r>
      <w:r w:rsidR="00E302D5">
        <w:rPr>
          <w:noProof/>
        </w:rPr>
        <w:t>5</w:t>
      </w:r>
      <w:r>
        <w:fldChar w:fldCharType="end"/>
      </w:r>
      <w:r w:rsidR="0057576E" w:rsidRPr="00733C9E">
        <w:t xml:space="preserve"> and </w:t>
      </w:r>
      <w:r>
        <w:fldChar w:fldCharType="begin"/>
      </w:r>
      <w:r>
        <w:instrText xml:space="preserve"> REF _Ref42853799 \h </w:instrText>
      </w:r>
      <w:r>
        <w:fldChar w:fldCharType="separate"/>
      </w:r>
      <w:r w:rsidR="00E302D5" w:rsidRPr="00CA5211">
        <w:t xml:space="preserve">Figure </w:t>
      </w:r>
      <w:r w:rsidR="00E302D5">
        <w:rPr>
          <w:noProof/>
        </w:rPr>
        <w:t>5</w:t>
      </w:r>
      <w:r w:rsidR="00E302D5">
        <w:noBreakHyphen/>
      </w:r>
      <w:r w:rsidR="00E302D5">
        <w:rPr>
          <w:noProof/>
        </w:rPr>
        <w:t>6</w:t>
      </w:r>
      <w:r>
        <w:fldChar w:fldCharType="end"/>
      </w:r>
      <w:r w:rsidR="0057576E" w:rsidRPr="00733C9E">
        <w:t xml:space="preserve"> show the relationship between the tracking and evaluated estimates of summer</w:t>
      </w:r>
      <w:r w:rsidR="0057576E" w:rsidRPr="00733C9E" w:rsidDel="002067CB">
        <w:t xml:space="preserve"> </w:t>
      </w:r>
      <w:r w:rsidR="0057576E" w:rsidRPr="00733C9E">
        <w:t xml:space="preserve">and winter peak demand savings in the </w:t>
      </w:r>
      <w:r w:rsidR="004E7F40" w:rsidRPr="00733C9E">
        <w:t>HVAC</w:t>
      </w:r>
      <w:r w:rsidR="0057576E" w:rsidRPr="00733C9E">
        <w:t xml:space="preserve"> sample.</w:t>
      </w:r>
      <w:r w:rsidR="0057576E" w:rsidRPr="00733C9E" w:rsidDel="002067CB">
        <w:t xml:space="preserve">  </w:t>
      </w:r>
      <w:r w:rsidR="004E7F40" w:rsidRPr="00733C9E">
        <w:t xml:space="preserve">The </w:t>
      </w:r>
      <w:r w:rsidR="00604776" w:rsidRPr="00733C9E">
        <w:t>realization</w:t>
      </w:r>
      <w:r w:rsidR="004E7F40" w:rsidRPr="00733C9E">
        <w:t xml:space="preserve"> rates </w:t>
      </w:r>
      <w:r w:rsidR="00604776" w:rsidRPr="00733C9E">
        <w:t xml:space="preserve">accompanying these results are both well above 100%, with summer </w:t>
      </w:r>
      <w:r w:rsidR="00933EE9" w:rsidRPr="00733C9E">
        <w:t xml:space="preserve">seasonal </w:t>
      </w:r>
      <w:r w:rsidR="00604776" w:rsidRPr="00733C9E">
        <w:t xml:space="preserve">peak demand at </w:t>
      </w:r>
      <w:r w:rsidR="000E4A14" w:rsidRPr="00733C9E">
        <w:t xml:space="preserve">192.5% and winter seasonal peak demand </w:t>
      </w:r>
      <w:r w:rsidR="00933EE9" w:rsidRPr="00733C9E">
        <w:t xml:space="preserve">at </w:t>
      </w:r>
      <w:r w:rsidR="000E4A14" w:rsidRPr="00733C9E">
        <w:t>146.2%</w:t>
      </w:r>
      <w:r w:rsidR="00C62C62">
        <w:t>. P</w:t>
      </w:r>
      <w:r w:rsidR="008E6EC9">
        <w:t xml:space="preserve">recisions </w:t>
      </w:r>
      <w:r w:rsidR="00C62C62">
        <w:t xml:space="preserve">at </w:t>
      </w:r>
      <w:r w:rsidR="007B1144">
        <w:t xml:space="preserve">the 80% confidence interval around the summer and winter realization rates are </w:t>
      </w:r>
      <w:r w:rsidR="007B1144" w:rsidRPr="00E25B7F">
        <w:t>±</w:t>
      </w:r>
      <w:r w:rsidR="007B1144">
        <w:t>44.6</w:t>
      </w:r>
      <w:r w:rsidR="007B1144" w:rsidRPr="00E25B7F">
        <w:t>%</w:t>
      </w:r>
      <w:r w:rsidR="007B1144">
        <w:t xml:space="preserve"> and </w:t>
      </w:r>
      <w:r w:rsidR="007B1144" w:rsidRPr="00E25B7F">
        <w:t>±</w:t>
      </w:r>
      <w:r w:rsidR="007B1144">
        <w:t>31.7</w:t>
      </w:r>
      <w:r w:rsidR="007B1144" w:rsidRPr="00E25B7F">
        <w:t>%</w:t>
      </w:r>
      <w:r w:rsidR="007B1144">
        <w:t xml:space="preserve">, </w:t>
      </w:r>
      <w:r w:rsidR="009C088D">
        <w:t>respectively</w:t>
      </w:r>
      <w:r w:rsidR="00933EE9" w:rsidRPr="00733C9E">
        <w:t xml:space="preserve">.  </w:t>
      </w:r>
    </w:p>
    <w:p w14:paraId="55009DCC" w14:textId="7B98C17F" w:rsidR="00E80836" w:rsidRPr="0057576E" w:rsidRDefault="00E80836" w:rsidP="0057576E">
      <w:pPr>
        <w:pStyle w:val="BodyText"/>
        <w:rPr>
          <w:color w:val="FF0000"/>
        </w:rPr>
        <w:sectPr w:rsidR="00E80836" w:rsidRPr="0057576E" w:rsidSect="0057576E">
          <w:headerReference w:type="default" r:id="rId46"/>
          <w:footerReference w:type="default" r:id="rId47"/>
          <w:type w:val="continuous"/>
          <w:pgSz w:w="12240" w:h="15840" w:code="1"/>
          <w:pgMar w:top="720" w:right="1138" w:bottom="1368" w:left="1195" w:header="778" w:footer="562" w:gutter="0"/>
          <w:pgNumType w:start="1"/>
          <w:cols w:space="708"/>
          <w:formProt w:val="0"/>
          <w:docGrid w:linePitch="360"/>
        </w:sectPr>
      </w:pPr>
    </w:p>
    <w:p w14:paraId="13B286A2" w14:textId="79FB5DA0" w:rsidR="0057576E" w:rsidRPr="00CA5211" w:rsidRDefault="0057576E" w:rsidP="00111980">
      <w:pPr>
        <w:pStyle w:val="Caption"/>
      </w:pPr>
      <w:bookmarkStart w:id="115" w:name="_Ref42853791"/>
      <w:bookmarkStart w:id="116" w:name="_Toc44407957"/>
      <w:r w:rsidRPr="00CA5211">
        <w:lastRenderedPageBreak/>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5</w:t>
      </w:r>
      <w:r w:rsidR="000A2556">
        <w:rPr>
          <w:noProof/>
        </w:rPr>
        <w:fldChar w:fldCharType="end"/>
      </w:r>
      <w:bookmarkEnd w:id="115"/>
      <w:r w:rsidRPr="00CA5211">
        <w:t xml:space="preserve">. </w:t>
      </w:r>
      <w:r w:rsidR="00BD7F69" w:rsidRPr="00CA5211">
        <w:t>HVAC</w:t>
      </w:r>
      <w:r w:rsidRPr="00CA5211">
        <w:t xml:space="preserve"> </w:t>
      </w:r>
      <w:r w:rsidR="00173BB4">
        <w:t>S</w:t>
      </w:r>
      <w:r w:rsidRPr="00CA5211">
        <w:t xml:space="preserve">ummer </w:t>
      </w:r>
      <w:r w:rsidR="00173BB4">
        <w:t>S</w:t>
      </w:r>
      <w:r w:rsidRPr="00CA5211">
        <w:t xml:space="preserve">easonal </w:t>
      </w:r>
      <w:r w:rsidR="00173BB4">
        <w:t>P</w:t>
      </w:r>
      <w:r w:rsidRPr="00CA5211">
        <w:t xml:space="preserve">eak kW </w:t>
      </w:r>
      <w:r w:rsidR="00173BB4">
        <w:t>R</w:t>
      </w:r>
      <w:r w:rsidRPr="00CA5211">
        <w:t xml:space="preserve">esults </w:t>
      </w:r>
      <w:r w:rsidR="00173BB4">
        <w:t>S</w:t>
      </w:r>
      <w:r w:rsidRPr="00CA5211">
        <w:t>catterplot</w:t>
      </w:r>
      <w:bookmarkEnd w:id="116"/>
      <w:r w:rsidRPr="00CA5211">
        <w:t xml:space="preserve"> </w:t>
      </w:r>
    </w:p>
    <w:p w14:paraId="42E3C16E" w14:textId="16A988D4" w:rsidR="0057576E" w:rsidRPr="00CA5211" w:rsidRDefault="01BDEAE1" w:rsidP="0057576E">
      <w:pPr>
        <w:pStyle w:val="BodyText"/>
        <w:spacing w:after="0"/>
        <w:ind w:right="245"/>
      </w:pPr>
      <w:r>
        <w:rPr>
          <w:noProof/>
          <w:lang w:eastAsia="en-US"/>
        </w:rPr>
        <w:drawing>
          <wp:inline distT="0" distB="0" distL="0" distR="0" wp14:anchorId="48AAD095" wp14:editId="720B25AD">
            <wp:extent cx="2941432" cy="1861820"/>
            <wp:effectExtent l="0" t="0" r="0" b="5080"/>
            <wp:docPr id="152820569" name="Picture 130264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1432" cy="1861820"/>
                    </a:xfrm>
                    <a:prstGeom prst="rect">
                      <a:avLst/>
                    </a:prstGeom>
                  </pic:spPr>
                </pic:pic>
              </a:graphicData>
            </a:graphic>
          </wp:inline>
        </w:drawing>
      </w:r>
    </w:p>
    <w:p w14:paraId="368064DD" w14:textId="74E05376" w:rsidR="0057576E" w:rsidRPr="00CA5211" w:rsidRDefault="0057576E" w:rsidP="00111980">
      <w:pPr>
        <w:pStyle w:val="Caption"/>
      </w:pPr>
      <w:bookmarkStart w:id="117" w:name="_Ref42853799"/>
      <w:bookmarkStart w:id="118" w:name="_Toc44407958"/>
      <w:r w:rsidRPr="00CA5211">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6</w:t>
      </w:r>
      <w:r w:rsidR="000A2556">
        <w:rPr>
          <w:noProof/>
        </w:rPr>
        <w:fldChar w:fldCharType="end"/>
      </w:r>
      <w:bookmarkEnd w:id="117"/>
      <w:r w:rsidRPr="00CA5211">
        <w:t xml:space="preserve">. </w:t>
      </w:r>
      <w:r w:rsidR="00BD7F69" w:rsidRPr="00CA5211">
        <w:t>HVAC</w:t>
      </w:r>
      <w:r w:rsidRPr="00CA5211">
        <w:t xml:space="preserve"> </w:t>
      </w:r>
      <w:r w:rsidR="00173BB4">
        <w:t>W</w:t>
      </w:r>
      <w:r w:rsidRPr="00CA5211">
        <w:t xml:space="preserve">inter </w:t>
      </w:r>
      <w:r w:rsidR="00173BB4">
        <w:t>S</w:t>
      </w:r>
      <w:r w:rsidRPr="00CA5211">
        <w:t xml:space="preserve">easonal </w:t>
      </w:r>
      <w:r w:rsidR="00173BB4">
        <w:t>P</w:t>
      </w:r>
      <w:r w:rsidRPr="00CA5211">
        <w:t xml:space="preserve">eak kW </w:t>
      </w:r>
      <w:r w:rsidR="00173BB4">
        <w:t>R</w:t>
      </w:r>
      <w:r w:rsidRPr="00CA5211">
        <w:t xml:space="preserve">esults </w:t>
      </w:r>
      <w:r w:rsidR="00173BB4">
        <w:t>S</w:t>
      </w:r>
      <w:r w:rsidRPr="00CA5211">
        <w:t>catterplot</w:t>
      </w:r>
      <w:bookmarkEnd w:id="118"/>
      <w:r w:rsidRPr="00CA5211">
        <w:t xml:space="preserve"> </w:t>
      </w:r>
    </w:p>
    <w:p w14:paraId="7E3A192A" w14:textId="208A4D64" w:rsidR="0057576E" w:rsidRPr="0057576E" w:rsidRDefault="0153B378" w:rsidP="0057576E">
      <w:pPr>
        <w:pStyle w:val="BodyText"/>
        <w:rPr>
          <w:color w:val="FF0000"/>
        </w:rPr>
        <w:sectPr w:rsidR="0057576E" w:rsidRPr="0057576E" w:rsidSect="00336444">
          <w:type w:val="continuous"/>
          <w:pgSz w:w="12240" w:h="15840" w:code="1"/>
          <w:pgMar w:top="1757" w:right="1138" w:bottom="1368" w:left="1195" w:header="778" w:footer="562" w:gutter="0"/>
          <w:cols w:num="2" w:space="57"/>
          <w:formProt w:val="0"/>
          <w:docGrid w:linePitch="360"/>
        </w:sectPr>
      </w:pPr>
      <w:r>
        <w:rPr>
          <w:noProof/>
          <w:lang w:eastAsia="en-US"/>
        </w:rPr>
        <w:drawing>
          <wp:inline distT="0" distB="0" distL="0" distR="0" wp14:anchorId="716F734A" wp14:editId="5DDBC584">
            <wp:extent cx="2947917" cy="1861842"/>
            <wp:effectExtent l="0" t="0" r="5080" b="5080"/>
            <wp:docPr id="1731510889" name="Picture 130264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7917" cy="1861842"/>
                    </a:xfrm>
                    <a:prstGeom prst="rect">
                      <a:avLst/>
                    </a:prstGeom>
                  </pic:spPr>
                </pic:pic>
              </a:graphicData>
            </a:graphic>
          </wp:inline>
        </w:drawing>
      </w:r>
    </w:p>
    <w:p w14:paraId="37EB4576" w14:textId="7B559641" w:rsidR="00813A04" w:rsidRDefault="00813A04" w:rsidP="00813A04">
      <w:pPr>
        <w:pStyle w:val="BodyText"/>
      </w:pPr>
      <w:r w:rsidRPr="00733C9E">
        <w:t xml:space="preserve">The key </w:t>
      </w:r>
      <w:r w:rsidR="00565F05">
        <w:t>issue</w:t>
      </w:r>
      <w:r w:rsidR="00565F05" w:rsidRPr="00733C9E">
        <w:t xml:space="preserve"> </w:t>
      </w:r>
      <w:r w:rsidRPr="00733C9E">
        <w:t>of note</w:t>
      </w:r>
      <w:r w:rsidRPr="00733C9E" w:rsidDel="0021153F">
        <w:t xml:space="preserve"> </w:t>
      </w:r>
      <w:r w:rsidRPr="00733C9E">
        <w:t xml:space="preserve">is that peak demand </w:t>
      </w:r>
      <w:r>
        <w:t>tracking</w:t>
      </w:r>
      <w:r w:rsidRPr="00733C9E">
        <w:t xml:space="preserve"> savings are not being consistently estimated for all measures in this </w:t>
      </w:r>
      <w:r>
        <w:t xml:space="preserve">category, as evidenced in the vertical line of sites with </w:t>
      </w:r>
      <w:r w:rsidR="00565F05">
        <w:t xml:space="preserve">zero </w:t>
      </w:r>
      <w:r w:rsidR="007B1144">
        <w:t>savings</w:t>
      </w:r>
      <w:r>
        <w:t xml:space="preserve"> on the Y-axis but not on the X-axis.  There are </w:t>
      </w:r>
      <w:r w:rsidR="002E122A">
        <w:t>six</w:t>
      </w:r>
      <w:r>
        <w:t xml:space="preserve"> sites without summer seasonal peak demand tracking estimates that had evaluation savings, </w:t>
      </w:r>
      <w:r w:rsidR="00B32F6A">
        <w:t>four</w:t>
      </w:r>
      <w:r>
        <w:t xml:space="preserve"> of which also did not have winter seasonal peak demand tracking estimates that had evaluated savings. The measures installed at these sites included one site with setback thermostats, </w:t>
      </w:r>
      <w:r w:rsidR="00161B33">
        <w:t>two</w:t>
      </w:r>
      <w:r>
        <w:t xml:space="preserve"> with VFDs and three with EMS</w:t>
      </w:r>
      <w:r w:rsidR="007131A5">
        <w:t>s</w:t>
      </w:r>
      <w:r>
        <w:t xml:space="preserve">.  </w:t>
      </w:r>
    </w:p>
    <w:p w14:paraId="0DFD55CC" w14:textId="6E3DF348" w:rsidR="004F68DF" w:rsidRPr="00C12AB6" w:rsidRDefault="00D83FC3" w:rsidP="0057576E">
      <w:pPr>
        <w:pStyle w:val="BodyText"/>
      </w:pPr>
      <w:r w:rsidRPr="00C12AB6">
        <w:t>The absence of seasonal summer and</w:t>
      </w:r>
      <w:r w:rsidR="00FB3419" w:rsidRPr="00C12AB6">
        <w:t xml:space="preserve"> </w:t>
      </w:r>
      <w:r w:rsidR="00541EC9" w:rsidRPr="00C12AB6">
        <w:t xml:space="preserve">winter peak estimates in the tracking system </w:t>
      </w:r>
      <w:r w:rsidR="00F33FF4" w:rsidRPr="00C12AB6">
        <w:t xml:space="preserve">for </w:t>
      </w:r>
      <w:r w:rsidR="003029EA" w:rsidRPr="00C12AB6">
        <w:t xml:space="preserve">measures that </w:t>
      </w:r>
      <w:r w:rsidR="00574909" w:rsidRPr="00C12AB6">
        <w:t xml:space="preserve">are expected to </w:t>
      </w:r>
      <w:r w:rsidR="003B6522" w:rsidRPr="00C12AB6">
        <w:t xml:space="preserve">have </w:t>
      </w:r>
      <w:r w:rsidR="00B7393E" w:rsidRPr="00C12AB6">
        <w:t xml:space="preserve">impacts (and, in fact, were credited with impacts in the evaluation), </w:t>
      </w:r>
      <w:r w:rsidR="008664C2" w:rsidRPr="00C12AB6">
        <w:t xml:space="preserve">jeopardizes the applicability of these realization rates to future program years.  </w:t>
      </w:r>
      <w:r w:rsidR="003B6522" w:rsidRPr="00C12AB6">
        <w:t>Specifically, the</w:t>
      </w:r>
      <w:r w:rsidR="0035032F" w:rsidRPr="00C12AB6">
        <w:t xml:space="preserve"> </w:t>
      </w:r>
      <w:r w:rsidR="00125AE5" w:rsidRPr="00C12AB6">
        <w:t xml:space="preserve">future application </w:t>
      </w:r>
      <w:r w:rsidR="00122942" w:rsidRPr="00C12AB6">
        <w:t xml:space="preserve">risk is </w:t>
      </w:r>
      <w:r w:rsidR="00553945" w:rsidRPr="00C12AB6">
        <w:t xml:space="preserve">this realization rate will artificially increase </w:t>
      </w:r>
      <w:r w:rsidR="003F25A5" w:rsidRPr="00C12AB6">
        <w:t xml:space="preserve">claimed </w:t>
      </w:r>
      <w:r w:rsidR="00553945" w:rsidRPr="00C12AB6">
        <w:t xml:space="preserve">seasonal peak impacts </w:t>
      </w:r>
      <w:r w:rsidR="00745C22" w:rsidRPr="00C12AB6">
        <w:t xml:space="preserve">if these </w:t>
      </w:r>
      <w:r w:rsidR="00553945" w:rsidRPr="00C12AB6">
        <w:t xml:space="preserve">tracking </w:t>
      </w:r>
      <w:r w:rsidR="006F0DA6" w:rsidRPr="00C12AB6">
        <w:t>savings</w:t>
      </w:r>
      <w:r w:rsidR="00122942" w:rsidRPr="00C12AB6">
        <w:t xml:space="preserve"> estimates </w:t>
      </w:r>
      <w:r w:rsidR="006F0DA6" w:rsidRPr="00C12AB6">
        <w:t xml:space="preserve">are </w:t>
      </w:r>
      <w:r w:rsidR="00553945" w:rsidRPr="00C12AB6">
        <w:t xml:space="preserve">more fully populated in future </w:t>
      </w:r>
      <w:r w:rsidR="004C4D84" w:rsidRPr="00C12AB6">
        <w:t xml:space="preserve">years.  </w:t>
      </w:r>
      <w:r w:rsidR="007B1144" w:rsidRPr="00C12AB6">
        <w:t xml:space="preserve">To explore this further, this study developed alternative HVAC seasonal summer and winter realization rates by removing the sites with evaluated savings absent tracking savings.  </w:t>
      </w:r>
      <w:r w:rsidR="003F25A5" w:rsidRPr="00C12AB6">
        <w:t xml:space="preserve">These results </w:t>
      </w:r>
      <w:r w:rsidR="00944EED" w:rsidRPr="00C12AB6">
        <w:t>provide</w:t>
      </w:r>
      <w:r w:rsidR="003F25A5" w:rsidRPr="00C12AB6">
        <w:t xml:space="preserve"> realization rates </w:t>
      </w:r>
      <w:r w:rsidR="00944EED" w:rsidRPr="00C12AB6">
        <w:t>of</w:t>
      </w:r>
      <w:r w:rsidR="00A14D4F" w:rsidRPr="00C12AB6">
        <w:t xml:space="preserve"> </w:t>
      </w:r>
      <w:r w:rsidR="003D08BF" w:rsidRPr="00C12AB6">
        <w:t xml:space="preserve">146.4% for summer seasonal peak </w:t>
      </w:r>
      <w:r w:rsidR="00944EED" w:rsidRPr="00C12AB6">
        <w:t>(</w:t>
      </w:r>
      <w:r w:rsidR="00B6285E" w:rsidRPr="00C12AB6">
        <w:t>±47</w:t>
      </w:r>
      <w:r w:rsidR="0074392B" w:rsidRPr="00C12AB6">
        <w:t>.0</w:t>
      </w:r>
      <w:r w:rsidR="00B6285E" w:rsidRPr="00C12AB6">
        <w:t>%</w:t>
      </w:r>
      <w:r w:rsidR="0074392B" w:rsidRPr="00C12AB6">
        <w:t xml:space="preserve"> at the 80% confidence interval)</w:t>
      </w:r>
      <w:r w:rsidR="00B6285E" w:rsidRPr="00C12AB6">
        <w:t xml:space="preserve">, </w:t>
      </w:r>
      <w:r w:rsidR="003D08BF" w:rsidRPr="00C12AB6">
        <w:t xml:space="preserve">and </w:t>
      </w:r>
      <w:r w:rsidR="008C2CE2" w:rsidRPr="00C12AB6">
        <w:t>a realization rate of 125</w:t>
      </w:r>
      <w:r w:rsidR="003B48EA">
        <w:t>.0</w:t>
      </w:r>
      <w:r w:rsidR="008C2CE2" w:rsidRPr="00C12AB6">
        <w:t>%</w:t>
      </w:r>
      <w:r w:rsidR="00EC2EBF" w:rsidRPr="00C12AB6">
        <w:t xml:space="preserve"> for winter seasonal peak (±</w:t>
      </w:r>
      <w:r w:rsidR="002B14C2" w:rsidRPr="00C12AB6">
        <w:t>31.1</w:t>
      </w:r>
      <w:r w:rsidR="00EC2EBF" w:rsidRPr="00C12AB6">
        <w:t>% at the 80% confidence interval)</w:t>
      </w:r>
      <w:r w:rsidR="00C12AB6" w:rsidRPr="00C12AB6">
        <w:t xml:space="preserve">.  </w:t>
      </w:r>
    </w:p>
    <w:p w14:paraId="15E45BF8" w14:textId="5BCAE916" w:rsidR="0057576E" w:rsidRPr="00FD3639" w:rsidRDefault="00AD4269" w:rsidP="00FD3639">
      <w:pPr>
        <w:pStyle w:val="BodyText"/>
      </w:pPr>
      <w:r>
        <w:fldChar w:fldCharType="begin"/>
      </w:r>
      <w:r>
        <w:instrText xml:space="preserve"> REF _Ref44517563 \h </w:instrText>
      </w:r>
      <w:r>
        <w:fldChar w:fldCharType="separate"/>
      </w:r>
      <w:r w:rsidRPr="00FD3639">
        <w:t xml:space="preserve">Table </w:t>
      </w:r>
      <w:r>
        <w:rPr>
          <w:noProof/>
        </w:rPr>
        <w:t>5</w:t>
      </w:r>
      <w:r>
        <w:noBreakHyphen/>
      </w:r>
      <w:r>
        <w:rPr>
          <w:noProof/>
        </w:rPr>
        <w:t>4</w:t>
      </w:r>
      <w:r>
        <w:fldChar w:fldCharType="end"/>
      </w:r>
      <w:r>
        <w:t xml:space="preserve"> </w:t>
      </w:r>
      <w:r w:rsidR="0057576E" w:rsidRPr="00FD3639">
        <w:t xml:space="preserve">summarizes the </w:t>
      </w:r>
      <w:r w:rsidR="00886D7A" w:rsidRPr="00FD3639">
        <w:t>HVAC</w:t>
      </w:r>
      <w:r w:rsidR="0057576E" w:rsidRPr="00FD3639">
        <w:t xml:space="preserve"> savings results.  The energy </w:t>
      </w:r>
      <w:r w:rsidR="00FA5A0A" w:rsidRPr="00FD3639">
        <w:t>realization rate is near</w:t>
      </w:r>
      <w:r w:rsidR="00737E99" w:rsidRPr="00FD3639">
        <w:t xml:space="preserve"> 100% with relative precision of ±35.0% at the 90</w:t>
      </w:r>
      <w:r w:rsidR="00176C32" w:rsidRPr="00FD3639">
        <w:t>%</w:t>
      </w:r>
      <w:r w:rsidR="00737E99" w:rsidRPr="00FD3639">
        <w:t xml:space="preserve"> confidence interval.</w:t>
      </w:r>
      <w:r w:rsidR="0057576E" w:rsidRPr="00FD3639">
        <w:t xml:space="preserve">  </w:t>
      </w:r>
      <w:bookmarkStart w:id="119" w:name="_Hlk44402719"/>
      <w:r w:rsidR="00D86A7D">
        <w:t xml:space="preserve">While this precision is poorer than expected, </w:t>
      </w:r>
      <w:bookmarkEnd w:id="119"/>
      <w:r w:rsidR="00093761">
        <w:t>this study recommends the use of this realization rate for reasons discussed later in this report.</w:t>
      </w:r>
      <w:r w:rsidR="00D86A7D">
        <w:t xml:space="preserve"> </w:t>
      </w:r>
      <w:r w:rsidR="0057576E" w:rsidRPr="00FD3639">
        <w:t xml:space="preserve">The </w:t>
      </w:r>
      <w:r w:rsidR="003C0C62" w:rsidRPr="00FD3639">
        <w:t xml:space="preserve">summer and </w:t>
      </w:r>
      <w:r w:rsidR="0057576E" w:rsidRPr="00FD3639">
        <w:t>winter seasonal peak realization rate</w:t>
      </w:r>
      <w:r w:rsidR="003C0C62" w:rsidRPr="00FD3639">
        <w:t>s are notabl</w:t>
      </w:r>
      <w:r w:rsidR="00176C32" w:rsidRPr="00FD3639">
        <w:t>y</w:t>
      </w:r>
      <w:r w:rsidR="003C0C62" w:rsidRPr="00FD3639">
        <w:t xml:space="preserve"> higher at 192.5% </w:t>
      </w:r>
      <w:r w:rsidR="001C18A4" w:rsidRPr="00D86A7D">
        <w:rPr>
          <w:rFonts w:cstheme="minorHAnsi"/>
        </w:rPr>
        <w:t>±44.6% at the 80% confidence interval a</w:t>
      </w:r>
      <w:r w:rsidR="003C0C62" w:rsidRPr="00D86A7D">
        <w:t xml:space="preserve">nd </w:t>
      </w:r>
      <w:r w:rsidR="00391FC0" w:rsidRPr="00D86A7D">
        <w:t>146.2%</w:t>
      </w:r>
      <w:r w:rsidR="001C18A4" w:rsidRPr="00D86A7D">
        <w:t xml:space="preserve"> </w:t>
      </w:r>
      <w:r w:rsidR="001C18A4" w:rsidRPr="00D86A7D">
        <w:rPr>
          <w:rFonts w:cstheme="minorHAnsi"/>
        </w:rPr>
        <w:t>±31.7% at the 80%</w:t>
      </w:r>
      <w:r w:rsidR="001C18A4" w:rsidRPr="00FD3639">
        <w:rPr>
          <w:rFonts w:asciiTheme="minorHAnsi" w:hAnsiTheme="minorHAnsi" w:cstheme="minorHAnsi"/>
          <w:sz w:val="22"/>
          <w:szCs w:val="22"/>
        </w:rPr>
        <w:t xml:space="preserve"> confidence interval</w:t>
      </w:r>
      <w:r w:rsidR="00391FC0" w:rsidRPr="00FD3639">
        <w:t xml:space="preserve">, respectively.  </w:t>
      </w:r>
      <w:r w:rsidR="0057576E" w:rsidRPr="00FD3639">
        <w:t xml:space="preserve"> </w:t>
      </w:r>
    </w:p>
    <w:p w14:paraId="74A8E85F" w14:textId="314E15C8" w:rsidR="0057576E" w:rsidRPr="00FD3639" w:rsidRDefault="0057576E" w:rsidP="00111980">
      <w:pPr>
        <w:pStyle w:val="Caption"/>
      </w:pPr>
      <w:bookmarkStart w:id="120" w:name="_Ref44517563"/>
      <w:bookmarkStart w:id="121" w:name="_Toc44407979"/>
      <w:r w:rsidRPr="00FD3639">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4</w:t>
      </w:r>
      <w:r w:rsidR="000A2556">
        <w:rPr>
          <w:noProof/>
        </w:rPr>
        <w:fldChar w:fldCharType="end"/>
      </w:r>
      <w:bookmarkEnd w:id="120"/>
      <w:r w:rsidR="007B1144" w:rsidRPr="00FD3639">
        <w:t>. HVAC Savings Summary</w:t>
      </w:r>
      <w:bookmarkEnd w:id="121"/>
    </w:p>
    <w:tbl>
      <w:tblPr>
        <w:tblStyle w:val="DNVGLTablecyans"/>
        <w:tblW w:w="8721" w:type="dxa"/>
        <w:tblLook w:val="04A0" w:firstRow="1" w:lastRow="0" w:firstColumn="1" w:lastColumn="0" w:noHBand="0" w:noVBand="1"/>
      </w:tblPr>
      <w:tblGrid>
        <w:gridCol w:w="2875"/>
        <w:gridCol w:w="1260"/>
        <w:gridCol w:w="1346"/>
        <w:gridCol w:w="1591"/>
        <w:gridCol w:w="1649"/>
      </w:tblGrid>
      <w:tr w:rsidR="00E56FF9" w:rsidRPr="00E56FF9" w14:paraId="311A6898" w14:textId="77777777" w:rsidTr="00C31563">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2875" w:type="dxa"/>
            <w:vAlign w:val="bottom"/>
            <w:hideMark/>
          </w:tcPr>
          <w:p w14:paraId="0EE775F5" w14:textId="77777777" w:rsidR="0057576E" w:rsidRPr="00E56FF9" w:rsidRDefault="0057576E" w:rsidP="00C31563">
            <w:pPr>
              <w:keepNext/>
              <w:keepLines/>
              <w:jc w:val="center"/>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Category</w:t>
            </w:r>
          </w:p>
        </w:tc>
        <w:tc>
          <w:tcPr>
            <w:tcW w:w="1260" w:type="dxa"/>
            <w:vAlign w:val="bottom"/>
            <w:hideMark/>
          </w:tcPr>
          <w:p w14:paraId="60A4EBC7" w14:textId="77777777" w:rsidR="0057576E" w:rsidRPr="00E56FF9" w:rsidRDefault="0057576E"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Tracking Savings</w:t>
            </w:r>
          </w:p>
        </w:tc>
        <w:tc>
          <w:tcPr>
            <w:tcW w:w="1346" w:type="dxa"/>
            <w:vAlign w:val="bottom"/>
            <w:hideMark/>
          </w:tcPr>
          <w:p w14:paraId="31F61ED7" w14:textId="77777777" w:rsidR="0057576E" w:rsidRPr="00E56FF9" w:rsidRDefault="0057576E"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Evaluation Savings</w:t>
            </w:r>
          </w:p>
        </w:tc>
        <w:tc>
          <w:tcPr>
            <w:tcW w:w="1591" w:type="dxa"/>
            <w:vAlign w:val="bottom"/>
            <w:hideMark/>
          </w:tcPr>
          <w:p w14:paraId="4A09E703" w14:textId="77777777" w:rsidR="0057576E" w:rsidRPr="00E56FF9" w:rsidRDefault="0057576E"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Realization Rate</w:t>
            </w:r>
          </w:p>
        </w:tc>
        <w:tc>
          <w:tcPr>
            <w:tcW w:w="1649" w:type="dxa"/>
            <w:vAlign w:val="bottom"/>
            <w:hideMark/>
          </w:tcPr>
          <w:p w14:paraId="78F02DCF" w14:textId="77777777" w:rsidR="0057576E" w:rsidRPr="00E56FF9" w:rsidRDefault="0057576E"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Relative Precision</w:t>
            </w:r>
          </w:p>
        </w:tc>
      </w:tr>
      <w:tr w:rsidR="00E30A5F" w:rsidRPr="00E56FF9" w14:paraId="2F094838"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noWrap/>
            <w:hideMark/>
          </w:tcPr>
          <w:p w14:paraId="5D2B5593" w14:textId="77777777" w:rsidR="00E30A5F" w:rsidRPr="00E56FF9" w:rsidRDefault="00E30A5F" w:rsidP="00E30A5F">
            <w:pPr>
              <w:keepNext/>
              <w:keepLines/>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Energy (MWh)</w:t>
            </w:r>
          </w:p>
        </w:tc>
        <w:tc>
          <w:tcPr>
            <w:tcW w:w="1260" w:type="dxa"/>
            <w:noWrap/>
            <w:hideMark/>
          </w:tcPr>
          <w:p w14:paraId="627ED7BE" w14:textId="5CF2840D" w:rsidR="00E30A5F" w:rsidRPr="00E56FF9" w:rsidRDefault="00E30A5F" w:rsidP="00E30A5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27760">
              <w:t>19,015</w:t>
            </w:r>
          </w:p>
        </w:tc>
        <w:tc>
          <w:tcPr>
            <w:tcW w:w="1346" w:type="dxa"/>
            <w:noWrap/>
            <w:hideMark/>
          </w:tcPr>
          <w:p w14:paraId="37279114" w14:textId="273D1CBB" w:rsidR="00E30A5F" w:rsidRPr="00E56FF9" w:rsidRDefault="00E30A5F" w:rsidP="00E30A5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27760">
              <w:t>19,423</w:t>
            </w:r>
          </w:p>
        </w:tc>
        <w:tc>
          <w:tcPr>
            <w:tcW w:w="1591" w:type="dxa"/>
            <w:noWrap/>
            <w:hideMark/>
          </w:tcPr>
          <w:p w14:paraId="03F58C2E" w14:textId="59296F18" w:rsidR="00E30A5F" w:rsidRPr="00E56FF9" w:rsidRDefault="00E30A5F" w:rsidP="00E30A5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27760">
              <w:t>102.1%</w:t>
            </w:r>
          </w:p>
        </w:tc>
        <w:tc>
          <w:tcPr>
            <w:tcW w:w="1649" w:type="dxa"/>
            <w:noWrap/>
            <w:hideMark/>
          </w:tcPr>
          <w:p w14:paraId="7E0F6100" w14:textId="5AB340F0" w:rsidR="00E30A5F" w:rsidRPr="00E56FF9" w:rsidRDefault="00E30A5F" w:rsidP="00E30A5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27760">
              <w:t>±35.0%</w:t>
            </w:r>
            <w:r w:rsidR="00615724">
              <w:t>*</w:t>
            </w:r>
          </w:p>
        </w:tc>
      </w:tr>
      <w:tr w:rsidR="00E56FF9" w:rsidRPr="00E56FF9" w14:paraId="3F2F1ED8" w14:textId="77777777" w:rsidTr="00C31563">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75" w:type="dxa"/>
            <w:noWrap/>
          </w:tcPr>
          <w:p w14:paraId="122452B4" w14:textId="77777777" w:rsidR="0057576E" w:rsidRPr="00E56FF9" w:rsidRDefault="0057576E" w:rsidP="00AF3BCB">
            <w:pPr>
              <w:keepNext/>
              <w:keepLines/>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Summer Seasonal Peak (kW)</w:t>
            </w:r>
          </w:p>
        </w:tc>
        <w:tc>
          <w:tcPr>
            <w:tcW w:w="1260" w:type="dxa"/>
            <w:noWrap/>
          </w:tcPr>
          <w:p w14:paraId="16858C60" w14:textId="400D491F" w:rsidR="0057576E" w:rsidRPr="00E56FF9" w:rsidRDefault="0099625B" w:rsidP="00AF3BCB">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1,936</w:t>
            </w:r>
          </w:p>
        </w:tc>
        <w:tc>
          <w:tcPr>
            <w:tcW w:w="1346" w:type="dxa"/>
            <w:noWrap/>
          </w:tcPr>
          <w:p w14:paraId="1C66EF35" w14:textId="7B109068" w:rsidR="0057576E" w:rsidRPr="00E56FF9" w:rsidRDefault="0099625B" w:rsidP="00AF3BCB">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3,727</w:t>
            </w:r>
          </w:p>
        </w:tc>
        <w:tc>
          <w:tcPr>
            <w:tcW w:w="1591" w:type="dxa"/>
            <w:noWrap/>
          </w:tcPr>
          <w:p w14:paraId="33F37DCD" w14:textId="5EC9E83A" w:rsidR="0057576E" w:rsidRPr="00E56FF9" w:rsidRDefault="0099625B" w:rsidP="00AF3BCB">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192.5%</w:t>
            </w:r>
          </w:p>
        </w:tc>
        <w:tc>
          <w:tcPr>
            <w:tcW w:w="1649" w:type="dxa"/>
            <w:noWrap/>
          </w:tcPr>
          <w:p w14:paraId="1F2DE822" w14:textId="2857E4F4" w:rsidR="0057576E" w:rsidRPr="00E56FF9" w:rsidRDefault="0057576E" w:rsidP="00AF3BC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MS Shell Dlg 2" w:hAnsi="MS Shell Dlg 2" w:cs="MS Shell Dlg 2"/>
                <w:sz w:val="16"/>
                <w:szCs w:val="16"/>
              </w:rPr>
            </w:pPr>
            <w:r w:rsidRPr="00E56FF9">
              <w:rPr>
                <w:rFonts w:asciiTheme="minorHAnsi" w:hAnsiTheme="minorHAnsi" w:cstheme="minorHAnsi"/>
                <w:sz w:val="22"/>
                <w:szCs w:val="22"/>
              </w:rPr>
              <w:t>±</w:t>
            </w:r>
            <w:r w:rsidR="0099625B">
              <w:rPr>
                <w:rFonts w:asciiTheme="minorHAnsi" w:hAnsiTheme="minorHAnsi" w:cstheme="minorHAnsi"/>
                <w:sz w:val="22"/>
                <w:szCs w:val="22"/>
              </w:rPr>
              <w:t>44</w:t>
            </w:r>
            <w:r w:rsidRPr="00E56FF9">
              <w:rPr>
                <w:rFonts w:asciiTheme="minorHAnsi" w:hAnsiTheme="minorHAnsi" w:cstheme="minorHAnsi"/>
                <w:sz w:val="22"/>
                <w:szCs w:val="22"/>
              </w:rPr>
              <w:t>.6%</w:t>
            </w:r>
            <w:r w:rsidRPr="00E56FF9">
              <w:rPr>
                <w:sz w:val="25"/>
                <w:szCs w:val="25"/>
                <w:vertAlign w:val="superscript"/>
              </w:rPr>
              <w:t>Ŧ</w:t>
            </w:r>
          </w:p>
        </w:tc>
      </w:tr>
      <w:tr w:rsidR="00E56FF9" w:rsidRPr="00E56FF9" w14:paraId="6FDCF88B"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noWrap/>
          </w:tcPr>
          <w:p w14:paraId="0DBF0AAE" w14:textId="77777777" w:rsidR="0057576E" w:rsidRPr="00E56FF9" w:rsidRDefault="0057576E" w:rsidP="00AF3BCB">
            <w:pPr>
              <w:keepNext/>
              <w:keepLines/>
              <w:rPr>
                <w:rFonts w:ascii="Calibri" w:eastAsia="Times New Roman" w:hAnsi="Calibri" w:cs="Calibri"/>
                <w:sz w:val="22"/>
                <w:szCs w:val="22"/>
                <w:lang w:eastAsia="en-US"/>
              </w:rPr>
            </w:pPr>
            <w:r w:rsidRPr="00E56FF9">
              <w:rPr>
                <w:rFonts w:ascii="Calibri" w:eastAsia="Times New Roman" w:hAnsi="Calibri" w:cs="Calibri"/>
                <w:sz w:val="22"/>
                <w:szCs w:val="22"/>
                <w:lang w:eastAsia="en-US"/>
              </w:rPr>
              <w:t>Winter Seasonal Peak (kW)</w:t>
            </w:r>
          </w:p>
        </w:tc>
        <w:tc>
          <w:tcPr>
            <w:tcW w:w="1260" w:type="dxa"/>
            <w:noWrap/>
          </w:tcPr>
          <w:p w14:paraId="75097040" w14:textId="60D963E0" w:rsidR="0057576E" w:rsidRPr="00E56FF9" w:rsidRDefault="00FF11DF" w:rsidP="00AF3BC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1,310</w:t>
            </w:r>
          </w:p>
        </w:tc>
        <w:tc>
          <w:tcPr>
            <w:tcW w:w="1346" w:type="dxa"/>
            <w:noWrap/>
          </w:tcPr>
          <w:p w14:paraId="06244C8D" w14:textId="2E1F92E7" w:rsidR="0057576E" w:rsidRPr="00E56FF9" w:rsidRDefault="00807222" w:rsidP="00AF3BC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1,916</w:t>
            </w:r>
          </w:p>
        </w:tc>
        <w:tc>
          <w:tcPr>
            <w:tcW w:w="1591" w:type="dxa"/>
            <w:noWrap/>
          </w:tcPr>
          <w:p w14:paraId="39997618" w14:textId="1ACB3F07" w:rsidR="0057576E" w:rsidRPr="00E56FF9" w:rsidRDefault="00F2049F" w:rsidP="00AF3BCB">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146.2%</w:t>
            </w:r>
          </w:p>
        </w:tc>
        <w:tc>
          <w:tcPr>
            <w:tcW w:w="1649" w:type="dxa"/>
            <w:noWrap/>
          </w:tcPr>
          <w:p w14:paraId="4F544B63" w14:textId="5F849007" w:rsidR="0057576E" w:rsidRPr="00E56FF9" w:rsidRDefault="0057576E" w:rsidP="00AF3B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S Shell Dlg 2" w:hAnsi="MS Shell Dlg 2" w:cs="MS Shell Dlg 2"/>
                <w:sz w:val="16"/>
                <w:szCs w:val="16"/>
              </w:rPr>
            </w:pPr>
            <w:r w:rsidRPr="00E56FF9">
              <w:rPr>
                <w:rFonts w:asciiTheme="minorHAnsi" w:hAnsiTheme="minorHAnsi" w:cstheme="minorHAnsi"/>
                <w:sz w:val="22"/>
                <w:szCs w:val="22"/>
              </w:rPr>
              <w:t>±</w:t>
            </w:r>
            <w:r w:rsidR="008023CB">
              <w:rPr>
                <w:rFonts w:asciiTheme="minorHAnsi" w:hAnsiTheme="minorHAnsi" w:cstheme="minorHAnsi"/>
                <w:sz w:val="22"/>
                <w:szCs w:val="22"/>
              </w:rPr>
              <w:t>31.7</w:t>
            </w:r>
            <w:r w:rsidRPr="00E56FF9">
              <w:rPr>
                <w:rFonts w:asciiTheme="minorHAnsi" w:hAnsiTheme="minorHAnsi" w:cstheme="minorHAnsi"/>
                <w:sz w:val="22"/>
                <w:szCs w:val="22"/>
              </w:rPr>
              <w:t>%</w:t>
            </w:r>
            <w:r w:rsidRPr="00E56FF9">
              <w:rPr>
                <w:sz w:val="25"/>
                <w:szCs w:val="25"/>
                <w:vertAlign w:val="superscript"/>
              </w:rPr>
              <w:t>Ŧ</w:t>
            </w:r>
          </w:p>
        </w:tc>
      </w:tr>
    </w:tbl>
    <w:p w14:paraId="0B37D5B3" w14:textId="77777777" w:rsidR="0057576E" w:rsidRPr="00E56FF9" w:rsidRDefault="0057576E" w:rsidP="0057576E">
      <w:pPr>
        <w:autoSpaceDE w:val="0"/>
        <w:autoSpaceDN w:val="0"/>
        <w:adjustRightInd w:val="0"/>
        <w:rPr>
          <w:sz w:val="16"/>
          <w:szCs w:val="16"/>
        </w:rPr>
      </w:pPr>
      <w:r w:rsidRPr="00E56FF9">
        <w:rPr>
          <w:sz w:val="16"/>
          <w:szCs w:val="16"/>
        </w:rPr>
        <w:t>* 90% Confidence Interval Ŧ 80% Confidence Interval</w:t>
      </w:r>
    </w:p>
    <w:p w14:paraId="2D847690" w14:textId="77777777" w:rsidR="00851121" w:rsidRDefault="00851121" w:rsidP="00C87C5C">
      <w:pPr>
        <w:autoSpaceDE w:val="0"/>
        <w:autoSpaceDN w:val="0"/>
        <w:adjustRightInd w:val="0"/>
        <w:rPr>
          <w:sz w:val="16"/>
          <w:szCs w:val="16"/>
        </w:rPr>
      </w:pPr>
    </w:p>
    <w:p w14:paraId="15B3165B" w14:textId="2CF1DE11" w:rsidR="007B1144" w:rsidRDefault="007B1144" w:rsidP="007B1144">
      <w:pPr>
        <w:pStyle w:val="Heading3"/>
      </w:pPr>
      <w:bookmarkStart w:id="122" w:name="_Toc44407931"/>
      <w:r>
        <w:lastRenderedPageBreak/>
        <w:t>Other</w:t>
      </w:r>
      <w:r w:rsidR="00565F05" w:rsidRPr="00BF2589">
        <w:rPr>
          <w:rStyle w:val="FootnoteReference"/>
          <w:position w:val="6"/>
        </w:rPr>
        <w:footnoteReference w:id="19"/>
      </w:r>
      <w:r w:rsidRPr="008C0BD8">
        <w:rPr>
          <w:noProof/>
        </w:rPr>
        <w:t xml:space="preserve"> </w:t>
      </w:r>
      <w:bookmarkEnd w:id="122"/>
    </w:p>
    <w:p w14:paraId="1D0E56B0" w14:textId="1A03B52F" w:rsidR="0043535D" w:rsidRPr="0043535D" w:rsidRDefault="00B74244" w:rsidP="0043535D">
      <w:pPr>
        <w:pStyle w:val="BodyText"/>
      </w:pPr>
      <w:r>
        <w:fldChar w:fldCharType="begin"/>
      </w:r>
      <w:r>
        <w:instrText xml:space="preserve"> REF _Ref42674182 \h </w:instrText>
      </w:r>
      <w:r>
        <w:fldChar w:fldCharType="separate"/>
      </w:r>
      <w:r w:rsidR="00E302D5" w:rsidRPr="00016132">
        <w:t xml:space="preserve">Figure </w:t>
      </w:r>
      <w:r w:rsidR="00E302D5">
        <w:rPr>
          <w:noProof/>
        </w:rPr>
        <w:t>5</w:t>
      </w:r>
      <w:r w:rsidR="00E302D5">
        <w:noBreakHyphen/>
      </w:r>
      <w:r w:rsidR="00E302D5">
        <w:rPr>
          <w:noProof/>
        </w:rPr>
        <w:t>7</w:t>
      </w:r>
      <w:r>
        <w:fldChar w:fldCharType="end"/>
      </w:r>
      <w:r>
        <w:t xml:space="preserve"> </w:t>
      </w:r>
      <w:r w:rsidR="001E33B3">
        <w:t xml:space="preserve">compares the tracking and evaluated annual energy savings for sites </w:t>
      </w:r>
      <w:r w:rsidR="001E33B3" w:rsidRPr="00DD58DF">
        <w:t xml:space="preserve">in the </w:t>
      </w:r>
      <w:r w:rsidR="006A2116">
        <w:t>O</w:t>
      </w:r>
      <w:r>
        <w:t>ther</w:t>
      </w:r>
      <w:r w:rsidR="001E33B3" w:rsidRPr="00DD58DF">
        <w:t xml:space="preserve"> sample (</w:t>
      </w:r>
      <w:r w:rsidR="001E33B3">
        <w:t>n=</w:t>
      </w:r>
      <w:r>
        <w:t>26</w:t>
      </w:r>
      <w:r w:rsidR="001E33B3">
        <w:t>)</w:t>
      </w:r>
      <w:r w:rsidR="00E20F6A">
        <w:t xml:space="preserve">. </w:t>
      </w:r>
      <w:r w:rsidR="00390463">
        <w:t xml:space="preserve"> </w:t>
      </w:r>
      <w:r w:rsidR="001E33B3">
        <w:t xml:space="preserve">The diagonal dashed line indicates </w:t>
      </w:r>
      <w:r w:rsidR="001E33B3" w:rsidRPr="00B05618">
        <w:t xml:space="preserve">where each sample point would have plotted </w:t>
      </w:r>
      <w:r w:rsidR="001E33B3">
        <w:t>had</w:t>
      </w:r>
      <w:r w:rsidR="001E33B3" w:rsidRPr="00B05618">
        <w:t xml:space="preserve"> the tracking estimates </w:t>
      </w:r>
      <w:r w:rsidR="001E33B3">
        <w:t>been</w:t>
      </w:r>
      <w:r w:rsidR="001E33B3" w:rsidRPr="00B05618">
        <w:t xml:space="preserve"> 100%</w:t>
      </w:r>
      <w:r w:rsidR="001E33B3">
        <w:t xml:space="preserve"> accurate</w:t>
      </w:r>
      <w:r w:rsidR="001E33B3" w:rsidRPr="00B05618">
        <w:t>.</w:t>
      </w:r>
      <w:r w:rsidR="001E33B3">
        <w:t xml:space="preserve"> </w:t>
      </w:r>
      <w:r w:rsidR="005239A0">
        <w:t xml:space="preserve">This sample produces a gross realization rate of 67.6% with a precision of </w:t>
      </w:r>
      <w:r w:rsidR="005239A0" w:rsidRPr="000F2DFB">
        <w:t>±</w:t>
      </w:r>
      <w:r w:rsidR="005239A0">
        <w:t>14.6</w:t>
      </w:r>
      <w:r w:rsidR="005239A0" w:rsidRPr="000F2DFB">
        <w:t>%</w:t>
      </w:r>
      <w:r w:rsidR="005239A0">
        <w:t xml:space="preserve"> at the 90% confidence interval.  </w:t>
      </w:r>
      <w:r w:rsidR="000D5E3D">
        <w:t xml:space="preserve">The two largest sites (shown </w:t>
      </w:r>
      <w:r w:rsidR="00F4319C">
        <w:t>in</w:t>
      </w:r>
      <w:r w:rsidR="000D5E3D">
        <w:t xml:space="preserve"> red) greatly influenced t</w:t>
      </w:r>
      <w:r w:rsidR="00372844">
        <w:t>hese</w:t>
      </w:r>
      <w:r w:rsidR="000D5E3D">
        <w:t xml:space="preserve"> result</w:t>
      </w:r>
      <w:r w:rsidR="00372844">
        <w:t>s</w:t>
      </w:r>
      <w:r w:rsidR="000D5E3D">
        <w:t xml:space="preserve"> as each site had a realization rate below 50%.</w:t>
      </w:r>
      <w:r w:rsidR="0043535D">
        <w:t xml:space="preserve"> </w:t>
      </w:r>
    </w:p>
    <w:p w14:paraId="6E5BDE4B" w14:textId="02338AAE" w:rsidR="008E6698" w:rsidRDefault="00EE6EDA" w:rsidP="008E6698">
      <w:pPr>
        <w:pStyle w:val="BodyText"/>
      </w:pPr>
      <w:r>
        <w:t xml:space="preserve">The largest site </w:t>
      </w:r>
      <w:r w:rsidR="00B529D7">
        <w:t xml:space="preserve">(rightmost red point) </w:t>
      </w:r>
      <w:r w:rsidR="00737AC9">
        <w:t>had a</w:t>
      </w:r>
      <w:r w:rsidR="002D6DCB">
        <w:t>n evaluated energy savings estimate</w:t>
      </w:r>
      <w:r w:rsidR="00CF0827">
        <w:t xml:space="preserve"> </w:t>
      </w:r>
      <w:r w:rsidR="00403C9C">
        <w:t xml:space="preserve">roughly 51% lower than its tracking counterpart.  </w:t>
      </w:r>
      <w:r w:rsidR="00360441">
        <w:t xml:space="preserve">This was </w:t>
      </w:r>
      <w:r w:rsidR="0003644B">
        <w:t xml:space="preserve">largely due to </w:t>
      </w:r>
      <w:r w:rsidR="003A132E">
        <w:t xml:space="preserve">observed </w:t>
      </w:r>
      <w:r w:rsidR="00184818">
        <w:t>VFD</w:t>
      </w:r>
      <w:r w:rsidR="004222FE">
        <w:t xml:space="preserve"> </w:t>
      </w:r>
      <w:r w:rsidR="00510938">
        <w:t xml:space="preserve">staging and setpoints that </w:t>
      </w:r>
      <w:r w:rsidR="003A132E">
        <w:t xml:space="preserve">produced a </w:t>
      </w:r>
      <w:r w:rsidR="0048689A">
        <w:t xml:space="preserve">substantially different </w:t>
      </w:r>
      <w:r w:rsidR="000259AE">
        <w:t xml:space="preserve">set savings conditions </w:t>
      </w:r>
      <w:r w:rsidR="0048689A">
        <w:t>than assumed in the tracking estimate</w:t>
      </w:r>
      <w:r w:rsidR="000259AE">
        <w:t xml:space="preserve">.  </w:t>
      </w:r>
      <w:r w:rsidR="00454CF6">
        <w:t>The second red point</w:t>
      </w:r>
      <w:r w:rsidR="001A2DDF">
        <w:t xml:space="preserve"> </w:t>
      </w:r>
      <w:r w:rsidR="000842B7">
        <w:t xml:space="preserve">had a series of measures installed that </w:t>
      </w:r>
      <w:r w:rsidR="001A2DDF">
        <w:t xml:space="preserve">experienced </w:t>
      </w:r>
      <w:r w:rsidR="0098483F">
        <w:t>baseline changes</w:t>
      </w:r>
      <w:r w:rsidR="00D80C68">
        <w:t xml:space="preserve"> and</w:t>
      </w:r>
      <w:r w:rsidR="00B24A29">
        <w:t>/or</w:t>
      </w:r>
      <w:r w:rsidR="00073691">
        <w:t xml:space="preserve"> </w:t>
      </w:r>
      <w:r w:rsidR="00C63413">
        <w:t xml:space="preserve">differences in </w:t>
      </w:r>
      <w:r w:rsidR="0078778F">
        <w:t xml:space="preserve">observed </w:t>
      </w:r>
      <w:r w:rsidR="007A741D">
        <w:t xml:space="preserve">versus assumed </w:t>
      </w:r>
      <w:r w:rsidR="00A80175">
        <w:t>operation</w:t>
      </w:r>
      <w:r w:rsidR="00B24A29">
        <w:t xml:space="preserve"> that reduced </w:t>
      </w:r>
      <w:r w:rsidR="002718B7">
        <w:t xml:space="preserve">its </w:t>
      </w:r>
      <w:r w:rsidR="0029446C">
        <w:t xml:space="preserve">energy </w:t>
      </w:r>
      <w:r w:rsidR="002718B7">
        <w:t xml:space="preserve">savings </w:t>
      </w:r>
      <w:r w:rsidR="0029446C">
        <w:t xml:space="preserve">54% from the tracking estimate. </w:t>
      </w:r>
      <w:r w:rsidR="00663B11">
        <w:t xml:space="preserve"> </w:t>
      </w:r>
    </w:p>
    <w:p w14:paraId="230C4FBF" w14:textId="393B3560" w:rsidR="001E33B3" w:rsidRPr="00016132" w:rsidRDefault="001E33B3" w:rsidP="00111980">
      <w:pPr>
        <w:pStyle w:val="Caption"/>
      </w:pPr>
      <w:bookmarkStart w:id="123" w:name="_Ref42674182"/>
      <w:bookmarkStart w:id="124" w:name="_Toc44407959"/>
      <w:r w:rsidRPr="00016132">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7</w:t>
      </w:r>
      <w:r w:rsidR="000A2556">
        <w:rPr>
          <w:noProof/>
        </w:rPr>
        <w:fldChar w:fldCharType="end"/>
      </w:r>
      <w:bookmarkEnd w:id="123"/>
      <w:r w:rsidRPr="00016132">
        <w:t xml:space="preserve">. </w:t>
      </w:r>
      <w:r>
        <w:t>EO Electric Other</w:t>
      </w:r>
      <w:r w:rsidRPr="00016132">
        <w:t xml:space="preserve"> </w:t>
      </w:r>
      <w:r>
        <w:t>A</w:t>
      </w:r>
      <w:r w:rsidRPr="00016132">
        <w:t xml:space="preserve">nnual </w:t>
      </w:r>
      <w:r>
        <w:t>E</w:t>
      </w:r>
      <w:r w:rsidRPr="00016132">
        <w:t xml:space="preserve">nergy </w:t>
      </w:r>
      <w:r>
        <w:t>Savings</w:t>
      </w:r>
      <w:r w:rsidRPr="00016132">
        <w:t xml:space="preserve"> </w:t>
      </w:r>
      <w:r>
        <w:t>S</w:t>
      </w:r>
      <w:r w:rsidRPr="00016132">
        <w:t>catterplot</w:t>
      </w:r>
      <w:bookmarkEnd w:id="124"/>
    </w:p>
    <w:p w14:paraId="2A5C0A6F" w14:textId="1FBE2150" w:rsidR="001E33B3" w:rsidRPr="00016132" w:rsidRDefault="10A86C43" w:rsidP="001E33B3">
      <w:pPr>
        <w:pStyle w:val="BodyText"/>
        <w:rPr>
          <w:color w:val="FF0000"/>
        </w:rPr>
      </w:pPr>
      <w:r>
        <w:rPr>
          <w:noProof/>
          <w:lang w:eastAsia="en-US"/>
        </w:rPr>
        <w:drawing>
          <wp:inline distT="0" distB="0" distL="0" distR="0" wp14:anchorId="287A9E0B" wp14:editId="64963E4A">
            <wp:extent cx="4584701" cy="2895600"/>
            <wp:effectExtent l="0" t="0" r="6350" b="0"/>
            <wp:docPr id="1816141857" name="Picture 130264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08"/>
                    <pic:cNvPicPr/>
                  </pic:nvPicPr>
                  <pic:blipFill>
                    <a:blip r:embed="rId50">
                      <a:extLst>
                        <a:ext uri="{28A0092B-C50C-407E-A947-70E740481C1C}">
                          <a14:useLocalDpi xmlns:a14="http://schemas.microsoft.com/office/drawing/2010/main" val="0"/>
                        </a:ext>
                      </a:extLst>
                    </a:blip>
                    <a:stretch>
                      <a:fillRect/>
                    </a:stretch>
                  </pic:blipFill>
                  <pic:spPr>
                    <a:xfrm>
                      <a:off x="0" y="0"/>
                      <a:ext cx="4584701" cy="2895600"/>
                    </a:xfrm>
                    <a:prstGeom prst="rect">
                      <a:avLst/>
                    </a:prstGeom>
                  </pic:spPr>
                </pic:pic>
              </a:graphicData>
            </a:graphic>
          </wp:inline>
        </w:drawing>
      </w:r>
    </w:p>
    <w:p w14:paraId="28091912" w14:textId="74CDCA62" w:rsidR="001E33B3" w:rsidRDefault="00297AFB" w:rsidP="001E33B3">
      <w:pPr>
        <w:pStyle w:val="BodyText"/>
        <w:sectPr w:rsidR="001E33B3" w:rsidSect="001E33B3">
          <w:headerReference w:type="default" r:id="rId51"/>
          <w:footerReference w:type="default" r:id="rId52"/>
          <w:type w:val="continuous"/>
          <w:pgSz w:w="12240" w:h="15840" w:code="1"/>
          <w:pgMar w:top="720" w:right="1138" w:bottom="1368" w:left="1195" w:header="778" w:footer="562" w:gutter="0"/>
          <w:pgNumType w:start="1"/>
          <w:cols w:space="708"/>
          <w:formProt w:val="0"/>
          <w:docGrid w:linePitch="360"/>
        </w:sectPr>
      </w:pPr>
      <w:r>
        <w:fldChar w:fldCharType="begin"/>
      </w:r>
      <w:r>
        <w:instrText xml:space="preserve"> REF _Ref42675087 \h </w:instrText>
      </w:r>
      <w:r>
        <w:fldChar w:fldCharType="separate"/>
      </w:r>
      <w:r w:rsidR="00E302D5">
        <w:t xml:space="preserve">Figure </w:t>
      </w:r>
      <w:r w:rsidR="00E302D5">
        <w:rPr>
          <w:noProof/>
        </w:rPr>
        <w:t>5</w:t>
      </w:r>
      <w:r w:rsidR="00E302D5">
        <w:noBreakHyphen/>
      </w:r>
      <w:r w:rsidR="00E302D5">
        <w:rPr>
          <w:noProof/>
        </w:rPr>
        <w:t>8</w:t>
      </w:r>
      <w:r>
        <w:fldChar w:fldCharType="end"/>
      </w:r>
      <w:r>
        <w:t xml:space="preserve"> </w:t>
      </w:r>
      <w:r w:rsidR="001E33B3" w:rsidRPr="00AA4B63">
        <w:t xml:space="preserve">and </w:t>
      </w:r>
      <w:r>
        <w:fldChar w:fldCharType="begin"/>
      </w:r>
      <w:r>
        <w:instrText xml:space="preserve"> REF _Ref42675095 \h </w:instrText>
      </w:r>
      <w:r>
        <w:fldChar w:fldCharType="separate"/>
      </w:r>
      <w:r w:rsidR="00E302D5" w:rsidRPr="009149B4">
        <w:t xml:space="preserve">Figure </w:t>
      </w:r>
      <w:r w:rsidR="00E302D5">
        <w:rPr>
          <w:noProof/>
        </w:rPr>
        <w:t>5</w:t>
      </w:r>
      <w:r w:rsidR="00E302D5">
        <w:noBreakHyphen/>
      </w:r>
      <w:r w:rsidR="00E302D5">
        <w:rPr>
          <w:noProof/>
        </w:rPr>
        <w:t>9</w:t>
      </w:r>
      <w:r>
        <w:fldChar w:fldCharType="end"/>
      </w:r>
      <w:r>
        <w:t xml:space="preserve"> </w:t>
      </w:r>
      <w:r w:rsidR="001E33B3">
        <w:t>show the relationship between the tracking and evaluated estimates of summer</w:t>
      </w:r>
      <w:r w:rsidR="001E33B3" w:rsidDel="002067CB">
        <w:t xml:space="preserve"> </w:t>
      </w:r>
      <w:r w:rsidR="001E33B3">
        <w:t xml:space="preserve">and winter peak demand savings in the </w:t>
      </w:r>
      <w:r w:rsidR="0014032B">
        <w:t>other</w:t>
      </w:r>
      <w:r w:rsidR="001E33B3">
        <w:t xml:space="preserve"> sample.</w:t>
      </w:r>
      <w:r w:rsidR="001E33B3" w:rsidDel="002067CB">
        <w:t xml:space="preserve">  </w:t>
      </w:r>
      <w:r w:rsidR="001E33B3">
        <w:t xml:space="preserve">This study estimates a seasonal summer peak savings of </w:t>
      </w:r>
      <w:r w:rsidR="00F60F67">
        <w:t>3,578</w:t>
      </w:r>
      <w:r w:rsidR="001E33B3">
        <w:t xml:space="preserve"> kW with a realization rate of </w:t>
      </w:r>
      <w:r w:rsidR="00F60F67">
        <w:t>123</w:t>
      </w:r>
      <w:r w:rsidR="001E33B3">
        <w:t xml:space="preserve">.9% and precision of </w:t>
      </w:r>
      <w:r w:rsidR="001E33B3" w:rsidRPr="001E56E9">
        <w:t>±</w:t>
      </w:r>
      <w:r w:rsidR="001E33B3">
        <w:t>1</w:t>
      </w:r>
      <w:r w:rsidR="00F60F67">
        <w:t>5.4</w:t>
      </w:r>
      <w:r w:rsidR="001E33B3" w:rsidRPr="001E56E9">
        <w:t xml:space="preserve">% at the </w:t>
      </w:r>
      <w:r w:rsidR="001E33B3">
        <w:t>8</w:t>
      </w:r>
      <w:r w:rsidR="001E33B3" w:rsidRPr="001E56E9">
        <w:t>0% confidence interval</w:t>
      </w:r>
      <w:r w:rsidR="001E33B3">
        <w:t xml:space="preserve">.  The winter seasonal peak savings estimate is </w:t>
      </w:r>
      <w:r w:rsidR="00CC2F57">
        <w:t>5,010</w:t>
      </w:r>
      <w:r w:rsidR="001E33B3">
        <w:t xml:space="preserve"> kW with a realization rate of 1</w:t>
      </w:r>
      <w:r w:rsidR="00CC2F57">
        <w:t>79.8</w:t>
      </w:r>
      <w:r w:rsidR="001E33B3">
        <w:t xml:space="preserve">% and precision of </w:t>
      </w:r>
      <w:r w:rsidR="00CC2F57" w:rsidRPr="001E56E9">
        <w:t>±</w:t>
      </w:r>
      <w:r w:rsidR="00CC2F57">
        <w:t>19</w:t>
      </w:r>
      <w:r w:rsidR="001E33B3">
        <w:t>.6% at the 8</w:t>
      </w:r>
      <w:r w:rsidR="001E33B3" w:rsidRPr="001E56E9">
        <w:t>0% confidence interval</w:t>
      </w:r>
      <w:r w:rsidR="001E33B3">
        <w:t>.  These results are further summarized below.</w:t>
      </w:r>
    </w:p>
    <w:p w14:paraId="00138BBA" w14:textId="1C239613" w:rsidR="001E33B3" w:rsidRDefault="001E33B3" w:rsidP="00111980">
      <w:pPr>
        <w:pStyle w:val="Caption"/>
      </w:pPr>
      <w:bookmarkStart w:id="125" w:name="_Ref42675087"/>
      <w:bookmarkStart w:id="126" w:name="_Toc44407960"/>
      <w:r>
        <w:lastRenderedPageBreak/>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8</w:t>
      </w:r>
      <w:r w:rsidR="000A2556">
        <w:rPr>
          <w:noProof/>
        </w:rPr>
        <w:fldChar w:fldCharType="end"/>
      </w:r>
      <w:bookmarkEnd w:id="125"/>
      <w:r>
        <w:t xml:space="preserve">. </w:t>
      </w:r>
      <w:r w:rsidR="00D7411E">
        <w:t>Other</w:t>
      </w:r>
      <w:r>
        <w:t xml:space="preserve"> </w:t>
      </w:r>
      <w:r w:rsidR="0014032B">
        <w:t>S</w:t>
      </w:r>
      <w:r>
        <w:t xml:space="preserve">ummer </w:t>
      </w:r>
      <w:r w:rsidR="005B19F7">
        <w:t>S</w:t>
      </w:r>
      <w:r>
        <w:t xml:space="preserve">easonal </w:t>
      </w:r>
      <w:r w:rsidR="0014032B">
        <w:t>P</w:t>
      </w:r>
      <w:r>
        <w:t xml:space="preserve">eak kW </w:t>
      </w:r>
      <w:r w:rsidR="0014032B">
        <w:t>R</w:t>
      </w:r>
      <w:r>
        <w:t xml:space="preserve">esults </w:t>
      </w:r>
      <w:r w:rsidR="0014032B">
        <w:t>S</w:t>
      </w:r>
      <w:r>
        <w:t>catterplot</w:t>
      </w:r>
      <w:bookmarkEnd w:id="126"/>
      <w:r>
        <w:t xml:space="preserve"> </w:t>
      </w:r>
    </w:p>
    <w:p w14:paraId="08E41D4A" w14:textId="3C1F0FBD" w:rsidR="001E33B3" w:rsidRPr="00065619" w:rsidRDefault="0E3D8468" w:rsidP="001E33B3">
      <w:pPr>
        <w:pStyle w:val="BodyText"/>
        <w:spacing w:after="0"/>
        <w:ind w:right="245"/>
      </w:pPr>
      <w:r>
        <w:rPr>
          <w:noProof/>
          <w:lang w:eastAsia="en-US"/>
        </w:rPr>
        <w:drawing>
          <wp:inline distT="0" distB="0" distL="0" distR="0" wp14:anchorId="0CFE9A52" wp14:editId="7F3D8D72">
            <wp:extent cx="2932800" cy="1852295"/>
            <wp:effectExtent l="0" t="0" r="1270" b="0"/>
            <wp:docPr id="474114325" name="Picture 130264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0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32800" cy="1852295"/>
                    </a:xfrm>
                    <a:prstGeom prst="rect">
                      <a:avLst/>
                    </a:prstGeom>
                  </pic:spPr>
                </pic:pic>
              </a:graphicData>
            </a:graphic>
          </wp:inline>
        </w:drawing>
      </w:r>
    </w:p>
    <w:p w14:paraId="324454A3" w14:textId="7F2AC299" w:rsidR="001E33B3" w:rsidRPr="009149B4" w:rsidRDefault="001E33B3" w:rsidP="00111980">
      <w:pPr>
        <w:pStyle w:val="Caption"/>
      </w:pPr>
      <w:bookmarkStart w:id="127" w:name="_Ref42675095"/>
      <w:bookmarkStart w:id="128" w:name="_Toc44407961"/>
      <w:r w:rsidRPr="009149B4">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9</w:t>
      </w:r>
      <w:r w:rsidR="000A2556">
        <w:rPr>
          <w:noProof/>
        </w:rPr>
        <w:fldChar w:fldCharType="end"/>
      </w:r>
      <w:bookmarkEnd w:id="127"/>
      <w:r w:rsidRPr="009149B4">
        <w:t xml:space="preserve">. </w:t>
      </w:r>
      <w:r w:rsidR="00D7411E">
        <w:t>Other</w:t>
      </w:r>
      <w:r w:rsidRPr="009149B4">
        <w:t xml:space="preserve"> </w:t>
      </w:r>
      <w:r w:rsidR="0014032B">
        <w:t>W</w:t>
      </w:r>
      <w:r w:rsidRPr="009149B4">
        <w:t xml:space="preserve">inter </w:t>
      </w:r>
      <w:r w:rsidR="0014032B">
        <w:t>S</w:t>
      </w:r>
      <w:r w:rsidRPr="009149B4">
        <w:t xml:space="preserve">easonal </w:t>
      </w:r>
      <w:r w:rsidR="0014032B">
        <w:t>P</w:t>
      </w:r>
      <w:r w:rsidRPr="009149B4">
        <w:t xml:space="preserve">eak kW </w:t>
      </w:r>
      <w:r w:rsidR="0014032B">
        <w:t>R</w:t>
      </w:r>
      <w:r w:rsidRPr="009149B4">
        <w:t xml:space="preserve">esults </w:t>
      </w:r>
      <w:r w:rsidR="0014032B">
        <w:t>S</w:t>
      </w:r>
      <w:r w:rsidRPr="009149B4">
        <w:t>catterplot</w:t>
      </w:r>
      <w:bookmarkEnd w:id="128"/>
      <w:r w:rsidRPr="009149B4">
        <w:t xml:space="preserve"> </w:t>
      </w:r>
    </w:p>
    <w:p w14:paraId="026FAD8E" w14:textId="034E25C4" w:rsidR="001E33B3" w:rsidRDefault="7C39E73F" w:rsidP="00961257">
      <w:pPr>
        <w:pStyle w:val="Caption"/>
      </w:pPr>
      <w:r>
        <w:rPr>
          <w:noProof/>
          <w:lang w:eastAsia="en-US"/>
        </w:rPr>
        <w:drawing>
          <wp:inline distT="0" distB="0" distL="0" distR="0" wp14:anchorId="0D526557" wp14:editId="33B88290">
            <wp:extent cx="2946400" cy="1860884"/>
            <wp:effectExtent l="0" t="0" r="6350" b="6350"/>
            <wp:docPr id="303376333" name="Picture 130264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4410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6400" cy="1860884"/>
                    </a:xfrm>
                    <a:prstGeom prst="rect">
                      <a:avLst/>
                    </a:prstGeom>
                  </pic:spPr>
                </pic:pic>
              </a:graphicData>
            </a:graphic>
          </wp:inline>
        </w:drawing>
      </w:r>
    </w:p>
    <w:p w14:paraId="1161D4AA" w14:textId="77777777" w:rsidR="001E33B3" w:rsidRDefault="001E33B3" w:rsidP="001E33B3">
      <w:pPr>
        <w:pStyle w:val="BodyText"/>
        <w:sectPr w:rsidR="001E33B3" w:rsidSect="00336444">
          <w:type w:val="continuous"/>
          <w:pgSz w:w="12240" w:h="15840" w:code="1"/>
          <w:pgMar w:top="1757" w:right="1138" w:bottom="1368" w:left="1195" w:header="778" w:footer="562" w:gutter="0"/>
          <w:cols w:num="2" w:space="57"/>
          <w:formProt w:val="0"/>
          <w:docGrid w:linePitch="360"/>
        </w:sectPr>
      </w:pPr>
    </w:p>
    <w:p w14:paraId="2D557170" w14:textId="68887B29" w:rsidR="0003217A" w:rsidRDefault="0077730A" w:rsidP="0003217A">
      <w:pPr>
        <w:pStyle w:val="BodyText"/>
        <w:rPr>
          <w:color w:val="FF0000"/>
        </w:rPr>
      </w:pPr>
      <w:r>
        <w:t xml:space="preserve">As was the case </w:t>
      </w:r>
      <w:r w:rsidR="0021142D">
        <w:t xml:space="preserve">with </w:t>
      </w:r>
      <w:r w:rsidR="00FA394D">
        <w:t xml:space="preserve">the electric HVAC/DHW </w:t>
      </w:r>
      <w:r w:rsidR="005C3F88">
        <w:t>peak</w:t>
      </w:r>
      <w:r w:rsidR="00813A04">
        <w:t xml:space="preserve"> results, t</w:t>
      </w:r>
      <w:r w:rsidR="0003217A" w:rsidRPr="00733C9E">
        <w:t>he key trend of note</w:t>
      </w:r>
      <w:r w:rsidR="0003217A" w:rsidRPr="00733C9E" w:rsidDel="0021153F">
        <w:t xml:space="preserve"> </w:t>
      </w:r>
      <w:r w:rsidR="0003217A" w:rsidRPr="00733C9E">
        <w:t xml:space="preserve">is that </w:t>
      </w:r>
      <w:r w:rsidR="00813A04">
        <w:t xml:space="preserve">the </w:t>
      </w:r>
      <w:r w:rsidR="001F2A30">
        <w:t xml:space="preserve">Other </w:t>
      </w:r>
      <w:r w:rsidR="00813A04">
        <w:t xml:space="preserve">seasonal </w:t>
      </w:r>
      <w:r w:rsidR="0003217A" w:rsidRPr="00733C9E">
        <w:t xml:space="preserve">peak demand </w:t>
      </w:r>
      <w:r w:rsidR="0003217A">
        <w:t>tracking</w:t>
      </w:r>
      <w:r w:rsidR="0003217A" w:rsidRPr="00733C9E">
        <w:t xml:space="preserve"> savings are not being consistently estimated for all measures</w:t>
      </w:r>
      <w:r w:rsidR="0003217A">
        <w:t xml:space="preserve">, as evidenced in the vertical line of sites with savings on the Y-axis but not on the X-axis.  There are </w:t>
      </w:r>
      <w:r w:rsidR="00F9601C" w:rsidRPr="00A90C4B">
        <w:t>three</w:t>
      </w:r>
      <w:r w:rsidR="0003217A" w:rsidRPr="00A90C4B">
        <w:t xml:space="preserve"> </w:t>
      </w:r>
      <w:r w:rsidR="0003217A">
        <w:t xml:space="preserve">sites without summer </w:t>
      </w:r>
      <w:r w:rsidR="001F05FD" w:rsidRPr="00A90C4B">
        <w:t>or</w:t>
      </w:r>
      <w:r w:rsidR="0003217A">
        <w:t xml:space="preserve"> winter seasonal peak demand tracking estimates that had </w:t>
      </w:r>
      <w:r w:rsidR="0003217A" w:rsidRPr="008A4757">
        <w:t>evaluation</w:t>
      </w:r>
      <w:r w:rsidR="0003217A">
        <w:t xml:space="preserve"> savings. The measures installed at these sites included one site with </w:t>
      </w:r>
      <w:r w:rsidR="00DC3BFC" w:rsidRPr="008A4757">
        <w:t>compressor leak repair and solenoid air valves</w:t>
      </w:r>
      <w:r w:rsidR="0003217A" w:rsidRPr="008A4757">
        <w:t xml:space="preserve">, one with VFDs and </w:t>
      </w:r>
      <w:r w:rsidR="00261F49" w:rsidRPr="008A4757">
        <w:t>one</w:t>
      </w:r>
      <w:r w:rsidR="0003217A" w:rsidRPr="008A4757">
        <w:t xml:space="preserve"> with </w:t>
      </w:r>
      <w:r w:rsidR="00261F49" w:rsidRPr="008A4757">
        <w:t>VFD</w:t>
      </w:r>
      <w:r w:rsidR="0003217A" w:rsidRPr="008A4757">
        <w:t>s</w:t>
      </w:r>
      <w:r w:rsidR="00261F49" w:rsidRPr="008A4757">
        <w:t>,</w:t>
      </w:r>
      <w:r w:rsidR="0098430D" w:rsidRPr="008A4757">
        <w:t xml:space="preserve"> chiller plant o</w:t>
      </w:r>
      <w:r w:rsidR="003A2FBD" w:rsidRPr="008A4757">
        <w:t>p</w:t>
      </w:r>
      <w:r w:rsidR="0098430D" w:rsidRPr="008A4757">
        <w:t>timization</w:t>
      </w:r>
      <w:r w:rsidR="001860D8" w:rsidRPr="008A4757">
        <w:t xml:space="preserve">, </w:t>
      </w:r>
      <w:r w:rsidR="00BA75AC" w:rsidRPr="008A4757">
        <w:t xml:space="preserve">and </w:t>
      </w:r>
      <w:r w:rsidR="008A4757" w:rsidRPr="008A4757">
        <w:t>compressor air dryer controls</w:t>
      </w:r>
      <w:r w:rsidR="0003217A" w:rsidRPr="008A4757">
        <w:t xml:space="preserve">.  </w:t>
      </w:r>
    </w:p>
    <w:p w14:paraId="73E5532C" w14:textId="63E17898" w:rsidR="00F23C26" w:rsidRPr="00C12AB6" w:rsidRDefault="00130563" w:rsidP="00F23C26">
      <w:pPr>
        <w:pStyle w:val="BodyText"/>
      </w:pPr>
      <w:r>
        <w:t xml:space="preserve">Like the HVAC results above, this </w:t>
      </w:r>
      <w:r w:rsidR="00F23C26" w:rsidRPr="00C12AB6">
        <w:t xml:space="preserve">absence of the tracking system </w:t>
      </w:r>
      <w:r>
        <w:t xml:space="preserve">estimates </w:t>
      </w:r>
      <w:r w:rsidR="00F23C26" w:rsidRPr="00C12AB6">
        <w:t>for measures that are expected to have impacts (and, in fact, were credited with impacts in the evaluation)</w:t>
      </w:r>
      <w:r>
        <w:t xml:space="preserve"> carries a risk of artificially</w:t>
      </w:r>
      <w:r w:rsidR="00F23C26">
        <w:t xml:space="preserve"> increas</w:t>
      </w:r>
      <w:r>
        <w:t>ing</w:t>
      </w:r>
      <w:r w:rsidR="00F23C26">
        <w:t xml:space="preserve"> claimed seasonal peak impacts if these tracking savings estimates </w:t>
      </w:r>
      <w:r>
        <w:t>were to be</w:t>
      </w:r>
      <w:r w:rsidR="007B1144">
        <w:t>c</w:t>
      </w:r>
      <w:r>
        <w:t>ome</w:t>
      </w:r>
      <w:r w:rsidR="00F23C26">
        <w:t xml:space="preserve"> more fully populated.  </w:t>
      </w:r>
      <w:r w:rsidR="007B1144">
        <w:t xml:space="preserve">To explore this further, alternative Other seasonal summer and winter realization rates were developed by removing the sites with evaluated savings </w:t>
      </w:r>
      <w:r w:rsidR="007B1144" w:rsidRPr="003B48EA">
        <w:t xml:space="preserve">absent tracking savings.  </w:t>
      </w:r>
      <w:r w:rsidR="00F23C26" w:rsidRPr="003B48EA">
        <w:t>These results provide realization rates of 1</w:t>
      </w:r>
      <w:r w:rsidR="003B48EA" w:rsidRPr="003B48EA">
        <w:t>14.7</w:t>
      </w:r>
      <w:r w:rsidR="00F23C26" w:rsidRPr="003B48EA">
        <w:t>% for summer seasonal peak (±</w:t>
      </w:r>
      <w:r w:rsidR="003B48EA" w:rsidRPr="003B48EA">
        <w:t>16.4</w:t>
      </w:r>
      <w:r w:rsidR="00F23C26" w:rsidRPr="003B48EA">
        <w:t>% at the 80% confidence interval), and a realization rate of 1</w:t>
      </w:r>
      <w:r w:rsidR="003B48EA" w:rsidRPr="003B48EA">
        <w:t>62.1</w:t>
      </w:r>
      <w:r w:rsidR="00F23C26" w:rsidRPr="003B48EA">
        <w:t>% for winter seasonal peak (±</w:t>
      </w:r>
      <w:r w:rsidR="003B48EA" w:rsidRPr="003B48EA">
        <w:t>17.2</w:t>
      </w:r>
      <w:r w:rsidR="00F23C26" w:rsidRPr="003B48EA">
        <w:t xml:space="preserve">% at the 80% confidence interval).  </w:t>
      </w:r>
    </w:p>
    <w:p w14:paraId="71283A73" w14:textId="4A0E714B" w:rsidR="001E33B3" w:rsidRDefault="00B8487D" w:rsidP="001E33B3">
      <w:pPr>
        <w:pStyle w:val="BodyText"/>
      </w:pPr>
      <w:r>
        <w:fldChar w:fldCharType="begin"/>
      </w:r>
      <w:r>
        <w:instrText xml:space="preserve"> REF _Ref42675213 \h </w:instrText>
      </w:r>
      <w:r>
        <w:fldChar w:fldCharType="separate"/>
      </w:r>
      <w:r w:rsidR="00E302D5">
        <w:t xml:space="preserve">Table </w:t>
      </w:r>
      <w:r w:rsidR="00E302D5">
        <w:rPr>
          <w:noProof/>
        </w:rPr>
        <w:t>5</w:t>
      </w:r>
      <w:r w:rsidR="00E302D5">
        <w:noBreakHyphen/>
      </w:r>
      <w:r w:rsidR="00E302D5">
        <w:rPr>
          <w:noProof/>
        </w:rPr>
        <w:t>5</w:t>
      </w:r>
      <w:r>
        <w:fldChar w:fldCharType="end"/>
      </w:r>
      <w:r>
        <w:t xml:space="preserve"> </w:t>
      </w:r>
      <w:r w:rsidR="001E33B3">
        <w:t xml:space="preserve">summarizes the </w:t>
      </w:r>
      <w:r w:rsidR="005A4EF2">
        <w:t>EO Electric</w:t>
      </w:r>
      <w:r w:rsidR="001E33B3">
        <w:t xml:space="preserve"> </w:t>
      </w:r>
      <w:r w:rsidR="005A4EF2">
        <w:t>O</w:t>
      </w:r>
      <w:r w:rsidR="00EF799B">
        <w:t>ther</w:t>
      </w:r>
      <w:r w:rsidR="001E33B3">
        <w:t xml:space="preserve"> savings results.  The energy realization rate</w:t>
      </w:r>
      <w:r w:rsidR="00E0215F">
        <w:t xml:space="preserve"> is 67.6%, while the </w:t>
      </w:r>
      <w:r w:rsidR="00876385">
        <w:t xml:space="preserve">summer and winter </w:t>
      </w:r>
      <w:r w:rsidR="00E0215F">
        <w:t>seasonal peak realization rates</w:t>
      </w:r>
      <w:r w:rsidR="001E33B3">
        <w:t xml:space="preserve"> are </w:t>
      </w:r>
      <w:r w:rsidR="00876385">
        <w:t>much higher</w:t>
      </w:r>
      <w:r w:rsidR="001E33B3">
        <w:t xml:space="preserve"> at </w:t>
      </w:r>
      <w:r w:rsidR="00876385">
        <w:t>123</w:t>
      </w:r>
      <w:r w:rsidR="001E33B3">
        <w:t xml:space="preserve">.9% and </w:t>
      </w:r>
      <w:r w:rsidR="00BB696B">
        <w:t>179.8</w:t>
      </w:r>
      <w:r w:rsidR="001E33B3">
        <w:t xml:space="preserve">%, respectively.  Precisions around these estimates are all </w:t>
      </w:r>
      <w:r w:rsidR="00EF799B">
        <w:t>relatively</w:t>
      </w:r>
      <w:r w:rsidR="001E33B3">
        <w:t xml:space="preserve"> tight at </w:t>
      </w:r>
      <w:r w:rsidR="001E33B3" w:rsidRPr="000E51DD">
        <w:rPr>
          <w:rFonts w:ascii="Calibri" w:eastAsia="Times New Roman" w:hAnsi="Calibri" w:cs="Calibri"/>
          <w:color w:val="000000"/>
          <w:sz w:val="22"/>
          <w:szCs w:val="22"/>
          <w:lang w:eastAsia="en-US"/>
        </w:rPr>
        <w:t>±</w:t>
      </w:r>
      <w:r w:rsidR="00101632">
        <w:rPr>
          <w:rFonts w:ascii="Calibri" w:eastAsia="Times New Roman" w:hAnsi="Calibri" w:cs="Calibri"/>
          <w:color w:val="000000"/>
          <w:sz w:val="22"/>
          <w:szCs w:val="22"/>
          <w:lang w:eastAsia="en-US"/>
        </w:rPr>
        <w:t>14.6</w:t>
      </w:r>
      <w:r w:rsidR="001E33B3">
        <w:rPr>
          <w:rFonts w:ascii="Calibri" w:eastAsia="Times New Roman" w:hAnsi="Calibri" w:cs="Calibri"/>
          <w:color w:val="000000"/>
          <w:sz w:val="22"/>
          <w:szCs w:val="22"/>
          <w:lang w:eastAsia="en-US"/>
        </w:rPr>
        <w:t xml:space="preserve">% around energy at the 90% confidence interval and </w:t>
      </w:r>
      <w:r w:rsidR="001E33B3" w:rsidRPr="000E51DD">
        <w:rPr>
          <w:rFonts w:ascii="Calibri" w:eastAsia="Times New Roman" w:hAnsi="Calibri" w:cs="Calibri"/>
          <w:color w:val="000000"/>
          <w:sz w:val="22"/>
          <w:szCs w:val="22"/>
          <w:lang w:eastAsia="en-US"/>
        </w:rPr>
        <w:t>±</w:t>
      </w:r>
      <w:r w:rsidR="001E33B3">
        <w:rPr>
          <w:rFonts w:ascii="Calibri" w:eastAsia="Times New Roman" w:hAnsi="Calibri" w:cs="Calibri"/>
          <w:color w:val="000000"/>
          <w:sz w:val="22"/>
          <w:szCs w:val="22"/>
          <w:lang w:eastAsia="en-US"/>
        </w:rPr>
        <w:t>1</w:t>
      </w:r>
      <w:r w:rsidR="00FD4BA9">
        <w:rPr>
          <w:rFonts w:ascii="Calibri" w:eastAsia="Times New Roman" w:hAnsi="Calibri" w:cs="Calibri"/>
          <w:color w:val="000000"/>
          <w:sz w:val="22"/>
          <w:szCs w:val="22"/>
          <w:lang w:eastAsia="en-US"/>
        </w:rPr>
        <w:t>5.4</w:t>
      </w:r>
      <w:r w:rsidR="001E33B3">
        <w:rPr>
          <w:rFonts w:ascii="Calibri" w:eastAsia="Times New Roman" w:hAnsi="Calibri" w:cs="Calibri"/>
          <w:color w:val="000000"/>
          <w:sz w:val="22"/>
          <w:szCs w:val="22"/>
          <w:lang w:eastAsia="en-US"/>
        </w:rPr>
        <w:t xml:space="preserve">% and </w:t>
      </w:r>
      <w:r w:rsidR="001E33B3" w:rsidRPr="000E51DD">
        <w:rPr>
          <w:rFonts w:ascii="Calibri" w:eastAsia="Times New Roman" w:hAnsi="Calibri" w:cs="Calibri"/>
          <w:color w:val="000000"/>
          <w:sz w:val="22"/>
          <w:szCs w:val="22"/>
          <w:lang w:eastAsia="en-US"/>
        </w:rPr>
        <w:t>±</w:t>
      </w:r>
      <w:r w:rsidR="00FD4BA9">
        <w:rPr>
          <w:rFonts w:ascii="Calibri" w:eastAsia="Times New Roman" w:hAnsi="Calibri" w:cs="Calibri"/>
          <w:color w:val="000000"/>
          <w:sz w:val="22"/>
          <w:szCs w:val="22"/>
          <w:lang w:eastAsia="en-US"/>
        </w:rPr>
        <w:t>19</w:t>
      </w:r>
      <w:r w:rsidR="001E33B3">
        <w:rPr>
          <w:rFonts w:ascii="Calibri" w:eastAsia="Times New Roman" w:hAnsi="Calibri" w:cs="Calibri"/>
          <w:color w:val="000000"/>
          <w:sz w:val="22"/>
          <w:szCs w:val="22"/>
          <w:lang w:eastAsia="en-US"/>
        </w:rPr>
        <w:t xml:space="preserve">.6% around the summer and winter seasonal peaks at the 80% confidence interval. </w:t>
      </w:r>
    </w:p>
    <w:p w14:paraId="7D63026B" w14:textId="59C34E27" w:rsidR="007B1144" w:rsidRDefault="007B1144" w:rsidP="00111980">
      <w:pPr>
        <w:pStyle w:val="Caption"/>
      </w:pPr>
      <w:bookmarkStart w:id="129" w:name="_Ref42675213"/>
      <w:bookmarkStart w:id="130" w:name="_Toc44407980"/>
      <w:r>
        <w:t xml:space="preserve">Table </w:t>
      </w:r>
      <w:fldSimple w:instr=" STYLEREF 1 \s ">
        <w:r w:rsidR="008C78DA">
          <w:rPr>
            <w:noProof/>
          </w:rPr>
          <w:t>5</w:t>
        </w:r>
      </w:fldSimple>
      <w:r w:rsidR="008C78DA">
        <w:noBreakHyphen/>
      </w:r>
      <w:fldSimple w:instr=" SEQ Table \* ARABIC \s 1 ">
        <w:r w:rsidR="008C78DA">
          <w:rPr>
            <w:noProof/>
          </w:rPr>
          <w:t>5</w:t>
        </w:r>
      </w:fldSimple>
      <w:bookmarkEnd w:id="129"/>
      <w:r>
        <w:t>. EO Electric Other Savings Summary</w:t>
      </w:r>
      <w:bookmarkEnd w:id="130"/>
    </w:p>
    <w:tbl>
      <w:tblPr>
        <w:tblStyle w:val="DNVGLTablecyans"/>
        <w:tblW w:w="8721" w:type="dxa"/>
        <w:tblLook w:val="04A0" w:firstRow="1" w:lastRow="0" w:firstColumn="1" w:lastColumn="0" w:noHBand="0" w:noVBand="1"/>
      </w:tblPr>
      <w:tblGrid>
        <w:gridCol w:w="2875"/>
        <w:gridCol w:w="1260"/>
        <w:gridCol w:w="1346"/>
        <w:gridCol w:w="1591"/>
        <w:gridCol w:w="1649"/>
      </w:tblGrid>
      <w:tr w:rsidR="001E33B3" w:rsidRPr="00956B51" w14:paraId="6DD84049" w14:textId="77777777" w:rsidTr="00D70111">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2875" w:type="dxa"/>
            <w:vAlign w:val="bottom"/>
            <w:hideMark/>
          </w:tcPr>
          <w:p w14:paraId="41C7D9D5" w14:textId="77777777" w:rsidR="001E33B3" w:rsidRPr="00956B51" w:rsidRDefault="001E33B3" w:rsidP="00D70111">
            <w:pPr>
              <w:keepNext/>
              <w:keepLines/>
              <w:jc w:val="center"/>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Category</w:t>
            </w:r>
          </w:p>
        </w:tc>
        <w:tc>
          <w:tcPr>
            <w:tcW w:w="1260" w:type="dxa"/>
            <w:vAlign w:val="bottom"/>
            <w:hideMark/>
          </w:tcPr>
          <w:p w14:paraId="2AFC9726" w14:textId="77777777" w:rsidR="001E33B3" w:rsidRPr="00956B51" w:rsidRDefault="001E33B3" w:rsidP="00D70111">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Tracking Savings</w:t>
            </w:r>
          </w:p>
        </w:tc>
        <w:tc>
          <w:tcPr>
            <w:tcW w:w="1346" w:type="dxa"/>
            <w:vAlign w:val="bottom"/>
            <w:hideMark/>
          </w:tcPr>
          <w:p w14:paraId="373F4D52" w14:textId="77777777" w:rsidR="001E33B3" w:rsidRPr="00956B51" w:rsidRDefault="001E33B3" w:rsidP="00D70111">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Evaluation Savings</w:t>
            </w:r>
          </w:p>
        </w:tc>
        <w:tc>
          <w:tcPr>
            <w:tcW w:w="1591" w:type="dxa"/>
            <w:vAlign w:val="bottom"/>
            <w:hideMark/>
          </w:tcPr>
          <w:p w14:paraId="12860554" w14:textId="77777777" w:rsidR="001E33B3" w:rsidRPr="00956B51" w:rsidRDefault="001E33B3" w:rsidP="00D70111">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Realization Rate</w:t>
            </w:r>
          </w:p>
        </w:tc>
        <w:tc>
          <w:tcPr>
            <w:tcW w:w="1649" w:type="dxa"/>
            <w:vAlign w:val="bottom"/>
            <w:hideMark/>
          </w:tcPr>
          <w:p w14:paraId="3A872662" w14:textId="77777777" w:rsidR="001E33B3" w:rsidRPr="00956B51" w:rsidRDefault="001E33B3" w:rsidP="00D70111">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Relative Precision</w:t>
            </w:r>
          </w:p>
        </w:tc>
      </w:tr>
      <w:tr w:rsidR="001E33B3" w:rsidRPr="000E51DD" w14:paraId="1D4949ED" w14:textId="77777777" w:rsidTr="00D701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noWrap/>
            <w:hideMark/>
          </w:tcPr>
          <w:p w14:paraId="1C2723B0" w14:textId="45594757" w:rsidR="001E33B3" w:rsidRPr="000E51DD" w:rsidRDefault="001E33B3" w:rsidP="00FC547D">
            <w:pPr>
              <w:keepNext/>
              <w:keepLines/>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Energy (</w:t>
            </w:r>
            <w:r w:rsidR="00F941EF">
              <w:rPr>
                <w:rFonts w:ascii="Calibri" w:eastAsia="Times New Roman" w:hAnsi="Calibri" w:cs="Calibri"/>
                <w:color w:val="000000"/>
                <w:sz w:val="22"/>
                <w:szCs w:val="22"/>
                <w:lang w:eastAsia="en-US"/>
              </w:rPr>
              <w:t>M</w:t>
            </w:r>
            <w:r>
              <w:rPr>
                <w:rFonts w:ascii="Calibri" w:eastAsia="Times New Roman" w:hAnsi="Calibri" w:cs="Calibri"/>
                <w:color w:val="000000"/>
                <w:sz w:val="22"/>
                <w:szCs w:val="22"/>
                <w:lang w:eastAsia="en-US"/>
              </w:rPr>
              <w:t>Wh)</w:t>
            </w:r>
          </w:p>
        </w:tc>
        <w:tc>
          <w:tcPr>
            <w:tcW w:w="1260" w:type="dxa"/>
            <w:noWrap/>
            <w:hideMark/>
          </w:tcPr>
          <w:p w14:paraId="2490D175" w14:textId="5DC048BF" w:rsidR="001E33B3" w:rsidRPr="000E51DD" w:rsidRDefault="00B974FC"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42,738</w:t>
            </w:r>
          </w:p>
        </w:tc>
        <w:tc>
          <w:tcPr>
            <w:tcW w:w="1346" w:type="dxa"/>
            <w:noWrap/>
            <w:hideMark/>
          </w:tcPr>
          <w:p w14:paraId="62C04A05" w14:textId="450C0947" w:rsidR="001E33B3" w:rsidRPr="000E51DD" w:rsidRDefault="00E97518"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28,910</w:t>
            </w:r>
          </w:p>
        </w:tc>
        <w:tc>
          <w:tcPr>
            <w:tcW w:w="1591" w:type="dxa"/>
            <w:noWrap/>
            <w:hideMark/>
          </w:tcPr>
          <w:p w14:paraId="05E49DD4" w14:textId="20AF1922" w:rsidR="001E33B3" w:rsidRPr="000E51DD" w:rsidRDefault="00E97518"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67.6</w:t>
            </w:r>
            <w:r w:rsidR="001E33B3" w:rsidRPr="000E51DD">
              <w:rPr>
                <w:rFonts w:ascii="Calibri" w:eastAsia="Times New Roman" w:hAnsi="Calibri" w:cs="Calibri"/>
                <w:color w:val="000000"/>
                <w:sz w:val="22"/>
                <w:szCs w:val="22"/>
                <w:lang w:eastAsia="en-US"/>
              </w:rPr>
              <w:t>%</w:t>
            </w:r>
          </w:p>
        </w:tc>
        <w:tc>
          <w:tcPr>
            <w:tcW w:w="1649" w:type="dxa"/>
            <w:noWrap/>
            <w:hideMark/>
          </w:tcPr>
          <w:p w14:paraId="2E8772BB" w14:textId="4C17190D" w:rsidR="001E33B3" w:rsidRPr="000E51DD" w:rsidRDefault="001E33B3"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w:t>
            </w:r>
            <w:r w:rsidR="00E97518">
              <w:rPr>
                <w:rFonts w:ascii="Calibri" w:eastAsia="Times New Roman" w:hAnsi="Calibri" w:cs="Calibri"/>
                <w:color w:val="000000"/>
                <w:sz w:val="22"/>
                <w:szCs w:val="22"/>
                <w:lang w:eastAsia="en-US"/>
              </w:rPr>
              <w:t>14.6</w:t>
            </w:r>
            <w:r w:rsidRPr="000E51DD">
              <w:rPr>
                <w:rFonts w:ascii="Calibri" w:eastAsia="Times New Roman" w:hAnsi="Calibri" w:cs="Calibri"/>
                <w:color w:val="000000"/>
                <w:sz w:val="22"/>
                <w:szCs w:val="22"/>
                <w:lang w:eastAsia="en-US"/>
              </w:rPr>
              <w:t>%</w:t>
            </w:r>
            <w:r>
              <w:rPr>
                <w:rFonts w:ascii="Calibri" w:eastAsia="Times New Roman" w:hAnsi="Calibri" w:cs="Calibri"/>
                <w:color w:val="000000"/>
                <w:sz w:val="22"/>
                <w:szCs w:val="22"/>
                <w:lang w:eastAsia="en-US"/>
              </w:rPr>
              <w:t>*</w:t>
            </w:r>
          </w:p>
        </w:tc>
      </w:tr>
      <w:tr w:rsidR="00F941EF" w:rsidRPr="000E51DD" w14:paraId="25F39CE4" w14:textId="77777777" w:rsidTr="00D7011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75" w:type="dxa"/>
            <w:noWrap/>
          </w:tcPr>
          <w:p w14:paraId="1FA5C258" w14:textId="01881E9F" w:rsidR="001E33B3" w:rsidRDefault="001E33B3" w:rsidP="00FC547D">
            <w:pPr>
              <w:keepNext/>
              <w:keepLines/>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Summer Seasonal Peak</w:t>
            </w:r>
            <w:r w:rsidR="00F941EF">
              <w:rPr>
                <w:rFonts w:ascii="Calibri" w:eastAsia="Times New Roman" w:hAnsi="Calibri" w:cs="Calibri"/>
                <w:color w:val="000000"/>
                <w:sz w:val="22"/>
                <w:szCs w:val="22"/>
                <w:lang w:eastAsia="en-US"/>
              </w:rPr>
              <w:t xml:space="preserve"> (kW)</w:t>
            </w:r>
          </w:p>
        </w:tc>
        <w:tc>
          <w:tcPr>
            <w:tcW w:w="1260" w:type="dxa"/>
            <w:noWrap/>
          </w:tcPr>
          <w:p w14:paraId="351D7B1E" w14:textId="68320341" w:rsidR="001E33B3" w:rsidRPr="006678F2" w:rsidRDefault="001E33B3" w:rsidP="00FC547D">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6678F2">
              <w:rPr>
                <w:rFonts w:asciiTheme="minorHAnsi" w:hAnsiTheme="minorHAnsi" w:cstheme="minorHAnsi"/>
                <w:sz w:val="22"/>
                <w:szCs w:val="22"/>
              </w:rPr>
              <w:t>2,88</w:t>
            </w:r>
            <w:r w:rsidR="006214A1">
              <w:rPr>
                <w:rFonts w:asciiTheme="minorHAnsi" w:hAnsiTheme="minorHAnsi" w:cstheme="minorHAnsi"/>
                <w:sz w:val="22"/>
                <w:szCs w:val="22"/>
              </w:rPr>
              <w:t>7</w:t>
            </w:r>
          </w:p>
        </w:tc>
        <w:tc>
          <w:tcPr>
            <w:tcW w:w="1346" w:type="dxa"/>
            <w:noWrap/>
          </w:tcPr>
          <w:p w14:paraId="4708FCDF" w14:textId="6CB2EA03" w:rsidR="001E33B3" w:rsidRPr="006678F2" w:rsidRDefault="006214A1" w:rsidP="00FC547D">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hAnsiTheme="minorHAnsi" w:cstheme="minorHAnsi"/>
                <w:sz w:val="22"/>
                <w:szCs w:val="22"/>
              </w:rPr>
              <w:t>3</w:t>
            </w:r>
            <w:r w:rsidR="001E33B3" w:rsidRPr="006678F2">
              <w:rPr>
                <w:rFonts w:asciiTheme="minorHAnsi" w:hAnsiTheme="minorHAnsi" w:cstheme="minorHAnsi"/>
                <w:sz w:val="22"/>
                <w:szCs w:val="22"/>
              </w:rPr>
              <w:t>,5</w:t>
            </w:r>
            <w:r>
              <w:rPr>
                <w:rFonts w:asciiTheme="minorHAnsi" w:hAnsiTheme="minorHAnsi" w:cstheme="minorHAnsi"/>
                <w:sz w:val="22"/>
                <w:szCs w:val="22"/>
              </w:rPr>
              <w:t>7</w:t>
            </w:r>
            <w:r w:rsidR="001E33B3" w:rsidRPr="006678F2">
              <w:rPr>
                <w:rFonts w:asciiTheme="minorHAnsi" w:hAnsiTheme="minorHAnsi" w:cstheme="minorHAnsi"/>
                <w:sz w:val="22"/>
                <w:szCs w:val="22"/>
              </w:rPr>
              <w:t>8</w:t>
            </w:r>
          </w:p>
        </w:tc>
        <w:tc>
          <w:tcPr>
            <w:tcW w:w="1591" w:type="dxa"/>
            <w:noWrap/>
          </w:tcPr>
          <w:p w14:paraId="3ED9E216" w14:textId="7E1BF9D2" w:rsidR="001E33B3" w:rsidRPr="006678F2" w:rsidRDefault="006214A1" w:rsidP="00FC547D">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hAnsiTheme="minorHAnsi" w:cstheme="minorHAnsi"/>
                <w:sz w:val="22"/>
                <w:szCs w:val="22"/>
              </w:rPr>
              <w:t>123</w:t>
            </w:r>
            <w:r w:rsidR="001E33B3" w:rsidRPr="006678F2">
              <w:rPr>
                <w:rFonts w:asciiTheme="minorHAnsi" w:hAnsiTheme="minorHAnsi" w:cstheme="minorHAnsi"/>
                <w:sz w:val="22"/>
                <w:szCs w:val="22"/>
              </w:rPr>
              <w:t>.9%</w:t>
            </w:r>
          </w:p>
        </w:tc>
        <w:tc>
          <w:tcPr>
            <w:tcW w:w="1649" w:type="dxa"/>
            <w:noWrap/>
          </w:tcPr>
          <w:p w14:paraId="47C32F1F" w14:textId="478D51F3" w:rsidR="001E33B3" w:rsidRPr="00C87C5C" w:rsidRDefault="001E33B3" w:rsidP="00FC547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MS Shell Dlg 2" w:hAnsi="MS Shell Dlg 2" w:cs="MS Shell Dlg 2"/>
                <w:sz w:val="16"/>
                <w:szCs w:val="16"/>
              </w:rPr>
            </w:pPr>
            <w:r w:rsidRPr="006678F2">
              <w:rPr>
                <w:rFonts w:asciiTheme="minorHAnsi" w:hAnsiTheme="minorHAnsi" w:cstheme="minorHAnsi"/>
                <w:sz w:val="22"/>
                <w:szCs w:val="22"/>
              </w:rPr>
              <w:t>±1</w:t>
            </w:r>
            <w:r w:rsidR="006214A1">
              <w:rPr>
                <w:rFonts w:asciiTheme="minorHAnsi" w:hAnsiTheme="minorHAnsi" w:cstheme="minorHAnsi"/>
                <w:sz w:val="22"/>
                <w:szCs w:val="22"/>
              </w:rPr>
              <w:t>5.4</w:t>
            </w:r>
            <w:r w:rsidRPr="006678F2">
              <w:rPr>
                <w:rFonts w:asciiTheme="minorHAnsi" w:hAnsiTheme="minorHAnsi" w:cstheme="minorHAnsi"/>
                <w:sz w:val="22"/>
                <w:szCs w:val="22"/>
              </w:rPr>
              <w:t>%</w:t>
            </w:r>
            <w:r w:rsidRPr="00C87C5C">
              <w:rPr>
                <w:sz w:val="25"/>
                <w:szCs w:val="25"/>
                <w:vertAlign w:val="superscript"/>
              </w:rPr>
              <w:t>Ŧ</w:t>
            </w:r>
          </w:p>
        </w:tc>
      </w:tr>
      <w:tr w:rsidR="001E33B3" w:rsidRPr="000E51DD" w14:paraId="227F8307" w14:textId="77777777" w:rsidTr="009F2BD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75" w:type="dxa"/>
            <w:noWrap/>
          </w:tcPr>
          <w:p w14:paraId="0DD6AE7F" w14:textId="2853E0C9" w:rsidR="001E33B3" w:rsidRDefault="001E33B3" w:rsidP="00FC547D">
            <w:pPr>
              <w:keepNext/>
              <w:keepLines/>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Winter Seasonal Peak</w:t>
            </w:r>
            <w:r w:rsidR="00F941EF">
              <w:rPr>
                <w:rFonts w:ascii="Calibri" w:eastAsia="Times New Roman" w:hAnsi="Calibri" w:cs="Calibri"/>
                <w:color w:val="000000"/>
                <w:sz w:val="22"/>
                <w:szCs w:val="22"/>
                <w:lang w:eastAsia="en-US"/>
              </w:rPr>
              <w:t xml:space="preserve"> (kW)</w:t>
            </w:r>
          </w:p>
        </w:tc>
        <w:tc>
          <w:tcPr>
            <w:tcW w:w="1260" w:type="dxa"/>
            <w:noWrap/>
          </w:tcPr>
          <w:p w14:paraId="7FF1058A" w14:textId="0CB03569" w:rsidR="001E33B3" w:rsidRPr="006678F2" w:rsidRDefault="001E33B3"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6678F2">
              <w:rPr>
                <w:rFonts w:asciiTheme="minorHAnsi" w:hAnsiTheme="minorHAnsi" w:cstheme="minorHAnsi"/>
                <w:sz w:val="22"/>
                <w:szCs w:val="22"/>
              </w:rPr>
              <w:t>2,</w:t>
            </w:r>
            <w:r w:rsidR="006214A1">
              <w:rPr>
                <w:rFonts w:asciiTheme="minorHAnsi" w:hAnsiTheme="minorHAnsi" w:cstheme="minorHAnsi"/>
                <w:sz w:val="22"/>
                <w:szCs w:val="22"/>
              </w:rPr>
              <w:t>7</w:t>
            </w:r>
            <w:r w:rsidRPr="006678F2">
              <w:rPr>
                <w:rFonts w:asciiTheme="minorHAnsi" w:hAnsiTheme="minorHAnsi" w:cstheme="minorHAnsi"/>
                <w:sz w:val="22"/>
                <w:szCs w:val="22"/>
              </w:rPr>
              <w:t>87</w:t>
            </w:r>
          </w:p>
        </w:tc>
        <w:tc>
          <w:tcPr>
            <w:tcW w:w="1346" w:type="dxa"/>
            <w:noWrap/>
          </w:tcPr>
          <w:p w14:paraId="5C6E834E" w14:textId="23641C2D" w:rsidR="001E33B3" w:rsidRPr="006678F2" w:rsidRDefault="006214A1"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hAnsiTheme="minorHAnsi" w:cstheme="minorHAnsi"/>
                <w:sz w:val="22"/>
                <w:szCs w:val="22"/>
              </w:rPr>
              <w:t>5,010</w:t>
            </w:r>
          </w:p>
        </w:tc>
        <w:tc>
          <w:tcPr>
            <w:tcW w:w="1591" w:type="dxa"/>
            <w:noWrap/>
          </w:tcPr>
          <w:p w14:paraId="16B03110" w14:textId="7EE47C47" w:rsidR="001E33B3" w:rsidRPr="006678F2" w:rsidRDefault="001E33B3"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6678F2">
              <w:rPr>
                <w:rFonts w:asciiTheme="minorHAnsi" w:hAnsiTheme="minorHAnsi" w:cstheme="minorHAnsi"/>
                <w:sz w:val="22"/>
                <w:szCs w:val="22"/>
              </w:rPr>
              <w:t>1</w:t>
            </w:r>
            <w:r w:rsidR="006214A1">
              <w:rPr>
                <w:rFonts w:asciiTheme="minorHAnsi" w:hAnsiTheme="minorHAnsi" w:cstheme="minorHAnsi"/>
                <w:sz w:val="22"/>
                <w:szCs w:val="22"/>
              </w:rPr>
              <w:t>79.8</w:t>
            </w:r>
            <w:r w:rsidRPr="006678F2">
              <w:rPr>
                <w:rFonts w:asciiTheme="minorHAnsi" w:hAnsiTheme="minorHAnsi" w:cstheme="minorHAnsi"/>
                <w:sz w:val="22"/>
                <w:szCs w:val="22"/>
              </w:rPr>
              <w:t>%</w:t>
            </w:r>
          </w:p>
        </w:tc>
        <w:tc>
          <w:tcPr>
            <w:tcW w:w="1649" w:type="dxa"/>
            <w:noWrap/>
          </w:tcPr>
          <w:p w14:paraId="0056F19B" w14:textId="2AF69485" w:rsidR="001E33B3" w:rsidRPr="00C87C5C" w:rsidRDefault="001E33B3" w:rsidP="00FC547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S Shell Dlg 2" w:hAnsi="MS Shell Dlg 2" w:cs="MS Shell Dlg 2"/>
                <w:sz w:val="16"/>
                <w:szCs w:val="16"/>
              </w:rPr>
            </w:pPr>
            <w:r w:rsidRPr="006678F2">
              <w:rPr>
                <w:rFonts w:asciiTheme="minorHAnsi" w:hAnsiTheme="minorHAnsi" w:cstheme="minorHAnsi"/>
                <w:sz w:val="22"/>
                <w:szCs w:val="22"/>
              </w:rPr>
              <w:t>±</w:t>
            </w:r>
            <w:r w:rsidR="006214A1">
              <w:rPr>
                <w:rFonts w:asciiTheme="minorHAnsi" w:hAnsiTheme="minorHAnsi" w:cstheme="minorHAnsi"/>
                <w:sz w:val="22"/>
                <w:szCs w:val="22"/>
              </w:rPr>
              <w:t>19</w:t>
            </w:r>
            <w:r w:rsidRPr="006678F2">
              <w:rPr>
                <w:rFonts w:asciiTheme="minorHAnsi" w:hAnsiTheme="minorHAnsi" w:cstheme="minorHAnsi"/>
                <w:sz w:val="22"/>
                <w:szCs w:val="22"/>
              </w:rPr>
              <w:t>.6%</w:t>
            </w:r>
            <w:r w:rsidRPr="00C87C5C">
              <w:rPr>
                <w:sz w:val="25"/>
                <w:szCs w:val="25"/>
                <w:vertAlign w:val="superscript"/>
              </w:rPr>
              <w:t>Ŧ</w:t>
            </w:r>
          </w:p>
        </w:tc>
      </w:tr>
    </w:tbl>
    <w:p w14:paraId="10D27478" w14:textId="77777777" w:rsidR="001E33B3" w:rsidRDefault="001E33B3" w:rsidP="001E33B3">
      <w:pPr>
        <w:autoSpaceDE w:val="0"/>
        <w:autoSpaceDN w:val="0"/>
        <w:adjustRightInd w:val="0"/>
        <w:rPr>
          <w:sz w:val="16"/>
          <w:szCs w:val="16"/>
        </w:rPr>
      </w:pPr>
      <w:r>
        <w:rPr>
          <w:sz w:val="16"/>
          <w:szCs w:val="16"/>
        </w:rPr>
        <w:t xml:space="preserve">* </w:t>
      </w:r>
      <w:r w:rsidRPr="00C87C5C">
        <w:rPr>
          <w:sz w:val="16"/>
          <w:szCs w:val="16"/>
        </w:rPr>
        <w:t>90% Confidence Interval Ŧ 80% Confidence Interval</w:t>
      </w:r>
    </w:p>
    <w:p w14:paraId="46030F42" w14:textId="6F6A5E9D" w:rsidR="00D75DF9" w:rsidRDefault="00D75DF9" w:rsidP="00D75DF9">
      <w:pPr>
        <w:pStyle w:val="Heading2"/>
        <w:tabs>
          <w:tab w:val="clear" w:pos="3110"/>
        </w:tabs>
        <w:ind w:left="630"/>
      </w:pPr>
      <w:bookmarkStart w:id="131" w:name="_Toc44407932"/>
      <w:r w:rsidRPr="000E51DD">
        <w:t xml:space="preserve">EO </w:t>
      </w:r>
      <w:r w:rsidR="00E54318">
        <w:t>G</w:t>
      </w:r>
      <w:r>
        <w:t>as</w:t>
      </w:r>
      <w:bookmarkEnd w:id="131"/>
    </w:p>
    <w:p w14:paraId="435A5F51" w14:textId="0802B66B" w:rsidR="006436F5" w:rsidRDefault="00CF1781" w:rsidP="006436F5">
      <w:pPr>
        <w:pStyle w:val="BodyText"/>
      </w:pPr>
      <w:r>
        <w:t xml:space="preserve">As noted earlier, there are two gas measure categories that were examined in this study: HVAC/DHW and </w:t>
      </w:r>
      <w:r w:rsidR="009C204C">
        <w:t>O</w:t>
      </w:r>
      <w:r>
        <w:t xml:space="preserve">ther.  The key energy savings </w:t>
      </w:r>
      <w:r w:rsidRPr="006436F5">
        <w:t xml:space="preserve">results for each is presented in </w:t>
      </w:r>
      <w:r w:rsidR="00E91A96" w:rsidRPr="006436F5">
        <w:fldChar w:fldCharType="begin"/>
      </w:r>
      <w:r w:rsidR="00E91A96" w:rsidRPr="006436F5">
        <w:instrText xml:space="preserve"> REF _Ref42675748 \h </w:instrText>
      </w:r>
      <w:r w:rsidR="00E91A96" w:rsidRPr="006436F5">
        <w:fldChar w:fldCharType="separate"/>
      </w:r>
      <w:r w:rsidR="00E302D5" w:rsidRPr="001E56E9">
        <w:t xml:space="preserve">Table </w:t>
      </w:r>
      <w:r w:rsidR="00E302D5">
        <w:rPr>
          <w:noProof/>
        </w:rPr>
        <w:t>5</w:t>
      </w:r>
      <w:r w:rsidR="00E302D5">
        <w:noBreakHyphen/>
      </w:r>
      <w:r w:rsidR="00E302D5">
        <w:rPr>
          <w:noProof/>
        </w:rPr>
        <w:t>6</w:t>
      </w:r>
      <w:r w:rsidR="00E91A96" w:rsidRPr="006436F5">
        <w:fldChar w:fldCharType="end"/>
      </w:r>
      <w:r w:rsidRPr="006436F5">
        <w:t xml:space="preserve">. </w:t>
      </w:r>
      <w:r w:rsidR="006436F5" w:rsidRPr="006436F5">
        <w:t xml:space="preserve">As noted in section </w:t>
      </w:r>
      <w:r w:rsidR="006436F5">
        <w:fldChar w:fldCharType="begin"/>
      </w:r>
      <w:r w:rsidR="006436F5">
        <w:instrText xml:space="preserve"> REF _Ref42853336 \r \h </w:instrText>
      </w:r>
      <w:r w:rsidR="006436F5">
        <w:fldChar w:fldCharType="separate"/>
      </w:r>
      <w:r w:rsidR="00E302D5">
        <w:t>4.4.2</w:t>
      </w:r>
      <w:r w:rsidR="006436F5">
        <w:fldChar w:fldCharType="end"/>
      </w:r>
      <w:r w:rsidR="006436F5" w:rsidRPr="006436F5">
        <w:t xml:space="preserve">, changes in PSD savings calculations between the program year(s) studied and the current PSD can trigger the need </w:t>
      </w:r>
      <w:r w:rsidR="006436F5" w:rsidRPr="006436F5">
        <w:lastRenderedPageBreak/>
        <w:t xml:space="preserve">for prospective realization rates that complement the new savings analysis approach.  There were two gas measures that experienced changes in their savings assumptions between the 2016 PSD (the program year from which part of this sample was drawn) and the 2020 PSD. </w:t>
      </w:r>
      <w:r w:rsidR="006436F5">
        <w:t>These changes happened for steam traps in the 2018 and 2019 PSD and showerheads in the 2019 PSD.  Due to these changes we provide a retrospective and prospective realization rate for this measure category</w:t>
      </w:r>
      <w:r w:rsidR="00CD1415">
        <w:t xml:space="preserve"> that propagates to the overall realization rate also.</w:t>
      </w:r>
      <w:r w:rsidR="006436F5">
        <w:t xml:space="preserve">  </w:t>
      </w:r>
    </w:p>
    <w:p w14:paraId="5680E733" w14:textId="628124EC" w:rsidR="006436F5" w:rsidRDefault="006436F5" w:rsidP="006436F5">
      <w:pPr>
        <w:pStyle w:val="BodyText"/>
      </w:pPr>
      <w:r>
        <w:t xml:space="preserve">The overall EO gas realization rate is 76.3% with a precision of </w:t>
      </w:r>
      <w:r w:rsidRPr="006436F5">
        <w:t>±15.7%</w:t>
      </w:r>
      <w:r>
        <w:t xml:space="preserve"> at the 90% confidence interval.  The two measure category results were very similar with a HVAC/DHW measure category realization rate of 74.7% and Other realization rate of 78.2%%. The following two subsections compare the site level tracking versus evaluated savings results in scatterplots with discussions of primary drivers when appropriate. The weighted sample results in these scatterplots produce the realization rates presented in </w:t>
      </w:r>
      <w:r>
        <w:fldChar w:fldCharType="begin"/>
      </w:r>
      <w:r w:rsidRPr="00F4247A">
        <w:rPr>
          <w:color w:val="FF0000"/>
        </w:rPr>
        <w:instrText xml:space="preserve"> REF _Ref42675748 \h </w:instrText>
      </w:r>
      <w:r>
        <w:fldChar w:fldCharType="separate"/>
      </w:r>
      <w:r w:rsidR="00E302D5" w:rsidRPr="001E56E9">
        <w:t xml:space="preserve">Table </w:t>
      </w:r>
      <w:r w:rsidR="00E302D5">
        <w:rPr>
          <w:noProof/>
        </w:rPr>
        <w:t>5</w:t>
      </w:r>
      <w:r w:rsidR="00E302D5">
        <w:noBreakHyphen/>
      </w:r>
      <w:r w:rsidR="00E302D5">
        <w:rPr>
          <w:noProof/>
        </w:rPr>
        <w:t>6</w:t>
      </w:r>
      <w:r>
        <w:fldChar w:fldCharType="end"/>
      </w:r>
      <w:r>
        <w:t>.</w:t>
      </w:r>
    </w:p>
    <w:p w14:paraId="440CC9C6" w14:textId="4676F907" w:rsidR="00CF1781" w:rsidRPr="001E56E9" w:rsidRDefault="00CF1781" w:rsidP="00111980">
      <w:pPr>
        <w:pStyle w:val="Caption"/>
      </w:pPr>
      <w:bookmarkStart w:id="132" w:name="_Ref42675748"/>
      <w:bookmarkStart w:id="133" w:name="_Toc44407981"/>
      <w:r w:rsidRPr="001E56E9">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6</w:t>
      </w:r>
      <w:r w:rsidR="000A2556">
        <w:rPr>
          <w:noProof/>
        </w:rPr>
        <w:fldChar w:fldCharType="end"/>
      </w:r>
      <w:bookmarkEnd w:id="132"/>
      <w:r w:rsidRPr="001E56E9">
        <w:t xml:space="preserve">. </w:t>
      </w:r>
      <w:r>
        <w:t xml:space="preserve">Summary of EO </w:t>
      </w:r>
      <w:r w:rsidR="00E91A96">
        <w:t>Gas</w:t>
      </w:r>
      <w:r>
        <w:t xml:space="preserve"> Energy Results</w:t>
      </w:r>
      <w:bookmarkEnd w:id="133"/>
    </w:p>
    <w:tbl>
      <w:tblPr>
        <w:tblStyle w:val="DNVGLTablecyans"/>
        <w:tblW w:w="9897" w:type="dxa"/>
        <w:tblLayout w:type="fixed"/>
        <w:tblLook w:val="04A0" w:firstRow="1" w:lastRow="0" w:firstColumn="1" w:lastColumn="0" w:noHBand="0" w:noVBand="1"/>
      </w:tblPr>
      <w:tblGrid>
        <w:gridCol w:w="1292"/>
        <w:gridCol w:w="1326"/>
        <w:gridCol w:w="1157"/>
        <w:gridCol w:w="1260"/>
        <w:gridCol w:w="1080"/>
        <w:gridCol w:w="1260"/>
        <w:gridCol w:w="1260"/>
        <w:gridCol w:w="1262"/>
      </w:tblGrid>
      <w:tr w:rsidR="00F4247A" w:rsidRPr="000E51DD" w14:paraId="7840DBA7" w14:textId="440EC77D" w:rsidTr="00C31563">
        <w:trPr>
          <w:cnfStyle w:val="100000000000" w:firstRow="1" w:lastRow="0" w:firstColumn="0" w:lastColumn="0" w:oddVBand="0" w:evenVBand="0" w:oddHBand="0" w:evenHBand="0" w:firstRowFirstColumn="0" w:firstRowLastColumn="0" w:lastRowFirstColumn="0" w:lastRowLastColumn="0"/>
          <w:trHeight w:hRule="exact" w:val="298"/>
        </w:trPr>
        <w:tc>
          <w:tcPr>
            <w:cnfStyle w:val="001000000100" w:firstRow="0" w:lastRow="0" w:firstColumn="1" w:lastColumn="0" w:oddVBand="0" w:evenVBand="0" w:oddHBand="0" w:evenHBand="0" w:firstRowFirstColumn="1" w:firstRowLastColumn="0" w:lastRowFirstColumn="0" w:lastRowLastColumn="0"/>
            <w:tcW w:w="1292" w:type="dxa"/>
            <w:vMerge w:val="restart"/>
            <w:vAlign w:val="bottom"/>
          </w:tcPr>
          <w:p w14:paraId="3C7343A6" w14:textId="7012DF53" w:rsidR="00F4247A" w:rsidRPr="00F4247A" w:rsidRDefault="00F4247A" w:rsidP="00C31563">
            <w:pPr>
              <w:jc w:val="center"/>
              <w:rPr>
                <w:rFonts w:ascii="Calibri" w:eastAsia="Times New Roman" w:hAnsi="Calibri" w:cs="Calibri"/>
                <w:color w:val="FFFFFF"/>
                <w:sz w:val="22"/>
                <w:szCs w:val="22"/>
                <w:lang w:eastAsia="en-US"/>
              </w:rPr>
            </w:pPr>
            <w:r w:rsidRPr="00F4247A">
              <w:rPr>
                <w:rFonts w:ascii="Calibri" w:eastAsia="Times New Roman" w:hAnsi="Calibri" w:cs="Calibri"/>
                <w:color w:val="FFFFFF"/>
                <w:sz w:val="22"/>
                <w:szCs w:val="22"/>
                <w:lang w:eastAsia="en-US"/>
              </w:rPr>
              <w:t>Measure Category</w:t>
            </w:r>
          </w:p>
        </w:tc>
        <w:tc>
          <w:tcPr>
            <w:tcW w:w="1326" w:type="dxa"/>
            <w:vMerge w:val="restart"/>
            <w:vAlign w:val="bottom"/>
          </w:tcPr>
          <w:p w14:paraId="2CF712B8" w14:textId="6E905DD9" w:rsidR="00F4247A" w:rsidRPr="00F4247A" w:rsidRDefault="00F4247A"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F4247A">
              <w:rPr>
                <w:rFonts w:ascii="Calibri" w:eastAsia="Times New Roman" w:hAnsi="Calibri" w:cs="Calibri"/>
                <w:color w:val="FFFFFF"/>
                <w:sz w:val="22"/>
                <w:szCs w:val="22"/>
                <w:lang w:eastAsia="en-US"/>
              </w:rPr>
              <w:t>Tracking Annual Energy Savings (ccf)</w:t>
            </w:r>
          </w:p>
        </w:tc>
        <w:tc>
          <w:tcPr>
            <w:tcW w:w="3497" w:type="dxa"/>
            <w:gridSpan w:val="3"/>
            <w:vAlign w:val="bottom"/>
          </w:tcPr>
          <w:p w14:paraId="5F270D94" w14:textId="407FC0C6" w:rsidR="00F4247A" w:rsidRPr="00F4247A" w:rsidRDefault="00F4247A"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F4247A">
              <w:rPr>
                <w:rFonts w:ascii="Calibri" w:eastAsia="Times New Roman" w:hAnsi="Calibri" w:cs="Calibri"/>
                <w:color w:val="FFFFFF"/>
                <w:sz w:val="22"/>
                <w:szCs w:val="22"/>
                <w:lang w:eastAsia="en-US"/>
              </w:rPr>
              <w:t>Retrospective</w:t>
            </w:r>
          </w:p>
        </w:tc>
        <w:tc>
          <w:tcPr>
            <w:tcW w:w="3782" w:type="dxa"/>
            <w:gridSpan w:val="3"/>
            <w:vAlign w:val="bottom"/>
          </w:tcPr>
          <w:p w14:paraId="0607EA5E" w14:textId="4D351B4A" w:rsidR="00F4247A" w:rsidRPr="00F4247A" w:rsidRDefault="00F4247A" w:rsidP="00C315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Pr>
                <w:rFonts w:ascii="Calibri" w:eastAsia="Times New Roman" w:hAnsi="Calibri" w:cs="Calibri"/>
                <w:color w:val="FFFFFF"/>
                <w:sz w:val="22"/>
                <w:szCs w:val="22"/>
                <w:lang w:eastAsia="en-US"/>
              </w:rPr>
              <w:t>Prospective</w:t>
            </w:r>
          </w:p>
        </w:tc>
      </w:tr>
      <w:tr w:rsidR="00F4247A" w:rsidRPr="000E51DD" w14:paraId="3743482E" w14:textId="2D84E83A" w:rsidTr="00C31563">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292" w:type="dxa"/>
            <w:vMerge/>
            <w:vAlign w:val="bottom"/>
            <w:hideMark/>
          </w:tcPr>
          <w:p w14:paraId="39A590C4" w14:textId="0AAF072A" w:rsidR="00F4247A" w:rsidRPr="00F4247A" w:rsidRDefault="00F4247A" w:rsidP="00C31563">
            <w:pPr>
              <w:jc w:val="center"/>
              <w:rPr>
                <w:rFonts w:ascii="Calibri" w:eastAsia="Times New Roman" w:hAnsi="Calibri" w:cs="Calibri"/>
                <w:color w:val="FFFFFF"/>
                <w:sz w:val="22"/>
                <w:szCs w:val="22"/>
                <w:lang w:eastAsia="en-US"/>
              </w:rPr>
            </w:pPr>
          </w:p>
        </w:tc>
        <w:tc>
          <w:tcPr>
            <w:tcW w:w="1326" w:type="dxa"/>
            <w:vMerge/>
            <w:vAlign w:val="bottom"/>
            <w:hideMark/>
          </w:tcPr>
          <w:p w14:paraId="1FAF85E6" w14:textId="3E3F6DA6"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p>
        </w:tc>
        <w:tc>
          <w:tcPr>
            <w:tcW w:w="1157" w:type="dxa"/>
            <w:shd w:val="clear" w:color="auto" w:fill="009FDA" w:themeFill="accent5"/>
            <w:vAlign w:val="bottom"/>
            <w:hideMark/>
          </w:tcPr>
          <w:p w14:paraId="2BB0821A" w14:textId="04E0A080"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r>
              <w:rPr>
                <w:rFonts w:ascii="Calibri" w:eastAsia="Times New Roman" w:hAnsi="Calibri" w:cs="Calibri"/>
                <w:b/>
                <w:color w:val="FFFFFF"/>
                <w:sz w:val="22"/>
                <w:szCs w:val="22"/>
                <w:lang w:eastAsia="en-US"/>
              </w:rPr>
              <w:t>Evaluated</w:t>
            </w:r>
            <w:r w:rsidRPr="00F4247A">
              <w:rPr>
                <w:rFonts w:ascii="Calibri" w:eastAsia="Times New Roman" w:hAnsi="Calibri" w:cs="Calibri"/>
                <w:b/>
                <w:color w:val="FFFFFF"/>
                <w:sz w:val="22"/>
                <w:szCs w:val="22"/>
                <w:lang w:eastAsia="en-US"/>
              </w:rPr>
              <w:t xml:space="preserve"> Savings (ccf)</w:t>
            </w:r>
          </w:p>
        </w:tc>
        <w:tc>
          <w:tcPr>
            <w:tcW w:w="1260" w:type="dxa"/>
            <w:shd w:val="clear" w:color="auto" w:fill="009FDA" w:themeFill="accent5"/>
            <w:vAlign w:val="bottom"/>
            <w:hideMark/>
          </w:tcPr>
          <w:p w14:paraId="2D7BE61B" w14:textId="77777777"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r w:rsidRPr="00F4247A">
              <w:rPr>
                <w:rFonts w:ascii="Calibri" w:eastAsia="Times New Roman" w:hAnsi="Calibri" w:cs="Calibri"/>
                <w:b/>
                <w:color w:val="FFFFFF"/>
                <w:sz w:val="22"/>
                <w:szCs w:val="22"/>
                <w:lang w:eastAsia="en-US"/>
              </w:rPr>
              <w:t>Realization Rate</w:t>
            </w:r>
          </w:p>
        </w:tc>
        <w:tc>
          <w:tcPr>
            <w:tcW w:w="1080" w:type="dxa"/>
            <w:shd w:val="clear" w:color="auto" w:fill="009FDA" w:themeFill="accent5"/>
            <w:vAlign w:val="bottom"/>
            <w:hideMark/>
          </w:tcPr>
          <w:p w14:paraId="0537584D" w14:textId="77777777"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r w:rsidRPr="00F4247A">
              <w:rPr>
                <w:rFonts w:ascii="Calibri" w:eastAsia="Times New Roman" w:hAnsi="Calibri" w:cs="Calibri"/>
                <w:b/>
                <w:color w:val="FFFFFF"/>
                <w:sz w:val="22"/>
                <w:szCs w:val="22"/>
                <w:lang w:eastAsia="en-US"/>
              </w:rPr>
              <w:t>Precision at 90% CI</w:t>
            </w:r>
          </w:p>
        </w:tc>
        <w:tc>
          <w:tcPr>
            <w:tcW w:w="1260" w:type="dxa"/>
            <w:shd w:val="clear" w:color="auto" w:fill="009FDA" w:themeFill="accent5"/>
            <w:vAlign w:val="bottom"/>
          </w:tcPr>
          <w:p w14:paraId="3752D8BA" w14:textId="3A5EEB25"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r>
              <w:rPr>
                <w:rFonts w:ascii="Calibri" w:eastAsia="Times New Roman" w:hAnsi="Calibri" w:cs="Calibri"/>
                <w:b/>
                <w:color w:val="FFFFFF"/>
                <w:sz w:val="22"/>
                <w:szCs w:val="22"/>
                <w:lang w:eastAsia="en-US"/>
              </w:rPr>
              <w:t>Evaluated</w:t>
            </w:r>
            <w:r w:rsidRPr="00F4247A">
              <w:rPr>
                <w:rFonts w:ascii="Calibri" w:eastAsia="Times New Roman" w:hAnsi="Calibri" w:cs="Calibri"/>
                <w:b/>
                <w:color w:val="FFFFFF"/>
                <w:sz w:val="22"/>
                <w:szCs w:val="22"/>
                <w:lang w:eastAsia="en-US"/>
              </w:rPr>
              <w:t xml:space="preserve"> Savings (ccf)</w:t>
            </w:r>
          </w:p>
        </w:tc>
        <w:tc>
          <w:tcPr>
            <w:tcW w:w="1260" w:type="dxa"/>
            <w:shd w:val="clear" w:color="auto" w:fill="009FDA" w:themeFill="accent5"/>
            <w:vAlign w:val="bottom"/>
          </w:tcPr>
          <w:p w14:paraId="1294C5E8" w14:textId="0B87A119"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r w:rsidRPr="00F4247A">
              <w:rPr>
                <w:rFonts w:ascii="Calibri" w:eastAsia="Times New Roman" w:hAnsi="Calibri" w:cs="Calibri"/>
                <w:b/>
                <w:color w:val="FFFFFF"/>
                <w:sz w:val="22"/>
                <w:szCs w:val="22"/>
                <w:lang w:eastAsia="en-US"/>
              </w:rPr>
              <w:t>Realization Rate</w:t>
            </w:r>
          </w:p>
        </w:tc>
        <w:tc>
          <w:tcPr>
            <w:tcW w:w="1262" w:type="dxa"/>
            <w:shd w:val="clear" w:color="auto" w:fill="009FDA" w:themeFill="accent5"/>
            <w:vAlign w:val="bottom"/>
          </w:tcPr>
          <w:p w14:paraId="5ECDB5C3" w14:textId="6D3BFF97" w:rsidR="00F4247A" w:rsidRPr="00F4247A" w:rsidRDefault="00F4247A"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sz w:val="22"/>
                <w:szCs w:val="22"/>
                <w:lang w:eastAsia="en-US"/>
              </w:rPr>
            </w:pPr>
            <w:r w:rsidRPr="00F4247A">
              <w:rPr>
                <w:rFonts w:ascii="Calibri" w:eastAsia="Times New Roman" w:hAnsi="Calibri" w:cs="Calibri"/>
                <w:b/>
                <w:color w:val="FFFFFF"/>
                <w:sz w:val="22"/>
                <w:szCs w:val="22"/>
                <w:lang w:eastAsia="en-US"/>
              </w:rPr>
              <w:t>Precision at 90% CI</w:t>
            </w:r>
          </w:p>
        </w:tc>
      </w:tr>
      <w:tr w:rsidR="00F4247A" w:rsidRPr="000E51DD" w14:paraId="3939BBC6" w14:textId="3C0D8346"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92" w:type="dxa"/>
            <w:noWrap/>
            <w:hideMark/>
          </w:tcPr>
          <w:p w14:paraId="76448550" w14:textId="77777777" w:rsidR="00F4247A" w:rsidRPr="008635D5" w:rsidRDefault="00F4247A" w:rsidP="00F4247A">
            <w:pPr>
              <w:rPr>
                <w:rFonts w:ascii="Calibri" w:eastAsia="Times New Roman" w:hAnsi="Calibri" w:cs="Calibri"/>
                <w:b w:val="0"/>
                <w:bCs/>
                <w:color w:val="000000"/>
                <w:sz w:val="22"/>
                <w:szCs w:val="22"/>
                <w:lang w:eastAsia="en-US"/>
              </w:rPr>
            </w:pPr>
            <w:r w:rsidRPr="008635D5">
              <w:rPr>
                <w:rFonts w:ascii="Calibri" w:eastAsia="Times New Roman" w:hAnsi="Calibri" w:cs="Calibri"/>
                <w:b w:val="0"/>
                <w:bCs/>
                <w:color w:val="000000"/>
                <w:sz w:val="22"/>
                <w:szCs w:val="22"/>
                <w:lang w:eastAsia="en-US"/>
              </w:rPr>
              <w:t>HVAC/DHW</w:t>
            </w:r>
          </w:p>
        </w:tc>
        <w:tc>
          <w:tcPr>
            <w:tcW w:w="1326" w:type="dxa"/>
            <w:noWrap/>
            <w:hideMark/>
          </w:tcPr>
          <w:p w14:paraId="3DBB4CEB" w14:textId="2FC061CE"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2,197,086</w:t>
            </w:r>
          </w:p>
        </w:tc>
        <w:tc>
          <w:tcPr>
            <w:tcW w:w="1157" w:type="dxa"/>
            <w:noWrap/>
            <w:hideMark/>
          </w:tcPr>
          <w:p w14:paraId="55829AC7" w14:textId="4F902E3C"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1,641,254</w:t>
            </w:r>
          </w:p>
        </w:tc>
        <w:tc>
          <w:tcPr>
            <w:tcW w:w="1260" w:type="dxa"/>
            <w:noWrap/>
            <w:hideMark/>
          </w:tcPr>
          <w:p w14:paraId="0E78A21B" w14:textId="2A214F12"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74.7</w:t>
            </w:r>
            <w:r w:rsidRPr="000E51DD">
              <w:rPr>
                <w:rFonts w:ascii="Calibri" w:eastAsia="Times New Roman" w:hAnsi="Calibri" w:cs="Calibri"/>
                <w:color w:val="000000"/>
                <w:sz w:val="22"/>
                <w:szCs w:val="22"/>
                <w:lang w:eastAsia="en-US"/>
              </w:rPr>
              <w:t>%</w:t>
            </w:r>
          </w:p>
        </w:tc>
        <w:tc>
          <w:tcPr>
            <w:tcW w:w="1080" w:type="dxa"/>
            <w:noWrap/>
            <w:hideMark/>
          </w:tcPr>
          <w:p w14:paraId="44EFA92B" w14:textId="5CF630A8"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w:t>
            </w:r>
            <w:r>
              <w:rPr>
                <w:rFonts w:ascii="Calibri" w:eastAsia="Times New Roman" w:hAnsi="Calibri" w:cs="Calibri"/>
                <w:color w:val="000000"/>
                <w:sz w:val="22"/>
                <w:szCs w:val="22"/>
                <w:lang w:eastAsia="en-US"/>
              </w:rPr>
              <w:t>17.4</w:t>
            </w:r>
            <w:r w:rsidRPr="000E51DD">
              <w:rPr>
                <w:rFonts w:ascii="Calibri" w:eastAsia="Times New Roman" w:hAnsi="Calibri" w:cs="Calibri"/>
                <w:color w:val="000000"/>
                <w:sz w:val="22"/>
                <w:szCs w:val="22"/>
                <w:lang w:eastAsia="en-US"/>
              </w:rPr>
              <w:t>%</w:t>
            </w:r>
          </w:p>
        </w:tc>
        <w:tc>
          <w:tcPr>
            <w:tcW w:w="1260" w:type="dxa"/>
          </w:tcPr>
          <w:p w14:paraId="2C72E49D" w14:textId="6DD37D06"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A2340B">
              <w:rPr>
                <w:rFonts w:ascii="Calibri" w:eastAsia="Times New Roman" w:hAnsi="Calibri" w:cs="Calibri"/>
                <w:color w:val="000000"/>
                <w:sz w:val="22"/>
                <w:szCs w:val="22"/>
                <w:lang w:eastAsia="en-US"/>
              </w:rPr>
              <w:t>1,641,254</w:t>
            </w:r>
          </w:p>
        </w:tc>
        <w:tc>
          <w:tcPr>
            <w:tcW w:w="1260" w:type="dxa"/>
          </w:tcPr>
          <w:p w14:paraId="12F37AAD" w14:textId="6570311C"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A2340B">
              <w:rPr>
                <w:rFonts w:ascii="Calibri" w:eastAsia="Times New Roman" w:hAnsi="Calibri" w:cs="Calibri"/>
                <w:color w:val="000000"/>
                <w:sz w:val="22"/>
                <w:szCs w:val="22"/>
                <w:lang w:eastAsia="en-US"/>
              </w:rPr>
              <w:t>76.5%</w:t>
            </w:r>
          </w:p>
        </w:tc>
        <w:tc>
          <w:tcPr>
            <w:tcW w:w="1262" w:type="dxa"/>
          </w:tcPr>
          <w:p w14:paraId="6D71FB61" w14:textId="1C18E899" w:rsidR="00F4247A" w:rsidRPr="000E51DD"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szCs w:val="22"/>
                <w:lang w:eastAsia="en-US"/>
              </w:rPr>
            </w:pPr>
            <w:r w:rsidRPr="00A2340B">
              <w:rPr>
                <w:rFonts w:ascii="Calibri" w:eastAsia="Times New Roman" w:hAnsi="Calibri" w:cs="Calibri"/>
                <w:color w:val="000000"/>
                <w:sz w:val="22"/>
                <w:szCs w:val="22"/>
                <w:lang w:eastAsia="en-US"/>
              </w:rPr>
              <w:t>±17.5%</w:t>
            </w:r>
          </w:p>
        </w:tc>
      </w:tr>
      <w:tr w:rsidR="00F4247A" w:rsidRPr="000E51DD" w14:paraId="70663AD5" w14:textId="5B997E4D"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92" w:type="dxa"/>
            <w:noWrap/>
            <w:hideMark/>
          </w:tcPr>
          <w:p w14:paraId="76E57D02" w14:textId="77777777" w:rsidR="00F4247A" w:rsidRPr="008635D5" w:rsidRDefault="00F4247A" w:rsidP="00F4247A">
            <w:pPr>
              <w:rPr>
                <w:rFonts w:ascii="Calibri" w:eastAsia="Times New Roman" w:hAnsi="Calibri" w:cs="Calibri"/>
                <w:b w:val="0"/>
                <w:bCs/>
                <w:color w:val="000000"/>
                <w:sz w:val="22"/>
                <w:szCs w:val="22"/>
                <w:lang w:eastAsia="en-US"/>
              </w:rPr>
            </w:pPr>
            <w:r w:rsidRPr="008635D5">
              <w:rPr>
                <w:rFonts w:ascii="Calibri" w:eastAsia="Times New Roman" w:hAnsi="Calibri" w:cs="Calibri"/>
                <w:b w:val="0"/>
                <w:bCs/>
                <w:color w:val="000000"/>
                <w:sz w:val="22"/>
                <w:szCs w:val="22"/>
                <w:lang w:eastAsia="en-US"/>
              </w:rPr>
              <w:t>Other</w:t>
            </w:r>
          </w:p>
        </w:tc>
        <w:tc>
          <w:tcPr>
            <w:tcW w:w="1326" w:type="dxa"/>
            <w:noWrap/>
            <w:hideMark/>
          </w:tcPr>
          <w:p w14:paraId="5CF9AD03" w14:textId="6E789078"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1,757,093</w:t>
            </w:r>
          </w:p>
        </w:tc>
        <w:tc>
          <w:tcPr>
            <w:tcW w:w="1157" w:type="dxa"/>
            <w:noWrap/>
            <w:hideMark/>
          </w:tcPr>
          <w:p w14:paraId="716F2C85" w14:textId="7BD8174F"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1,374,161</w:t>
            </w:r>
          </w:p>
        </w:tc>
        <w:tc>
          <w:tcPr>
            <w:tcW w:w="1260" w:type="dxa"/>
            <w:noWrap/>
            <w:hideMark/>
          </w:tcPr>
          <w:p w14:paraId="510BE1C0" w14:textId="5C40DA84"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78.2</w:t>
            </w:r>
            <w:r w:rsidRPr="000E51DD">
              <w:rPr>
                <w:rFonts w:ascii="Calibri" w:eastAsia="Times New Roman" w:hAnsi="Calibri" w:cs="Calibri"/>
                <w:color w:val="000000"/>
                <w:sz w:val="22"/>
                <w:szCs w:val="22"/>
                <w:lang w:eastAsia="en-US"/>
              </w:rPr>
              <w:t>%</w:t>
            </w:r>
          </w:p>
        </w:tc>
        <w:tc>
          <w:tcPr>
            <w:tcW w:w="1080" w:type="dxa"/>
            <w:noWrap/>
            <w:hideMark/>
          </w:tcPr>
          <w:p w14:paraId="4FE07145" w14:textId="0E665710"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w:t>
            </w:r>
            <w:r>
              <w:rPr>
                <w:rFonts w:ascii="Calibri" w:eastAsia="Times New Roman" w:hAnsi="Calibri" w:cs="Calibri"/>
                <w:color w:val="000000"/>
                <w:sz w:val="22"/>
                <w:szCs w:val="22"/>
                <w:lang w:eastAsia="en-US"/>
              </w:rPr>
              <w:t>27.3</w:t>
            </w:r>
            <w:r w:rsidRPr="000E51DD">
              <w:rPr>
                <w:rFonts w:ascii="Calibri" w:eastAsia="Times New Roman" w:hAnsi="Calibri" w:cs="Calibri"/>
                <w:color w:val="000000"/>
                <w:sz w:val="22"/>
                <w:szCs w:val="22"/>
                <w:lang w:eastAsia="en-US"/>
              </w:rPr>
              <w:t>%</w:t>
            </w:r>
          </w:p>
        </w:tc>
        <w:tc>
          <w:tcPr>
            <w:tcW w:w="1260" w:type="dxa"/>
          </w:tcPr>
          <w:p w14:paraId="4D4E0668" w14:textId="029FFEDE"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A2340B">
              <w:rPr>
                <w:rFonts w:ascii="Calibri" w:eastAsia="Times New Roman" w:hAnsi="Calibri" w:cs="Calibri"/>
                <w:color w:val="000000"/>
                <w:sz w:val="22"/>
                <w:szCs w:val="22"/>
                <w:lang w:eastAsia="en-US"/>
              </w:rPr>
              <w:t>1,374,161</w:t>
            </w:r>
          </w:p>
        </w:tc>
        <w:tc>
          <w:tcPr>
            <w:tcW w:w="1260" w:type="dxa"/>
          </w:tcPr>
          <w:p w14:paraId="4480AF9C" w14:textId="4F01307D"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A2340B">
              <w:rPr>
                <w:rFonts w:ascii="Calibri" w:eastAsia="Times New Roman" w:hAnsi="Calibri" w:cs="Calibri"/>
                <w:color w:val="000000"/>
                <w:sz w:val="22"/>
                <w:szCs w:val="22"/>
                <w:lang w:eastAsia="en-US"/>
              </w:rPr>
              <w:t>78.2%</w:t>
            </w:r>
          </w:p>
        </w:tc>
        <w:tc>
          <w:tcPr>
            <w:tcW w:w="1262" w:type="dxa"/>
          </w:tcPr>
          <w:p w14:paraId="2A8F3B7F" w14:textId="7BADFAD5" w:rsidR="00F4247A" w:rsidRPr="000E51DD" w:rsidRDefault="00F4247A" w:rsidP="00F424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A2340B">
              <w:rPr>
                <w:rFonts w:ascii="Calibri" w:eastAsia="Times New Roman" w:hAnsi="Calibri" w:cs="Calibri"/>
                <w:color w:val="000000"/>
                <w:sz w:val="22"/>
                <w:szCs w:val="22"/>
                <w:lang w:eastAsia="en-US"/>
              </w:rPr>
              <w:t>±27.3%</w:t>
            </w:r>
          </w:p>
        </w:tc>
      </w:tr>
      <w:tr w:rsidR="00F4247A" w:rsidRPr="008635D5" w14:paraId="11F1A4F1" w14:textId="446D7C84"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92" w:type="dxa"/>
            <w:noWrap/>
            <w:hideMark/>
          </w:tcPr>
          <w:p w14:paraId="1CEBE442" w14:textId="77777777" w:rsidR="00F4247A" w:rsidRPr="008635D5" w:rsidRDefault="00F4247A" w:rsidP="00F4247A">
            <w:pPr>
              <w:rPr>
                <w:rFonts w:ascii="Calibri" w:eastAsia="Times New Roman" w:hAnsi="Calibri" w:cs="Calibri"/>
                <w:color w:val="000000"/>
                <w:sz w:val="22"/>
                <w:szCs w:val="22"/>
                <w:lang w:eastAsia="en-US"/>
              </w:rPr>
            </w:pPr>
            <w:r w:rsidRPr="008635D5">
              <w:rPr>
                <w:rFonts w:ascii="Calibri" w:eastAsia="Times New Roman" w:hAnsi="Calibri" w:cs="Calibri"/>
                <w:color w:val="000000"/>
                <w:sz w:val="22"/>
                <w:szCs w:val="22"/>
                <w:lang w:eastAsia="en-US"/>
              </w:rPr>
              <w:t>Statewide</w:t>
            </w:r>
          </w:p>
        </w:tc>
        <w:tc>
          <w:tcPr>
            <w:tcW w:w="1326" w:type="dxa"/>
            <w:noWrap/>
            <w:hideMark/>
          </w:tcPr>
          <w:p w14:paraId="20A07A97" w14:textId="5A8D85DC" w:rsidR="00F4247A" w:rsidRPr="008635D5"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Pr>
                <w:rFonts w:ascii="Calibri" w:eastAsia="Times New Roman" w:hAnsi="Calibri" w:cs="Calibri"/>
                <w:b/>
                <w:color w:val="000000"/>
                <w:sz w:val="22"/>
                <w:szCs w:val="22"/>
                <w:lang w:eastAsia="en-US"/>
              </w:rPr>
              <w:t>3,954,180</w:t>
            </w:r>
          </w:p>
        </w:tc>
        <w:tc>
          <w:tcPr>
            <w:tcW w:w="1157" w:type="dxa"/>
            <w:noWrap/>
            <w:hideMark/>
          </w:tcPr>
          <w:p w14:paraId="478BB8B0" w14:textId="5B2A3A3A" w:rsidR="00F4247A" w:rsidRPr="008635D5"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Pr>
                <w:rFonts w:ascii="Calibri" w:eastAsia="Times New Roman" w:hAnsi="Calibri" w:cs="Calibri"/>
                <w:b/>
                <w:color w:val="000000"/>
                <w:sz w:val="22"/>
                <w:szCs w:val="22"/>
                <w:lang w:eastAsia="en-US"/>
              </w:rPr>
              <w:t>3,015,415</w:t>
            </w:r>
          </w:p>
        </w:tc>
        <w:tc>
          <w:tcPr>
            <w:tcW w:w="1260" w:type="dxa"/>
            <w:noWrap/>
            <w:hideMark/>
          </w:tcPr>
          <w:p w14:paraId="56391CDD" w14:textId="0C96FBCC" w:rsidR="00F4247A" w:rsidRPr="008635D5"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Pr>
                <w:rFonts w:ascii="Calibri" w:eastAsia="Times New Roman" w:hAnsi="Calibri" w:cs="Calibri"/>
                <w:b/>
                <w:color w:val="000000"/>
                <w:sz w:val="22"/>
                <w:szCs w:val="22"/>
                <w:lang w:eastAsia="en-US"/>
              </w:rPr>
              <w:t>76.3</w:t>
            </w:r>
            <w:r w:rsidRPr="008635D5">
              <w:rPr>
                <w:rFonts w:ascii="Calibri" w:eastAsia="Times New Roman" w:hAnsi="Calibri" w:cs="Calibri"/>
                <w:b/>
                <w:color w:val="000000"/>
                <w:sz w:val="22"/>
                <w:szCs w:val="22"/>
                <w:lang w:eastAsia="en-US"/>
              </w:rPr>
              <w:t>%</w:t>
            </w:r>
          </w:p>
        </w:tc>
        <w:tc>
          <w:tcPr>
            <w:tcW w:w="1080" w:type="dxa"/>
            <w:noWrap/>
            <w:hideMark/>
          </w:tcPr>
          <w:p w14:paraId="68153DD3" w14:textId="0FDEE0D5" w:rsidR="00F4247A" w:rsidRPr="00A2340B"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2"/>
                <w:szCs w:val="22"/>
                <w:lang w:eastAsia="en-US"/>
              </w:rPr>
            </w:pPr>
            <w:r w:rsidRPr="00A2340B">
              <w:rPr>
                <w:rFonts w:asciiTheme="minorHAnsi" w:eastAsia="Times New Roman" w:hAnsiTheme="minorHAnsi" w:cstheme="minorHAnsi"/>
                <w:b/>
                <w:sz w:val="22"/>
                <w:szCs w:val="22"/>
                <w:lang w:eastAsia="en-US"/>
              </w:rPr>
              <w:t>±15.8%</w:t>
            </w:r>
          </w:p>
        </w:tc>
        <w:tc>
          <w:tcPr>
            <w:tcW w:w="1260" w:type="dxa"/>
          </w:tcPr>
          <w:p w14:paraId="4B2EBEEF" w14:textId="5C7CC2E6" w:rsidR="00F4247A" w:rsidRPr="00A2340B"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2"/>
                <w:szCs w:val="22"/>
                <w:lang w:eastAsia="en-US"/>
              </w:rPr>
            </w:pPr>
            <w:r w:rsidRPr="00A2340B">
              <w:rPr>
                <w:rFonts w:asciiTheme="minorHAnsi" w:eastAsia="Times New Roman" w:hAnsiTheme="minorHAnsi" w:cstheme="minorHAnsi"/>
                <w:b/>
                <w:sz w:val="22"/>
                <w:szCs w:val="22"/>
                <w:lang w:eastAsia="en-US"/>
              </w:rPr>
              <w:t>3,015,415</w:t>
            </w:r>
          </w:p>
        </w:tc>
        <w:tc>
          <w:tcPr>
            <w:tcW w:w="1260" w:type="dxa"/>
          </w:tcPr>
          <w:p w14:paraId="246DA823" w14:textId="394DE5C5" w:rsidR="00F4247A" w:rsidRPr="00A2340B"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2"/>
                <w:szCs w:val="22"/>
                <w:lang w:eastAsia="en-US"/>
              </w:rPr>
            </w:pPr>
            <w:r w:rsidRPr="00A2340B">
              <w:rPr>
                <w:rFonts w:asciiTheme="minorHAnsi" w:eastAsia="Times New Roman" w:hAnsiTheme="minorHAnsi" w:cstheme="minorHAnsi"/>
                <w:b/>
                <w:sz w:val="22"/>
                <w:szCs w:val="22"/>
                <w:lang w:eastAsia="en-US"/>
              </w:rPr>
              <w:t>77.3%</w:t>
            </w:r>
          </w:p>
        </w:tc>
        <w:tc>
          <w:tcPr>
            <w:tcW w:w="1262" w:type="dxa"/>
          </w:tcPr>
          <w:p w14:paraId="374EAC98" w14:textId="7C7485D6" w:rsidR="00F4247A" w:rsidRPr="00A2340B" w:rsidRDefault="00F4247A" w:rsidP="00F424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2"/>
                <w:szCs w:val="22"/>
                <w:lang w:eastAsia="en-US"/>
              </w:rPr>
            </w:pPr>
            <w:bookmarkStart w:id="134" w:name="_Hlk42853668"/>
            <w:r w:rsidRPr="00A2340B">
              <w:rPr>
                <w:rFonts w:asciiTheme="minorHAnsi" w:eastAsia="Times New Roman" w:hAnsiTheme="minorHAnsi" w:cstheme="minorHAnsi"/>
                <w:b/>
                <w:sz w:val="22"/>
                <w:szCs w:val="22"/>
                <w:lang w:eastAsia="en-US"/>
              </w:rPr>
              <w:t>±15.7%</w:t>
            </w:r>
            <w:bookmarkEnd w:id="134"/>
          </w:p>
        </w:tc>
      </w:tr>
    </w:tbl>
    <w:p w14:paraId="60A2678F" w14:textId="5B017572" w:rsidR="00D75DF9" w:rsidRDefault="00D75DF9" w:rsidP="009C0143">
      <w:pPr>
        <w:pStyle w:val="Heading3"/>
      </w:pPr>
      <w:bookmarkStart w:id="135" w:name="_Toc44407933"/>
      <w:r>
        <w:t>HVAC</w:t>
      </w:r>
      <w:r w:rsidR="00A430CA">
        <w:t>/</w:t>
      </w:r>
      <w:r>
        <w:t>DHW</w:t>
      </w:r>
      <w:bookmarkEnd w:id="135"/>
    </w:p>
    <w:p w14:paraId="516BCBE3" w14:textId="77777777" w:rsidR="00D75DF9" w:rsidRDefault="00D75DF9" w:rsidP="00D75DF9">
      <w:pPr>
        <w:autoSpaceDE w:val="0"/>
        <w:autoSpaceDN w:val="0"/>
        <w:adjustRightInd w:val="0"/>
        <w:rPr>
          <w:sz w:val="16"/>
          <w:szCs w:val="16"/>
        </w:rPr>
      </w:pPr>
    </w:p>
    <w:p w14:paraId="39590EE4" w14:textId="24F0E4C8" w:rsidR="003F5244" w:rsidRDefault="00051704" w:rsidP="003F5244">
      <w:pPr>
        <w:pStyle w:val="BodyText"/>
      </w:pPr>
      <w:r>
        <w:fldChar w:fldCharType="begin"/>
      </w:r>
      <w:r>
        <w:instrText xml:space="preserve"> REF _Ref42686288 \h </w:instrText>
      </w:r>
      <w:r>
        <w:fldChar w:fldCharType="separate"/>
      </w:r>
      <w:r w:rsidR="00E302D5" w:rsidRPr="00016132">
        <w:t xml:space="preserve">Figure </w:t>
      </w:r>
      <w:r w:rsidR="00E302D5">
        <w:rPr>
          <w:noProof/>
        </w:rPr>
        <w:t>5</w:t>
      </w:r>
      <w:r w:rsidR="00E302D5">
        <w:noBreakHyphen/>
      </w:r>
      <w:r w:rsidR="00E302D5">
        <w:rPr>
          <w:noProof/>
        </w:rPr>
        <w:t>10</w:t>
      </w:r>
      <w:r>
        <w:fldChar w:fldCharType="end"/>
      </w:r>
      <w:r>
        <w:t xml:space="preserve"> </w:t>
      </w:r>
      <w:r w:rsidR="003F5244">
        <w:t xml:space="preserve">compares the </w:t>
      </w:r>
      <w:r w:rsidR="00156A5E">
        <w:t xml:space="preserve">retrospective </w:t>
      </w:r>
      <w:r w:rsidR="003F5244">
        <w:t xml:space="preserve">tracking and evaluated annual energy savings for sites </w:t>
      </w:r>
      <w:r w:rsidR="003F5244" w:rsidRPr="00DD58DF">
        <w:t xml:space="preserve">in the </w:t>
      </w:r>
      <w:r w:rsidR="003F5244">
        <w:t>HVAC/DHW</w:t>
      </w:r>
      <w:r w:rsidR="003F5244" w:rsidRPr="00DD58DF">
        <w:t xml:space="preserve"> sample (</w:t>
      </w:r>
      <w:r w:rsidR="003F5244">
        <w:t>n=20)</w:t>
      </w:r>
      <w:r w:rsidR="00EC5B52">
        <w:t xml:space="preserve">, with the two </w:t>
      </w:r>
      <w:r w:rsidR="009E1F2C">
        <w:t>sites</w:t>
      </w:r>
      <w:r w:rsidR="001A06BB">
        <w:t xml:space="preserve"> with measures (</w:t>
      </w:r>
      <w:r w:rsidR="00AD6482">
        <w:t xml:space="preserve">showerheads) </w:t>
      </w:r>
      <w:r w:rsidR="001A06BB">
        <w:t>that triggered</w:t>
      </w:r>
      <w:r w:rsidR="009E1F2C">
        <w:t xml:space="preserve"> </w:t>
      </w:r>
      <w:r w:rsidR="00601CE8">
        <w:t xml:space="preserve">the </w:t>
      </w:r>
      <w:r w:rsidR="00570591">
        <w:t xml:space="preserve">prospective </w:t>
      </w:r>
      <w:r w:rsidR="00601CE8">
        <w:t>realization rate</w:t>
      </w:r>
      <w:r w:rsidR="00570591">
        <w:t xml:space="preserve"> </w:t>
      </w:r>
      <w:r w:rsidR="00156A5E">
        <w:t>shown as red points.</w:t>
      </w:r>
      <w:r w:rsidR="003F5244">
        <w:t xml:space="preserve"> The dashed </w:t>
      </w:r>
      <w:r w:rsidR="00AC6F6C">
        <w:t>reference</w:t>
      </w:r>
      <w:r w:rsidR="003F5244">
        <w:t xml:space="preserve"> line indicates </w:t>
      </w:r>
      <w:r w:rsidR="003F5244" w:rsidRPr="00B05618">
        <w:t xml:space="preserve">where each sample point would have plotted </w:t>
      </w:r>
      <w:r w:rsidR="003F5244">
        <w:t>had</w:t>
      </w:r>
      <w:r w:rsidR="003F5244" w:rsidRPr="00B05618">
        <w:t xml:space="preserve"> the tracking estimates </w:t>
      </w:r>
      <w:r w:rsidR="003F5244">
        <w:t>been</w:t>
      </w:r>
      <w:r w:rsidR="003F5244" w:rsidRPr="00B05618">
        <w:t xml:space="preserve"> 100%</w:t>
      </w:r>
      <w:r w:rsidR="003F5244">
        <w:t xml:space="preserve"> accurate</w:t>
      </w:r>
      <w:r w:rsidR="003F5244" w:rsidRPr="00B05618">
        <w:t>.</w:t>
      </w:r>
      <w:r w:rsidR="003F5244">
        <w:t xml:space="preserve"> This sample produces a gross realization rate of </w:t>
      </w:r>
      <w:r w:rsidR="0063443B">
        <w:t>74.7</w:t>
      </w:r>
      <w:r w:rsidR="003F5244">
        <w:t xml:space="preserve">% with a precision of </w:t>
      </w:r>
      <w:r w:rsidR="003F5244" w:rsidRPr="000F2DFB">
        <w:t>±</w:t>
      </w:r>
      <w:r w:rsidR="003F5244">
        <w:t>1</w:t>
      </w:r>
      <w:r w:rsidR="003F1495">
        <w:t>7.4</w:t>
      </w:r>
      <w:r w:rsidR="003F5244" w:rsidRPr="000F2DFB">
        <w:t>%</w:t>
      </w:r>
      <w:r w:rsidR="003F5244">
        <w:t xml:space="preserve"> at the 90% confidence interval. </w:t>
      </w:r>
    </w:p>
    <w:p w14:paraId="3F59B808" w14:textId="44E623D3" w:rsidR="00672249" w:rsidRPr="00842670" w:rsidRDefault="00672249" w:rsidP="00842670">
      <w:pPr>
        <w:pStyle w:val="BodyText"/>
      </w:pPr>
      <w:r w:rsidRPr="00842670">
        <w:t xml:space="preserve">The largest site (shown as the blue point just past 300,000 ccf on the x-axis in </w:t>
      </w:r>
      <w:r w:rsidRPr="00842670">
        <w:fldChar w:fldCharType="begin"/>
      </w:r>
      <w:r w:rsidRPr="00842670">
        <w:instrText xml:space="preserve"> REF _Ref42686288 \h </w:instrText>
      </w:r>
      <w:r w:rsidRPr="00842670">
        <w:fldChar w:fldCharType="separate"/>
      </w:r>
      <w:r w:rsidR="00E302D5" w:rsidRPr="00016132">
        <w:t xml:space="preserve">Figure </w:t>
      </w:r>
      <w:r w:rsidR="00E302D5">
        <w:rPr>
          <w:noProof/>
        </w:rPr>
        <w:t>5</w:t>
      </w:r>
      <w:r w:rsidR="00E302D5">
        <w:noBreakHyphen/>
      </w:r>
      <w:r w:rsidR="00E302D5">
        <w:rPr>
          <w:noProof/>
        </w:rPr>
        <w:t>10</w:t>
      </w:r>
      <w:r w:rsidRPr="00842670">
        <w:fldChar w:fldCharType="end"/>
      </w:r>
      <w:r w:rsidRPr="00842670">
        <w:t xml:space="preserve">) had a realization rate of 62.4%. </w:t>
      </w:r>
      <w:r w:rsidR="003C78F9" w:rsidRPr="00842670">
        <w:t xml:space="preserve">This was due to several measures performing lower than assumed in the tracking system for a variety of reasons.  These included lower surface temperatures assumed in an insulation calculation </w:t>
      </w:r>
      <w:r w:rsidR="00842670" w:rsidRPr="00842670">
        <w:t xml:space="preserve">and </w:t>
      </w:r>
      <w:r w:rsidR="003C78F9" w:rsidRPr="00842670">
        <w:t xml:space="preserve">some duplication of measures </w:t>
      </w:r>
      <w:r w:rsidR="0094163A" w:rsidRPr="00842670">
        <w:t>in the tracking system</w:t>
      </w:r>
      <w:r w:rsidR="00842670" w:rsidRPr="00842670">
        <w:t xml:space="preserve"> that reduced savings when corrected.</w:t>
      </w:r>
    </w:p>
    <w:p w14:paraId="289D0218" w14:textId="3B411F74" w:rsidR="003F5244" w:rsidRPr="00016132" w:rsidRDefault="003F5244" w:rsidP="00111980">
      <w:pPr>
        <w:pStyle w:val="Caption"/>
      </w:pPr>
      <w:bookmarkStart w:id="136" w:name="_Ref42686288"/>
      <w:bookmarkStart w:id="137" w:name="_Toc44407962"/>
      <w:r w:rsidRPr="00016132">
        <w:lastRenderedPageBreak/>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10</w:t>
      </w:r>
      <w:r w:rsidR="000A2556">
        <w:rPr>
          <w:noProof/>
        </w:rPr>
        <w:fldChar w:fldCharType="end"/>
      </w:r>
      <w:bookmarkEnd w:id="136"/>
      <w:r w:rsidRPr="00016132">
        <w:t xml:space="preserve">. </w:t>
      </w:r>
      <w:r>
        <w:t xml:space="preserve">EO </w:t>
      </w:r>
      <w:r w:rsidR="00741ECA">
        <w:t>Gas</w:t>
      </w:r>
      <w:r>
        <w:t xml:space="preserve"> </w:t>
      </w:r>
      <w:r w:rsidR="00741ECA">
        <w:t>HVAC</w:t>
      </w:r>
      <w:r w:rsidR="009C485C">
        <w:t>/DHW</w:t>
      </w:r>
      <w:r w:rsidRPr="00016132">
        <w:t xml:space="preserve"> </w:t>
      </w:r>
      <w:r w:rsidR="00041AF6">
        <w:t xml:space="preserve">Retrospective </w:t>
      </w:r>
      <w:r>
        <w:t>A</w:t>
      </w:r>
      <w:r w:rsidRPr="00016132">
        <w:t xml:space="preserve">nnual </w:t>
      </w:r>
      <w:r>
        <w:t>E</w:t>
      </w:r>
      <w:r w:rsidRPr="00016132">
        <w:t xml:space="preserve">nergy </w:t>
      </w:r>
      <w:r>
        <w:t>Savings</w:t>
      </w:r>
      <w:r w:rsidRPr="00016132">
        <w:t xml:space="preserve"> </w:t>
      </w:r>
      <w:r>
        <w:t>S</w:t>
      </w:r>
      <w:r w:rsidRPr="00016132">
        <w:t>catterplot</w:t>
      </w:r>
      <w:bookmarkEnd w:id="137"/>
    </w:p>
    <w:p w14:paraId="2A660E37" w14:textId="4DF6EB90" w:rsidR="003F5244" w:rsidRPr="00016132" w:rsidRDefault="004F3D7D" w:rsidP="003F5244">
      <w:pPr>
        <w:pStyle w:val="BodyText"/>
        <w:rPr>
          <w:color w:val="FF0000"/>
        </w:rPr>
      </w:pPr>
      <w:r>
        <w:rPr>
          <w:noProof/>
          <w:lang w:eastAsia="en-US"/>
        </w:rPr>
        <w:drawing>
          <wp:inline distT="0" distB="0" distL="0" distR="0" wp14:anchorId="14B7E009" wp14:editId="2DD7051F">
            <wp:extent cx="4598504" cy="2858121"/>
            <wp:effectExtent l="0" t="0" r="12065" b="0"/>
            <wp:docPr id="1302644111" name="Chart 1302644111">
              <a:extLst xmlns:a="http://schemas.openxmlformats.org/drawingml/2006/main">
                <a:ext uri="{FF2B5EF4-FFF2-40B4-BE49-F238E27FC236}">
                  <a16:creationId xmlns:a16="http://schemas.microsoft.com/office/drawing/2014/main" id="{6ABFD35E-C3EE-48FA-9D2E-EE1B86FD7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CA4E02" w14:textId="4CE8689F" w:rsidR="00756886" w:rsidRDefault="00AD6482" w:rsidP="00756886">
      <w:pPr>
        <w:pStyle w:val="BodyText"/>
        <w:sectPr w:rsidR="00756886" w:rsidSect="00E1720F">
          <w:headerReference w:type="default" r:id="rId56"/>
          <w:footerReference w:type="default" r:id="rId57"/>
          <w:type w:val="continuous"/>
          <w:pgSz w:w="12240" w:h="15840" w:code="1"/>
          <w:pgMar w:top="720" w:right="1138" w:bottom="1368" w:left="1195" w:header="778" w:footer="562" w:gutter="0"/>
          <w:cols w:space="708"/>
          <w:formProt w:val="0"/>
          <w:docGrid w:linePitch="360"/>
        </w:sectPr>
      </w:pPr>
      <w:r>
        <w:t xml:space="preserve">As seen in the figure above, </w:t>
      </w:r>
      <w:r w:rsidR="00756886">
        <w:t xml:space="preserve">the </w:t>
      </w:r>
      <w:r w:rsidR="007B1144">
        <w:t xml:space="preserve">two sites that triggered </w:t>
      </w:r>
      <w:r>
        <w:t xml:space="preserve">the need for a </w:t>
      </w:r>
      <w:r w:rsidR="00DA4185">
        <w:t xml:space="preserve">prospective </w:t>
      </w:r>
      <w:r w:rsidR="0008797E">
        <w:t xml:space="preserve">gas HVAC/DHW realization rate </w:t>
      </w:r>
      <w:r w:rsidR="004F32E0">
        <w:t>were</w:t>
      </w:r>
      <w:r w:rsidR="00756886">
        <w:t xml:space="preserve"> </w:t>
      </w:r>
      <w:r w:rsidR="00BC51FC">
        <w:t>very small</w:t>
      </w:r>
      <w:r w:rsidR="00AE0ED8">
        <w:t xml:space="preserve"> (shown as red dots)</w:t>
      </w:r>
      <w:r>
        <w:t xml:space="preserve">.  </w:t>
      </w:r>
      <w:r w:rsidR="009F6643">
        <w:fldChar w:fldCharType="begin"/>
      </w:r>
      <w:r w:rsidR="009F6643">
        <w:instrText xml:space="preserve"> REF _Ref42687277 \h </w:instrText>
      </w:r>
      <w:r w:rsidR="009F6643">
        <w:fldChar w:fldCharType="separate"/>
      </w:r>
      <w:r w:rsidR="00E302D5">
        <w:t xml:space="preserve">Figure </w:t>
      </w:r>
      <w:r w:rsidR="00E302D5">
        <w:rPr>
          <w:noProof/>
        </w:rPr>
        <w:t>5</w:t>
      </w:r>
      <w:r w:rsidR="00E302D5">
        <w:noBreakHyphen/>
      </w:r>
      <w:r w:rsidR="00E302D5">
        <w:rPr>
          <w:noProof/>
        </w:rPr>
        <w:t>11</w:t>
      </w:r>
      <w:r w:rsidR="009F6643">
        <w:fldChar w:fldCharType="end"/>
      </w:r>
      <w:r w:rsidR="00756886">
        <w:t xml:space="preserve"> </w:t>
      </w:r>
      <w:r w:rsidR="00756886" w:rsidRPr="00AA4B63">
        <w:t xml:space="preserve">and </w:t>
      </w:r>
      <w:r w:rsidR="009F6643">
        <w:fldChar w:fldCharType="begin"/>
      </w:r>
      <w:r w:rsidR="009F6643">
        <w:instrText xml:space="preserve"> REF _Ref42687286 \h </w:instrText>
      </w:r>
      <w:r w:rsidR="009F6643">
        <w:fldChar w:fldCharType="separate"/>
      </w:r>
      <w:r w:rsidR="00E302D5" w:rsidRPr="009149B4">
        <w:t xml:space="preserve">Figure </w:t>
      </w:r>
      <w:r w:rsidR="00E302D5">
        <w:rPr>
          <w:noProof/>
        </w:rPr>
        <w:t>5</w:t>
      </w:r>
      <w:r w:rsidR="00E302D5">
        <w:noBreakHyphen/>
      </w:r>
      <w:r w:rsidR="00E302D5">
        <w:rPr>
          <w:noProof/>
        </w:rPr>
        <w:t>12</w:t>
      </w:r>
      <w:r w:rsidR="009F6643">
        <w:fldChar w:fldCharType="end"/>
      </w:r>
      <w:r w:rsidR="00756886">
        <w:t xml:space="preserve"> </w:t>
      </w:r>
      <w:r>
        <w:t>presents a scatterplot of</w:t>
      </w:r>
      <w:r w:rsidR="001A06BB">
        <w:t xml:space="preserve"> sites </w:t>
      </w:r>
      <w:r>
        <w:t xml:space="preserve">with </w:t>
      </w:r>
      <w:r w:rsidR="001A06BB">
        <w:t>under 10,000</w:t>
      </w:r>
      <w:r w:rsidR="00774735">
        <w:t xml:space="preserve"> </w:t>
      </w:r>
      <w:r>
        <w:t xml:space="preserve">ccf in tracking savings </w:t>
      </w:r>
      <w:r w:rsidR="00DC2F10">
        <w:t xml:space="preserve">to show how </w:t>
      </w:r>
      <w:r w:rsidR="006D7C76">
        <w:t>the</w:t>
      </w:r>
      <w:r w:rsidR="00EA13B3">
        <w:t>se two sites</w:t>
      </w:r>
      <w:r w:rsidR="006D7C76">
        <w:t xml:space="preserve"> impacted the </w:t>
      </w:r>
      <w:r w:rsidR="009F6643">
        <w:t xml:space="preserve">prospective </w:t>
      </w:r>
      <w:r w:rsidR="00D539CC">
        <w:t xml:space="preserve">EO gas HVAC/DHW </w:t>
      </w:r>
      <w:r w:rsidR="009F6643">
        <w:t>realization rate.</w:t>
      </w:r>
      <w:r w:rsidR="006D7C76">
        <w:t xml:space="preserve"> </w:t>
      </w:r>
      <w:r w:rsidR="00E05E49">
        <w:t xml:space="preserve">In </w:t>
      </w:r>
      <w:r w:rsidR="00CE7CDF">
        <w:fldChar w:fldCharType="begin"/>
      </w:r>
      <w:r w:rsidR="00CE7CDF">
        <w:instrText xml:space="preserve"> REF _Ref42687277 \h </w:instrText>
      </w:r>
      <w:r w:rsidR="00CE7CDF">
        <w:fldChar w:fldCharType="separate"/>
      </w:r>
      <w:r w:rsidR="00E302D5">
        <w:t xml:space="preserve">Figure </w:t>
      </w:r>
      <w:r w:rsidR="00E302D5">
        <w:rPr>
          <w:noProof/>
        </w:rPr>
        <w:t>5</w:t>
      </w:r>
      <w:r w:rsidR="00E302D5">
        <w:noBreakHyphen/>
      </w:r>
      <w:r w:rsidR="00E302D5">
        <w:rPr>
          <w:noProof/>
        </w:rPr>
        <w:t>11</w:t>
      </w:r>
      <w:r w:rsidR="00CE7CDF">
        <w:fldChar w:fldCharType="end"/>
      </w:r>
      <w:r w:rsidR="00CE7CDF">
        <w:t xml:space="preserve"> </w:t>
      </w:r>
      <w:r w:rsidR="00C72778">
        <w:t>the</w:t>
      </w:r>
      <w:r w:rsidR="005B0767">
        <w:t xml:space="preserve"> two </w:t>
      </w:r>
      <w:r w:rsidR="00BC3E28">
        <w:t>red points</w:t>
      </w:r>
      <w:r w:rsidR="005B0767">
        <w:t xml:space="preserve"> </w:t>
      </w:r>
      <w:r w:rsidR="003E2F5A">
        <w:t xml:space="preserve">both fall below the </w:t>
      </w:r>
      <w:r w:rsidR="00D37B8E">
        <w:t xml:space="preserve">dashed </w:t>
      </w:r>
      <w:r w:rsidR="00926E4F">
        <w:t>reference line</w:t>
      </w:r>
      <w:r>
        <w:t xml:space="preserve"> while in </w:t>
      </w:r>
      <w:r w:rsidR="00A744E2">
        <w:fldChar w:fldCharType="begin"/>
      </w:r>
      <w:r w:rsidR="00A744E2">
        <w:instrText xml:space="preserve"> REF _Ref42687286 \h </w:instrText>
      </w:r>
      <w:r w:rsidR="00A744E2">
        <w:fldChar w:fldCharType="separate"/>
      </w:r>
      <w:r w:rsidR="00E302D5" w:rsidRPr="009149B4">
        <w:t xml:space="preserve">Figure </w:t>
      </w:r>
      <w:r w:rsidR="00E302D5">
        <w:rPr>
          <w:noProof/>
        </w:rPr>
        <w:t>5</w:t>
      </w:r>
      <w:r w:rsidR="00E302D5">
        <w:noBreakHyphen/>
      </w:r>
      <w:r w:rsidR="00E302D5">
        <w:rPr>
          <w:noProof/>
        </w:rPr>
        <w:t>12</w:t>
      </w:r>
      <w:r w:rsidR="00A744E2">
        <w:fldChar w:fldCharType="end"/>
      </w:r>
      <w:r w:rsidR="00A744E2">
        <w:t xml:space="preserve"> </w:t>
      </w:r>
      <w:r w:rsidR="00093B4E">
        <w:t xml:space="preserve">one of </w:t>
      </w:r>
      <w:r w:rsidR="00625FC4">
        <w:t>these site</w:t>
      </w:r>
      <w:r w:rsidR="00ED6E76">
        <w:t xml:space="preserve">s </w:t>
      </w:r>
      <w:r w:rsidR="009A040B">
        <w:t>is above</w:t>
      </w:r>
      <w:r w:rsidR="00ED6E76">
        <w:t xml:space="preserve"> the reference line</w:t>
      </w:r>
      <w:r>
        <w:t xml:space="preserve"> and the other </w:t>
      </w:r>
      <w:r w:rsidR="00E715AA">
        <w:t>close to it</w:t>
      </w:r>
      <w:r w:rsidR="00A40DF6">
        <w:t xml:space="preserve">. </w:t>
      </w:r>
      <w:r>
        <w:t xml:space="preserve">The movement of these sample points closer to the reference line provides evidence the change in PSD savings approach for this measure is working.  </w:t>
      </w:r>
      <w:r w:rsidR="00F7335A">
        <w:t xml:space="preserve">Since </w:t>
      </w:r>
      <w:r w:rsidR="00352EC1">
        <w:t>both sites are strata 1 sites</w:t>
      </w:r>
      <w:r w:rsidR="00135403">
        <w:t xml:space="preserve"> which represent </w:t>
      </w:r>
      <w:r w:rsidR="00FB0690">
        <w:t>many other sites</w:t>
      </w:r>
      <w:r w:rsidR="006669B0">
        <w:t xml:space="preserve"> in the population, </w:t>
      </w:r>
      <w:r w:rsidR="00FC7889">
        <w:t xml:space="preserve">the improvement in the realization rate for these two sites results in </w:t>
      </w:r>
      <w:r w:rsidR="00A42451">
        <w:t>a</w:t>
      </w:r>
      <w:r w:rsidR="000260A3">
        <w:t xml:space="preserve"> 1.8%</w:t>
      </w:r>
      <w:r w:rsidR="00A42451">
        <w:t xml:space="preserve"> increase </w:t>
      </w:r>
      <w:r w:rsidR="00212357">
        <w:t xml:space="preserve">in the </w:t>
      </w:r>
      <w:r w:rsidR="00FB4973">
        <w:t xml:space="preserve">overall </w:t>
      </w:r>
      <w:r w:rsidR="00D85788">
        <w:t>HVAC/DHW realization rate.</w:t>
      </w:r>
    </w:p>
    <w:p w14:paraId="4C1F99DD" w14:textId="45E7C5CD" w:rsidR="00756886" w:rsidRDefault="00756886" w:rsidP="00111980">
      <w:pPr>
        <w:pStyle w:val="Caption"/>
      </w:pPr>
      <w:bookmarkStart w:id="138" w:name="_Ref42687277"/>
      <w:bookmarkStart w:id="139" w:name="_Toc44407963"/>
      <w:r>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11</w:t>
      </w:r>
      <w:r w:rsidR="000A2556">
        <w:rPr>
          <w:noProof/>
        </w:rPr>
        <w:fldChar w:fldCharType="end"/>
      </w:r>
      <w:bookmarkEnd w:id="138"/>
      <w:r>
        <w:t xml:space="preserve">. </w:t>
      </w:r>
      <w:r w:rsidR="00740C45">
        <w:t>Refocused</w:t>
      </w:r>
      <w:r>
        <w:t xml:space="preserve"> </w:t>
      </w:r>
      <w:r w:rsidR="00584A9D">
        <w:t>EO Gas</w:t>
      </w:r>
      <w:r>
        <w:t xml:space="preserve"> </w:t>
      </w:r>
      <w:r w:rsidR="00584A9D">
        <w:t>HVAC/DHW</w:t>
      </w:r>
      <w:r w:rsidR="00584A9D" w:rsidRPr="00016132">
        <w:t xml:space="preserve"> </w:t>
      </w:r>
      <w:r w:rsidR="00584A9D">
        <w:t>Retrospective A</w:t>
      </w:r>
      <w:r w:rsidR="00584A9D" w:rsidRPr="00016132">
        <w:t xml:space="preserve">nnual </w:t>
      </w:r>
      <w:r w:rsidR="00584A9D">
        <w:t>E</w:t>
      </w:r>
      <w:r w:rsidR="00584A9D" w:rsidRPr="00016132">
        <w:t xml:space="preserve">nergy </w:t>
      </w:r>
      <w:r w:rsidR="00584A9D">
        <w:t>Savings</w:t>
      </w:r>
      <w:r w:rsidR="00584A9D" w:rsidRPr="00016132">
        <w:t xml:space="preserve"> </w:t>
      </w:r>
      <w:r w:rsidR="00584A9D">
        <w:t>S</w:t>
      </w:r>
      <w:r w:rsidR="00584A9D" w:rsidRPr="00016132">
        <w:t>catterplot</w:t>
      </w:r>
      <w:bookmarkEnd w:id="139"/>
    </w:p>
    <w:p w14:paraId="735E85C7" w14:textId="45347723" w:rsidR="00756886" w:rsidRPr="00065619" w:rsidRDefault="649F1218" w:rsidP="00756886">
      <w:pPr>
        <w:pStyle w:val="BodyText"/>
        <w:spacing w:after="0"/>
        <w:ind w:right="245"/>
      </w:pPr>
      <w:r>
        <w:rPr>
          <w:noProof/>
          <w:lang w:eastAsia="en-US"/>
        </w:rPr>
        <w:drawing>
          <wp:inline distT="0" distB="0" distL="0" distR="0" wp14:anchorId="0FFD558E" wp14:editId="15B2C7EC">
            <wp:extent cx="2676525" cy="1656879"/>
            <wp:effectExtent l="0" t="0" r="0" b="635"/>
            <wp:docPr id="2044141405" name="Picture 135252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52555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76525" cy="1656879"/>
                    </a:xfrm>
                    <a:prstGeom prst="rect">
                      <a:avLst/>
                    </a:prstGeom>
                  </pic:spPr>
                </pic:pic>
              </a:graphicData>
            </a:graphic>
          </wp:inline>
        </w:drawing>
      </w:r>
    </w:p>
    <w:p w14:paraId="0C3F22F9" w14:textId="2D4904C6" w:rsidR="00756886" w:rsidRPr="009149B4" w:rsidRDefault="00756886" w:rsidP="00111980">
      <w:pPr>
        <w:pStyle w:val="Caption"/>
      </w:pPr>
      <w:bookmarkStart w:id="140" w:name="_Ref42687286"/>
      <w:bookmarkStart w:id="141" w:name="_Toc44407964"/>
      <w:r w:rsidRPr="009149B4">
        <w:t xml:space="preserve">Figure </w:t>
      </w:r>
      <w:r w:rsidR="000A2556">
        <w:fldChar w:fldCharType="begin"/>
      </w:r>
      <w:r w:rsidR="000A2556">
        <w:instrText xml:space="preserve"> </w:instrText>
      </w:r>
      <w:r w:rsidR="000A2556">
        <w:instrText xml:space="preserve">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12</w:t>
      </w:r>
      <w:r w:rsidR="000A2556">
        <w:rPr>
          <w:noProof/>
        </w:rPr>
        <w:fldChar w:fldCharType="end"/>
      </w:r>
      <w:bookmarkEnd w:id="140"/>
      <w:r w:rsidRPr="009149B4">
        <w:t xml:space="preserve">. </w:t>
      </w:r>
      <w:r w:rsidR="00740C45">
        <w:t>Refocused EO Gas HVAC/DHW</w:t>
      </w:r>
      <w:r w:rsidR="00740C45" w:rsidRPr="00016132">
        <w:t xml:space="preserve"> </w:t>
      </w:r>
      <w:r w:rsidR="00740C45">
        <w:t>Prospective A</w:t>
      </w:r>
      <w:r w:rsidR="00740C45" w:rsidRPr="00016132">
        <w:t xml:space="preserve">nnual </w:t>
      </w:r>
      <w:r w:rsidR="00740C45">
        <w:t>E</w:t>
      </w:r>
      <w:r w:rsidR="00740C45" w:rsidRPr="00016132">
        <w:t xml:space="preserve">nergy </w:t>
      </w:r>
      <w:r w:rsidR="00740C45">
        <w:t>Savings</w:t>
      </w:r>
      <w:r w:rsidR="00740C45" w:rsidRPr="00016132">
        <w:t xml:space="preserve"> </w:t>
      </w:r>
      <w:r w:rsidR="00740C45">
        <w:t>S</w:t>
      </w:r>
      <w:r w:rsidR="00740C45" w:rsidRPr="00016132">
        <w:t>catterplot</w:t>
      </w:r>
      <w:bookmarkEnd w:id="141"/>
    </w:p>
    <w:p w14:paraId="6D2D71B6" w14:textId="2899E354" w:rsidR="00756886" w:rsidRDefault="084677D3" w:rsidP="00961257">
      <w:pPr>
        <w:pStyle w:val="Caption"/>
      </w:pPr>
      <w:r>
        <w:rPr>
          <w:noProof/>
          <w:lang w:eastAsia="en-US"/>
        </w:rPr>
        <w:drawing>
          <wp:inline distT="0" distB="0" distL="0" distR="0" wp14:anchorId="51CA18F4" wp14:editId="0A4A1D5E">
            <wp:extent cx="2959100" cy="1843628"/>
            <wp:effectExtent l="0" t="0" r="0" b="4445"/>
            <wp:docPr id="1164639987" name="Picture 135252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52555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59100" cy="1843628"/>
                    </a:xfrm>
                    <a:prstGeom prst="rect">
                      <a:avLst/>
                    </a:prstGeom>
                  </pic:spPr>
                </pic:pic>
              </a:graphicData>
            </a:graphic>
          </wp:inline>
        </w:drawing>
      </w:r>
    </w:p>
    <w:p w14:paraId="0370495C" w14:textId="77777777" w:rsidR="00756886" w:rsidRDefault="00756886" w:rsidP="00756886">
      <w:pPr>
        <w:pStyle w:val="BodyText"/>
        <w:sectPr w:rsidR="00756886" w:rsidSect="00336444">
          <w:type w:val="continuous"/>
          <w:pgSz w:w="12240" w:h="15840" w:code="1"/>
          <w:pgMar w:top="1757" w:right="1138" w:bottom="1368" w:left="1195" w:header="778" w:footer="562" w:gutter="0"/>
          <w:cols w:num="2" w:space="57"/>
          <w:formProt w:val="0"/>
          <w:docGrid w:linePitch="360"/>
        </w:sectPr>
      </w:pPr>
    </w:p>
    <w:p w14:paraId="4AC56447" w14:textId="4DF9357F" w:rsidR="003F5244" w:rsidRPr="00BA7010" w:rsidRDefault="008B4939" w:rsidP="003F5244">
      <w:pPr>
        <w:pStyle w:val="BodyText"/>
        <w:rPr>
          <w:color w:val="FF0000"/>
        </w:rPr>
      </w:pPr>
      <w:r w:rsidRPr="00F95D0B">
        <w:fldChar w:fldCharType="begin"/>
      </w:r>
      <w:r w:rsidRPr="00F95D0B">
        <w:instrText xml:space="preserve"> REF _Ref42751578 \h </w:instrText>
      </w:r>
      <w:r w:rsidRPr="00F95D0B">
        <w:fldChar w:fldCharType="separate"/>
      </w:r>
      <w:r w:rsidR="00E302D5">
        <w:t xml:space="preserve">Table </w:t>
      </w:r>
      <w:r w:rsidR="00E302D5">
        <w:rPr>
          <w:noProof/>
        </w:rPr>
        <w:t>5</w:t>
      </w:r>
      <w:r w:rsidR="00E302D5">
        <w:noBreakHyphen/>
      </w:r>
      <w:r w:rsidR="00E302D5">
        <w:rPr>
          <w:noProof/>
        </w:rPr>
        <w:t>7</w:t>
      </w:r>
      <w:r w:rsidRPr="00F95D0B">
        <w:fldChar w:fldCharType="end"/>
      </w:r>
      <w:r w:rsidRPr="00F95D0B">
        <w:t xml:space="preserve"> </w:t>
      </w:r>
      <w:r w:rsidR="003F5244" w:rsidRPr="00F95D0B">
        <w:t xml:space="preserve">summarizes the </w:t>
      </w:r>
      <w:r w:rsidR="00F95D0B" w:rsidRPr="00F95D0B">
        <w:t>EO gas HVAC/DHW</w:t>
      </w:r>
      <w:r w:rsidR="003F5244" w:rsidRPr="00F95D0B">
        <w:t xml:space="preserve"> savings results.  </w:t>
      </w:r>
      <w:r w:rsidR="003F5244" w:rsidRPr="001068BF">
        <w:t xml:space="preserve">The </w:t>
      </w:r>
      <w:r w:rsidR="00B6240C" w:rsidRPr="001068BF">
        <w:t>retrospective</w:t>
      </w:r>
      <w:r w:rsidR="003F5244" w:rsidRPr="001068BF">
        <w:t xml:space="preserve"> energy realization rate is </w:t>
      </w:r>
      <w:r w:rsidR="005D3217" w:rsidRPr="001068BF">
        <w:t>74.7</w:t>
      </w:r>
      <w:r w:rsidR="001068BF" w:rsidRPr="001068BF">
        <w:t xml:space="preserve">% with </w:t>
      </w:r>
      <w:r w:rsidR="001068BF" w:rsidRPr="001068BF">
        <w:rPr>
          <w:rFonts w:ascii="Calibri" w:eastAsia="Times New Roman" w:hAnsi="Calibri" w:cs="Calibri"/>
          <w:sz w:val="22"/>
          <w:szCs w:val="22"/>
          <w:lang w:eastAsia="en-US"/>
        </w:rPr>
        <w:t>±17.4</w:t>
      </w:r>
      <w:r w:rsidR="003F5244" w:rsidRPr="001068BF">
        <w:t>%</w:t>
      </w:r>
      <w:r w:rsidR="001068BF" w:rsidRPr="001068BF">
        <w:t xml:space="preserve"> precision </w:t>
      </w:r>
      <w:r w:rsidR="003F5244" w:rsidRPr="001068BF">
        <w:t xml:space="preserve">at the 90% confidence interval, while the </w:t>
      </w:r>
      <w:r w:rsidR="001068BF" w:rsidRPr="001068BF">
        <w:t xml:space="preserve">prospective energy realization rate is 76.5% with </w:t>
      </w:r>
      <w:r w:rsidR="001068BF" w:rsidRPr="001068BF">
        <w:rPr>
          <w:rFonts w:ascii="Calibri" w:eastAsia="Times New Roman" w:hAnsi="Calibri" w:cs="Calibri"/>
          <w:sz w:val="22"/>
          <w:szCs w:val="22"/>
          <w:lang w:eastAsia="en-US"/>
        </w:rPr>
        <w:t>±17.5</w:t>
      </w:r>
      <w:r w:rsidR="001068BF" w:rsidRPr="001068BF">
        <w:t xml:space="preserve">% precision at </w:t>
      </w:r>
      <w:r w:rsidR="003F5244" w:rsidRPr="001068BF">
        <w:t xml:space="preserve">the </w:t>
      </w:r>
      <w:r w:rsidR="001068BF" w:rsidRPr="001068BF">
        <w:t>90</w:t>
      </w:r>
      <w:r w:rsidR="003F5244" w:rsidRPr="001068BF">
        <w:t>% confidence interval.</w:t>
      </w:r>
    </w:p>
    <w:p w14:paraId="11A4E63E" w14:textId="316D07E0" w:rsidR="003F5244" w:rsidRDefault="003F5244" w:rsidP="00111980">
      <w:pPr>
        <w:pStyle w:val="Caption"/>
      </w:pPr>
      <w:bookmarkStart w:id="142" w:name="_Ref42751578"/>
      <w:bookmarkStart w:id="143" w:name="_Toc44407982"/>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7</w:t>
      </w:r>
      <w:r w:rsidR="000A2556">
        <w:rPr>
          <w:noProof/>
        </w:rPr>
        <w:fldChar w:fldCharType="end"/>
      </w:r>
      <w:bookmarkEnd w:id="142"/>
      <w:r>
        <w:t xml:space="preserve">. </w:t>
      </w:r>
      <w:r w:rsidR="00D32811">
        <w:t xml:space="preserve">EO </w:t>
      </w:r>
      <w:r w:rsidR="005E7258">
        <w:t>Gas HVAC/DHW</w:t>
      </w:r>
      <w:r>
        <w:t xml:space="preserve"> Savings Summary</w:t>
      </w:r>
      <w:bookmarkEnd w:id="143"/>
    </w:p>
    <w:tbl>
      <w:tblPr>
        <w:tblStyle w:val="DNVGLTablecyans"/>
        <w:tblW w:w="8995" w:type="dxa"/>
        <w:tblLook w:val="04A0" w:firstRow="1" w:lastRow="0" w:firstColumn="1" w:lastColumn="0" w:noHBand="0" w:noVBand="1"/>
      </w:tblPr>
      <w:tblGrid>
        <w:gridCol w:w="2875"/>
        <w:gridCol w:w="1260"/>
        <w:gridCol w:w="1346"/>
        <w:gridCol w:w="1591"/>
        <w:gridCol w:w="1923"/>
      </w:tblGrid>
      <w:tr w:rsidR="003F5244" w:rsidRPr="00956B51" w14:paraId="07B38B8C" w14:textId="77777777" w:rsidTr="00C31563">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2875" w:type="dxa"/>
            <w:vAlign w:val="bottom"/>
            <w:hideMark/>
          </w:tcPr>
          <w:p w14:paraId="7E2181F5" w14:textId="77777777" w:rsidR="003F5244" w:rsidRPr="00956B51" w:rsidRDefault="003F5244" w:rsidP="00C31563">
            <w:pPr>
              <w:keepNext/>
              <w:keepLines/>
              <w:jc w:val="center"/>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Category</w:t>
            </w:r>
          </w:p>
        </w:tc>
        <w:tc>
          <w:tcPr>
            <w:tcW w:w="1260" w:type="dxa"/>
            <w:vAlign w:val="bottom"/>
            <w:hideMark/>
          </w:tcPr>
          <w:p w14:paraId="66837F00" w14:textId="77777777" w:rsidR="003F5244" w:rsidRPr="00956B51" w:rsidRDefault="003F5244"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Tracking Savings</w:t>
            </w:r>
          </w:p>
        </w:tc>
        <w:tc>
          <w:tcPr>
            <w:tcW w:w="1346" w:type="dxa"/>
            <w:vAlign w:val="bottom"/>
            <w:hideMark/>
          </w:tcPr>
          <w:p w14:paraId="5DAC0B86" w14:textId="77777777" w:rsidR="003F5244" w:rsidRPr="00956B51" w:rsidRDefault="003F5244"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Evaluation Savings</w:t>
            </w:r>
          </w:p>
        </w:tc>
        <w:tc>
          <w:tcPr>
            <w:tcW w:w="1591" w:type="dxa"/>
            <w:vAlign w:val="bottom"/>
            <w:hideMark/>
          </w:tcPr>
          <w:p w14:paraId="2C42FC6E" w14:textId="77777777" w:rsidR="003F5244" w:rsidRPr="00956B51" w:rsidRDefault="003F5244"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Realization Rate</w:t>
            </w:r>
          </w:p>
        </w:tc>
        <w:tc>
          <w:tcPr>
            <w:tcW w:w="1923" w:type="dxa"/>
            <w:vAlign w:val="bottom"/>
            <w:hideMark/>
          </w:tcPr>
          <w:p w14:paraId="20DADF41" w14:textId="7D5576B5" w:rsidR="003F5244" w:rsidRPr="00956B51" w:rsidRDefault="003F5244"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Relative Precision</w:t>
            </w:r>
            <w:r w:rsidR="00BF7C02">
              <w:rPr>
                <w:rFonts w:ascii="Calibri" w:eastAsia="Times New Roman" w:hAnsi="Calibri" w:cs="Calibri"/>
                <w:color w:val="FFFFFF"/>
                <w:sz w:val="22"/>
                <w:szCs w:val="22"/>
                <w:lang w:eastAsia="en-US"/>
              </w:rPr>
              <w:t xml:space="preserve"> </w:t>
            </w:r>
            <w:r w:rsidR="00674256">
              <w:rPr>
                <w:rFonts w:ascii="Calibri" w:eastAsia="Times New Roman" w:hAnsi="Calibri" w:cs="Calibri"/>
                <w:color w:val="FFFFFF"/>
                <w:sz w:val="22"/>
                <w:szCs w:val="22"/>
                <w:lang w:eastAsia="en-US"/>
              </w:rPr>
              <w:t>at 90% CI</w:t>
            </w:r>
          </w:p>
        </w:tc>
      </w:tr>
      <w:tr w:rsidR="003F5244" w:rsidRPr="000E51DD" w14:paraId="5AFDFEE9"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noWrap/>
            <w:hideMark/>
          </w:tcPr>
          <w:p w14:paraId="0DFD1F8D" w14:textId="7C2CB8CD" w:rsidR="003F5244" w:rsidRPr="00900743" w:rsidRDefault="00BF7C02" w:rsidP="00FC547D">
            <w:pPr>
              <w:keepNext/>
              <w:keepLines/>
              <w:rPr>
                <w:rFonts w:ascii="Calibri" w:eastAsia="Times New Roman" w:hAnsi="Calibri" w:cs="Calibri"/>
                <w:b w:val="0"/>
                <w:bCs/>
                <w:color w:val="000000"/>
                <w:sz w:val="22"/>
                <w:szCs w:val="22"/>
                <w:lang w:eastAsia="en-US"/>
              </w:rPr>
            </w:pPr>
            <w:r w:rsidRPr="00900743">
              <w:rPr>
                <w:rFonts w:ascii="Calibri" w:eastAsia="Times New Roman" w:hAnsi="Calibri" w:cs="Calibri"/>
                <w:b w:val="0"/>
                <w:bCs/>
                <w:color w:val="000000"/>
                <w:sz w:val="22"/>
                <w:szCs w:val="22"/>
                <w:lang w:eastAsia="en-US"/>
              </w:rPr>
              <w:t xml:space="preserve">Retrospective </w:t>
            </w:r>
            <w:r w:rsidR="003F5244" w:rsidRPr="00900743">
              <w:rPr>
                <w:rFonts w:ascii="Calibri" w:eastAsia="Times New Roman" w:hAnsi="Calibri" w:cs="Calibri"/>
                <w:b w:val="0"/>
                <w:bCs/>
                <w:color w:val="000000"/>
                <w:sz w:val="22"/>
                <w:szCs w:val="22"/>
                <w:lang w:eastAsia="en-US"/>
              </w:rPr>
              <w:t>Energy (</w:t>
            </w:r>
            <w:r w:rsidRPr="00900743">
              <w:rPr>
                <w:rFonts w:ascii="Calibri" w:eastAsia="Times New Roman" w:hAnsi="Calibri" w:cs="Calibri"/>
                <w:b w:val="0"/>
                <w:bCs/>
                <w:color w:val="000000"/>
                <w:sz w:val="22"/>
                <w:szCs w:val="22"/>
                <w:lang w:eastAsia="en-US"/>
              </w:rPr>
              <w:t>ccf</w:t>
            </w:r>
            <w:r w:rsidR="003F5244" w:rsidRPr="00900743">
              <w:rPr>
                <w:rFonts w:ascii="Calibri" w:eastAsia="Times New Roman" w:hAnsi="Calibri" w:cs="Calibri"/>
                <w:b w:val="0"/>
                <w:bCs/>
                <w:color w:val="000000"/>
                <w:sz w:val="22"/>
                <w:szCs w:val="22"/>
                <w:lang w:eastAsia="en-US"/>
              </w:rPr>
              <w:t>)</w:t>
            </w:r>
          </w:p>
        </w:tc>
        <w:tc>
          <w:tcPr>
            <w:tcW w:w="1260" w:type="dxa"/>
            <w:noWrap/>
            <w:hideMark/>
          </w:tcPr>
          <w:p w14:paraId="42B025B6" w14:textId="0F22F0A4" w:rsidR="003F5244" w:rsidRPr="000E51DD" w:rsidRDefault="00FB0768"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2,197</w:t>
            </w:r>
            <w:r w:rsidR="00B6240C">
              <w:rPr>
                <w:rFonts w:ascii="Calibri" w:eastAsia="Times New Roman" w:hAnsi="Calibri" w:cs="Calibri"/>
                <w:color w:val="000000"/>
                <w:sz w:val="22"/>
                <w:szCs w:val="22"/>
                <w:lang w:eastAsia="en-US"/>
              </w:rPr>
              <w:t>,</w:t>
            </w:r>
            <w:r w:rsidR="00DA66B7">
              <w:rPr>
                <w:rFonts w:ascii="Calibri" w:eastAsia="Times New Roman" w:hAnsi="Calibri" w:cs="Calibri"/>
                <w:color w:val="000000"/>
                <w:sz w:val="22"/>
                <w:szCs w:val="22"/>
                <w:lang w:eastAsia="en-US"/>
              </w:rPr>
              <w:t>086</w:t>
            </w:r>
          </w:p>
        </w:tc>
        <w:tc>
          <w:tcPr>
            <w:tcW w:w="1346" w:type="dxa"/>
            <w:noWrap/>
            <w:hideMark/>
          </w:tcPr>
          <w:p w14:paraId="7AA38783" w14:textId="504916CA" w:rsidR="003F5244" w:rsidRPr="000E51DD" w:rsidRDefault="00B6240C"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1,641,254</w:t>
            </w:r>
          </w:p>
        </w:tc>
        <w:tc>
          <w:tcPr>
            <w:tcW w:w="1591" w:type="dxa"/>
            <w:noWrap/>
            <w:hideMark/>
          </w:tcPr>
          <w:p w14:paraId="6E92A8F8" w14:textId="3F0DB50F" w:rsidR="003F5244" w:rsidRPr="000E51DD" w:rsidRDefault="00B6240C"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74.7</w:t>
            </w:r>
            <w:r w:rsidR="003F5244" w:rsidRPr="000E51DD">
              <w:rPr>
                <w:rFonts w:ascii="Calibri" w:eastAsia="Times New Roman" w:hAnsi="Calibri" w:cs="Calibri"/>
                <w:color w:val="000000"/>
                <w:sz w:val="22"/>
                <w:szCs w:val="22"/>
                <w:lang w:eastAsia="en-US"/>
              </w:rPr>
              <w:t>%</w:t>
            </w:r>
          </w:p>
        </w:tc>
        <w:tc>
          <w:tcPr>
            <w:tcW w:w="1923" w:type="dxa"/>
            <w:noWrap/>
            <w:hideMark/>
          </w:tcPr>
          <w:p w14:paraId="0B692004" w14:textId="1A95E5C1" w:rsidR="003F5244" w:rsidRPr="000E51DD" w:rsidRDefault="003F5244" w:rsidP="00FC547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US"/>
              </w:rPr>
            </w:pPr>
            <w:r w:rsidRPr="000E51DD">
              <w:rPr>
                <w:rFonts w:ascii="Calibri" w:eastAsia="Times New Roman" w:hAnsi="Calibri" w:cs="Calibri"/>
                <w:color w:val="000000"/>
                <w:sz w:val="22"/>
                <w:szCs w:val="22"/>
                <w:lang w:eastAsia="en-US"/>
              </w:rPr>
              <w:t>±</w:t>
            </w:r>
            <w:r>
              <w:rPr>
                <w:rFonts w:ascii="Calibri" w:eastAsia="Times New Roman" w:hAnsi="Calibri" w:cs="Calibri"/>
                <w:color w:val="000000"/>
                <w:sz w:val="22"/>
                <w:szCs w:val="22"/>
                <w:lang w:eastAsia="en-US"/>
              </w:rPr>
              <w:t>1</w:t>
            </w:r>
            <w:r w:rsidR="00B6240C">
              <w:rPr>
                <w:rFonts w:ascii="Calibri" w:eastAsia="Times New Roman" w:hAnsi="Calibri" w:cs="Calibri"/>
                <w:color w:val="000000"/>
                <w:sz w:val="22"/>
                <w:szCs w:val="22"/>
                <w:lang w:eastAsia="en-US"/>
              </w:rPr>
              <w:t>7.4</w:t>
            </w:r>
            <w:r w:rsidRPr="000E51DD">
              <w:rPr>
                <w:rFonts w:ascii="Calibri" w:eastAsia="Times New Roman" w:hAnsi="Calibri" w:cs="Calibri"/>
                <w:color w:val="000000"/>
                <w:sz w:val="22"/>
                <w:szCs w:val="22"/>
                <w:lang w:eastAsia="en-US"/>
              </w:rPr>
              <w:t>%</w:t>
            </w:r>
          </w:p>
        </w:tc>
      </w:tr>
      <w:tr w:rsidR="003F5244" w:rsidRPr="000E51DD" w14:paraId="023AB090" w14:textId="77777777" w:rsidTr="00C31563">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75" w:type="dxa"/>
            <w:noWrap/>
          </w:tcPr>
          <w:p w14:paraId="5D291918" w14:textId="485B35BA" w:rsidR="003F5244" w:rsidRPr="00900743" w:rsidRDefault="00BF7C02" w:rsidP="00FC547D">
            <w:pPr>
              <w:keepNext/>
              <w:keepLines/>
              <w:rPr>
                <w:rFonts w:ascii="Calibri" w:eastAsia="Times New Roman" w:hAnsi="Calibri" w:cs="Calibri"/>
                <w:b w:val="0"/>
                <w:bCs/>
                <w:color w:val="000000"/>
                <w:sz w:val="22"/>
                <w:szCs w:val="22"/>
                <w:lang w:eastAsia="en-US"/>
              </w:rPr>
            </w:pPr>
            <w:r w:rsidRPr="00900743">
              <w:rPr>
                <w:rFonts w:ascii="Calibri" w:eastAsia="Times New Roman" w:hAnsi="Calibri" w:cs="Calibri"/>
                <w:b w:val="0"/>
                <w:bCs/>
                <w:color w:val="000000"/>
                <w:sz w:val="22"/>
                <w:szCs w:val="22"/>
                <w:lang w:eastAsia="en-US"/>
              </w:rPr>
              <w:t>Prospective Energy (ccf)</w:t>
            </w:r>
          </w:p>
        </w:tc>
        <w:tc>
          <w:tcPr>
            <w:tcW w:w="1260" w:type="dxa"/>
            <w:noWrap/>
          </w:tcPr>
          <w:p w14:paraId="0CB48F81" w14:textId="7EC5E219" w:rsidR="003F5244" w:rsidRPr="006678F2" w:rsidRDefault="00B6240C" w:rsidP="00FC547D">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hAnsiTheme="minorHAnsi" w:cstheme="minorHAnsi"/>
                <w:sz w:val="22"/>
                <w:szCs w:val="22"/>
              </w:rPr>
              <w:t>2,145,240</w:t>
            </w:r>
          </w:p>
        </w:tc>
        <w:tc>
          <w:tcPr>
            <w:tcW w:w="1346" w:type="dxa"/>
            <w:noWrap/>
          </w:tcPr>
          <w:p w14:paraId="05F1FCEB" w14:textId="7A83B0AD" w:rsidR="003F5244" w:rsidRPr="006678F2" w:rsidRDefault="00B6240C" w:rsidP="00FC547D">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Calibri" w:eastAsia="Times New Roman" w:hAnsi="Calibri" w:cs="Calibri"/>
                <w:color w:val="000000"/>
                <w:sz w:val="22"/>
                <w:szCs w:val="22"/>
                <w:lang w:eastAsia="en-US"/>
              </w:rPr>
              <w:t>1,641,254</w:t>
            </w:r>
          </w:p>
        </w:tc>
        <w:tc>
          <w:tcPr>
            <w:tcW w:w="1591" w:type="dxa"/>
            <w:noWrap/>
          </w:tcPr>
          <w:p w14:paraId="2F806790" w14:textId="67E9CE15" w:rsidR="003F5244" w:rsidRPr="006678F2" w:rsidRDefault="00B6240C" w:rsidP="00FC547D">
            <w:pPr>
              <w:keepNext/>
              <w:keepLines/>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hAnsiTheme="minorHAnsi" w:cstheme="minorHAnsi"/>
                <w:sz w:val="22"/>
                <w:szCs w:val="22"/>
              </w:rPr>
              <w:t>76.5</w:t>
            </w:r>
            <w:r w:rsidR="003F5244" w:rsidRPr="006678F2">
              <w:rPr>
                <w:rFonts w:asciiTheme="minorHAnsi" w:hAnsiTheme="minorHAnsi" w:cstheme="minorHAnsi"/>
                <w:sz w:val="22"/>
                <w:szCs w:val="22"/>
              </w:rPr>
              <w:t>%</w:t>
            </w:r>
          </w:p>
        </w:tc>
        <w:tc>
          <w:tcPr>
            <w:tcW w:w="1923" w:type="dxa"/>
            <w:noWrap/>
          </w:tcPr>
          <w:p w14:paraId="6C11CEE2" w14:textId="230814D4" w:rsidR="003F5244" w:rsidRPr="00C87C5C" w:rsidRDefault="003F5244" w:rsidP="00FC547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MS Shell Dlg 2" w:hAnsi="MS Shell Dlg 2" w:cs="MS Shell Dlg 2"/>
                <w:sz w:val="16"/>
                <w:szCs w:val="16"/>
              </w:rPr>
            </w:pPr>
            <w:r w:rsidRPr="006678F2">
              <w:rPr>
                <w:rFonts w:asciiTheme="minorHAnsi" w:hAnsiTheme="minorHAnsi" w:cstheme="minorHAnsi"/>
                <w:sz w:val="22"/>
                <w:szCs w:val="22"/>
              </w:rPr>
              <w:t>±1</w:t>
            </w:r>
            <w:r w:rsidR="00B6240C">
              <w:rPr>
                <w:rFonts w:asciiTheme="minorHAnsi" w:hAnsiTheme="minorHAnsi" w:cstheme="minorHAnsi"/>
                <w:sz w:val="22"/>
                <w:szCs w:val="22"/>
              </w:rPr>
              <w:t>7.5</w:t>
            </w:r>
            <w:r w:rsidRPr="006678F2">
              <w:rPr>
                <w:rFonts w:asciiTheme="minorHAnsi" w:hAnsiTheme="minorHAnsi" w:cstheme="minorHAnsi"/>
                <w:sz w:val="22"/>
                <w:szCs w:val="22"/>
              </w:rPr>
              <w:t>%</w:t>
            </w:r>
          </w:p>
        </w:tc>
      </w:tr>
    </w:tbl>
    <w:p w14:paraId="2F79B5BB" w14:textId="77777777" w:rsidR="00D75DF9" w:rsidRDefault="00D75DF9" w:rsidP="00D75DF9">
      <w:pPr>
        <w:autoSpaceDE w:val="0"/>
        <w:autoSpaceDN w:val="0"/>
        <w:adjustRightInd w:val="0"/>
        <w:rPr>
          <w:sz w:val="16"/>
          <w:szCs w:val="16"/>
        </w:rPr>
      </w:pPr>
    </w:p>
    <w:p w14:paraId="6B3DA0D8" w14:textId="77777777" w:rsidR="00D75DF9" w:rsidRDefault="00D75DF9" w:rsidP="009C0143">
      <w:pPr>
        <w:pStyle w:val="Heading3"/>
      </w:pPr>
      <w:bookmarkStart w:id="144" w:name="_Toc44407934"/>
      <w:r>
        <w:t>Other</w:t>
      </w:r>
      <w:bookmarkEnd w:id="144"/>
    </w:p>
    <w:p w14:paraId="402B6395" w14:textId="77777777" w:rsidR="00D75DF9" w:rsidRPr="00C87C5C" w:rsidRDefault="00D75DF9" w:rsidP="00D75DF9">
      <w:pPr>
        <w:autoSpaceDE w:val="0"/>
        <w:autoSpaceDN w:val="0"/>
        <w:adjustRightInd w:val="0"/>
        <w:rPr>
          <w:sz w:val="16"/>
          <w:szCs w:val="16"/>
        </w:rPr>
        <w:sectPr w:rsidR="00D75DF9" w:rsidRPr="00C87C5C" w:rsidSect="00281590">
          <w:headerReference w:type="default" r:id="rId60"/>
          <w:footerReference w:type="default" r:id="rId61"/>
          <w:type w:val="continuous"/>
          <w:pgSz w:w="12240" w:h="15840" w:code="1"/>
          <w:pgMar w:top="1757" w:right="1138" w:bottom="1368" w:left="1195" w:header="778" w:footer="562" w:gutter="0"/>
          <w:cols w:space="57"/>
          <w:formProt w:val="0"/>
          <w:docGrid w:linePitch="360"/>
        </w:sectPr>
      </w:pPr>
    </w:p>
    <w:p w14:paraId="1CAF674E" w14:textId="617D6D31" w:rsidR="00672249" w:rsidRPr="00842670" w:rsidRDefault="00754784" w:rsidP="00672249">
      <w:pPr>
        <w:pStyle w:val="BodyText"/>
      </w:pPr>
      <w:r w:rsidRPr="00842670">
        <w:fldChar w:fldCharType="begin"/>
      </w:r>
      <w:r w:rsidRPr="00842670">
        <w:instrText xml:space="preserve"> REF _Ref42754824 \h </w:instrText>
      </w:r>
      <w:r w:rsidRPr="00842670">
        <w:fldChar w:fldCharType="separate"/>
      </w:r>
      <w:r w:rsidR="00E302D5" w:rsidRPr="00016132">
        <w:t xml:space="preserve">Figure </w:t>
      </w:r>
      <w:r w:rsidR="00E302D5">
        <w:rPr>
          <w:noProof/>
        </w:rPr>
        <w:t>5</w:t>
      </w:r>
      <w:r w:rsidR="00E302D5">
        <w:noBreakHyphen/>
      </w:r>
      <w:r w:rsidR="00E302D5">
        <w:rPr>
          <w:noProof/>
        </w:rPr>
        <w:t>13</w:t>
      </w:r>
      <w:r w:rsidRPr="00842670">
        <w:fldChar w:fldCharType="end"/>
      </w:r>
      <w:r w:rsidRPr="00842670">
        <w:t xml:space="preserve"> </w:t>
      </w:r>
      <w:r w:rsidR="00E3494F" w:rsidRPr="00842670">
        <w:t xml:space="preserve">compares the tracking and evaluated annual energy savings for sites in the </w:t>
      </w:r>
      <w:r w:rsidR="00DD67E3" w:rsidRPr="00842670">
        <w:t>Other</w:t>
      </w:r>
      <w:r w:rsidR="00E3494F" w:rsidRPr="00842670">
        <w:t xml:space="preserve"> sample (n=</w:t>
      </w:r>
      <w:r w:rsidR="00DD67E3" w:rsidRPr="00842670">
        <w:t>12</w:t>
      </w:r>
      <w:r w:rsidR="00E3494F" w:rsidRPr="00842670">
        <w:t xml:space="preserve">). The dashed reference line indicates where each sample point would have plotted had the tracking estimates been 100% accurate. </w:t>
      </w:r>
      <w:r w:rsidR="00842670" w:rsidRPr="00842670">
        <w:t xml:space="preserve"> </w:t>
      </w:r>
      <w:r w:rsidR="00672249" w:rsidRPr="00842670">
        <w:t>The third largest site (</w:t>
      </w:r>
      <w:r w:rsidR="007B1144" w:rsidRPr="00842670">
        <w:t xml:space="preserve">shown as a red point in </w:t>
      </w:r>
      <w:r w:rsidR="007B1144" w:rsidRPr="00842670">
        <w:fldChar w:fldCharType="begin"/>
      </w:r>
      <w:r w:rsidR="007B1144" w:rsidRPr="00842670">
        <w:instrText xml:space="preserve"> REF _Ref42754824 \h </w:instrText>
      </w:r>
      <w:r w:rsidR="007B1144" w:rsidRPr="00842670">
        <w:fldChar w:fldCharType="separate"/>
      </w:r>
      <w:r w:rsidR="007B1144" w:rsidRPr="00016132">
        <w:t xml:space="preserve">Figure </w:t>
      </w:r>
      <w:r w:rsidR="007B1144">
        <w:rPr>
          <w:noProof/>
        </w:rPr>
        <w:t>5</w:t>
      </w:r>
      <w:r w:rsidR="007B1144">
        <w:noBreakHyphen/>
      </w:r>
      <w:r w:rsidR="007B1144">
        <w:rPr>
          <w:noProof/>
        </w:rPr>
        <w:t>13</w:t>
      </w:r>
      <w:r w:rsidR="007B1144" w:rsidRPr="00842670">
        <w:fldChar w:fldCharType="end"/>
      </w:r>
      <w:r w:rsidR="00672249" w:rsidRPr="00842670">
        <w:t xml:space="preserve">) had a realization rate of 14.3% for the installation of pipe/blanket insulation primarily due to a calculation error. </w:t>
      </w:r>
    </w:p>
    <w:p w14:paraId="56C9F456" w14:textId="77777777" w:rsidR="00672249" w:rsidRDefault="00672249" w:rsidP="00E3494F">
      <w:pPr>
        <w:pStyle w:val="BodyText"/>
      </w:pPr>
    </w:p>
    <w:p w14:paraId="5871F011" w14:textId="77BBBAF5" w:rsidR="00C5001C" w:rsidRPr="00C5001C" w:rsidRDefault="00C5001C" w:rsidP="00111980">
      <w:pPr>
        <w:pStyle w:val="Caption"/>
      </w:pPr>
      <w:bookmarkStart w:id="145" w:name="_Ref42754824"/>
      <w:bookmarkStart w:id="146" w:name="_Toc44407965"/>
      <w:r w:rsidRPr="00016132">
        <w:t xml:space="preserve">Figure </w:t>
      </w:r>
      <w:r w:rsidR="000A2556">
        <w:fldChar w:fldCharType="begin"/>
      </w:r>
      <w:r w:rsidR="000A2556">
        <w:instrText xml:space="preserve"> STYLEREF 1 \s </w:instrText>
      </w:r>
      <w:r w:rsidR="000A2556">
        <w:fldChar w:fldCharType="separate"/>
      </w:r>
      <w:r w:rsidR="00E302D5">
        <w:rPr>
          <w:noProof/>
        </w:rPr>
        <w:t>5</w:t>
      </w:r>
      <w:r w:rsidR="000A2556">
        <w:rPr>
          <w:noProof/>
        </w:rPr>
        <w:fldChar w:fldCharType="end"/>
      </w:r>
      <w:r w:rsidR="002A351E">
        <w:noBreakHyphen/>
      </w:r>
      <w:r w:rsidR="000A2556">
        <w:fldChar w:fldCharType="begin"/>
      </w:r>
      <w:r w:rsidR="000A2556">
        <w:instrText xml:space="preserve"> SEQ Figure \* ARABIC \s 1 </w:instrText>
      </w:r>
      <w:r w:rsidR="000A2556">
        <w:fldChar w:fldCharType="separate"/>
      </w:r>
      <w:r w:rsidR="00E302D5">
        <w:rPr>
          <w:noProof/>
        </w:rPr>
        <w:t>13</w:t>
      </w:r>
      <w:r w:rsidR="000A2556">
        <w:rPr>
          <w:noProof/>
        </w:rPr>
        <w:fldChar w:fldCharType="end"/>
      </w:r>
      <w:bookmarkEnd w:id="145"/>
      <w:r w:rsidRPr="00016132">
        <w:t xml:space="preserve">. </w:t>
      </w:r>
      <w:r>
        <w:t xml:space="preserve">EO Gas </w:t>
      </w:r>
      <w:r w:rsidR="00C20929">
        <w:t>Other</w:t>
      </w:r>
      <w:r>
        <w:t xml:space="preserve"> A</w:t>
      </w:r>
      <w:r w:rsidRPr="00016132">
        <w:t xml:space="preserve">nnual </w:t>
      </w:r>
      <w:r>
        <w:t>E</w:t>
      </w:r>
      <w:r w:rsidRPr="00016132">
        <w:t xml:space="preserve">nergy </w:t>
      </w:r>
      <w:r>
        <w:t>Savings</w:t>
      </w:r>
      <w:r w:rsidRPr="00016132">
        <w:t xml:space="preserve"> </w:t>
      </w:r>
      <w:r>
        <w:t>S</w:t>
      </w:r>
      <w:r w:rsidRPr="00016132">
        <w:t>catterplot</w:t>
      </w:r>
      <w:bookmarkEnd w:id="146"/>
    </w:p>
    <w:p w14:paraId="5905FC06" w14:textId="241284C1" w:rsidR="00281590" w:rsidRDefault="00672249" w:rsidP="00C87C5C">
      <w:pPr>
        <w:autoSpaceDE w:val="0"/>
        <w:autoSpaceDN w:val="0"/>
        <w:adjustRightInd w:val="0"/>
        <w:rPr>
          <w:sz w:val="16"/>
          <w:szCs w:val="16"/>
        </w:rPr>
      </w:pPr>
      <w:r>
        <w:rPr>
          <w:noProof/>
          <w:sz w:val="16"/>
          <w:szCs w:val="16"/>
          <w:lang w:eastAsia="en-US"/>
        </w:rPr>
        <w:drawing>
          <wp:inline distT="0" distB="0" distL="0" distR="0" wp14:anchorId="512BA411" wp14:editId="738DDADF">
            <wp:extent cx="4584700" cy="2895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895600"/>
                    </a:xfrm>
                    <a:prstGeom prst="rect">
                      <a:avLst/>
                    </a:prstGeom>
                    <a:noFill/>
                  </pic:spPr>
                </pic:pic>
              </a:graphicData>
            </a:graphic>
          </wp:inline>
        </w:drawing>
      </w:r>
    </w:p>
    <w:p w14:paraId="35732738" w14:textId="77777777" w:rsidR="00E3494F" w:rsidRDefault="00E3494F" w:rsidP="00C87C5C">
      <w:pPr>
        <w:autoSpaceDE w:val="0"/>
        <w:autoSpaceDN w:val="0"/>
        <w:adjustRightInd w:val="0"/>
        <w:rPr>
          <w:sz w:val="16"/>
          <w:szCs w:val="16"/>
        </w:rPr>
      </w:pPr>
    </w:p>
    <w:p w14:paraId="577BE3D3" w14:textId="0E3EAFE6" w:rsidR="00D32811" w:rsidRPr="00BA7010" w:rsidRDefault="008D2F14" w:rsidP="00D32811">
      <w:pPr>
        <w:pStyle w:val="BodyText"/>
        <w:rPr>
          <w:color w:val="FF0000"/>
        </w:rPr>
      </w:pPr>
      <w:r>
        <w:fldChar w:fldCharType="begin"/>
      </w:r>
      <w:r>
        <w:instrText xml:space="preserve"> REF _Ref42756790 \h </w:instrText>
      </w:r>
      <w:r>
        <w:fldChar w:fldCharType="separate"/>
      </w:r>
      <w:r w:rsidR="00E302D5">
        <w:t xml:space="preserve">Table </w:t>
      </w:r>
      <w:r w:rsidR="00E302D5">
        <w:rPr>
          <w:noProof/>
        </w:rPr>
        <w:t>5</w:t>
      </w:r>
      <w:r w:rsidR="00E302D5">
        <w:noBreakHyphen/>
      </w:r>
      <w:r w:rsidR="00E302D5">
        <w:rPr>
          <w:noProof/>
        </w:rPr>
        <w:t>8</w:t>
      </w:r>
      <w:r>
        <w:fldChar w:fldCharType="end"/>
      </w:r>
      <w:r w:rsidR="00672249">
        <w:t xml:space="preserve"> </w:t>
      </w:r>
      <w:r w:rsidR="00D32811" w:rsidRPr="001068BF">
        <w:t xml:space="preserve">summarizes the EO gas </w:t>
      </w:r>
      <w:r>
        <w:t>Other</w:t>
      </w:r>
      <w:r w:rsidR="00D32811" w:rsidRPr="001068BF">
        <w:t xml:space="preserve"> savings results.  The energy realization rate is 7</w:t>
      </w:r>
      <w:r>
        <w:t>8.2</w:t>
      </w:r>
      <w:r w:rsidR="00D32811" w:rsidRPr="001068BF">
        <w:t xml:space="preserve">% with </w:t>
      </w:r>
      <w:r w:rsidR="00D32811" w:rsidRPr="001068BF">
        <w:rPr>
          <w:rFonts w:ascii="Calibri" w:eastAsia="Times New Roman" w:hAnsi="Calibri" w:cs="Calibri"/>
          <w:sz w:val="22"/>
          <w:szCs w:val="22"/>
          <w:lang w:eastAsia="en-US"/>
        </w:rPr>
        <w:t>±</w:t>
      </w:r>
      <w:r>
        <w:rPr>
          <w:rFonts w:ascii="Calibri" w:eastAsia="Times New Roman" w:hAnsi="Calibri" w:cs="Calibri"/>
          <w:sz w:val="22"/>
          <w:szCs w:val="22"/>
          <w:lang w:eastAsia="en-US"/>
        </w:rPr>
        <w:t>27.3</w:t>
      </w:r>
      <w:r w:rsidR="00D32811" w:rsidRPr="001068BF">
        <w:t>% precision at the 90% confidence interval.</w:t>
      </w:r>
      <w:r w:rsidR="007C4A4B">
        <w:t xml:space="preserve"> The evaluated Other gas</w:t>
      </w:r>
      <w:r w:rsidR="00D32811" w:rsidRPr="001068BF">
        <w:t xml:space="preserve"> energy </w:t>
      </w:r>
      <w:r w:rsidR="007C4A4B">
        <w:t>savings estimate</w:t>
      </w:r>
      <w:r w:rsidR="00D32811" w:rsidRPr="001068BF">
        <w:t xml:space="preserve"> is </w:t>
      </w:r>
      <w:r w:rsidR="007C4A4B">
        <w:t>1,374,161 ccf</w:t>
      </w:r>
      <w:r w:rsidR="00D32811" w:rsidRPr="001068BF">
        <w:t>.</w:t>
      </w:r>
    </w:p>
    <w:p w14:paraId="46DFFAF5" w14:textId="43B39F00" w:rsidR="00D32811" w:rsidRDefault="00D32811" w:rsidP="00111980">
      <w:pPr>
        <w:pStyle w:val="Caption"/>
      </w:pPr>
      <w:bookmarkStart w:id="147" w:name="_Ref42756790"/>
      <w:bookmarkStart w:id="148" w:name="_Toc44407983"/>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8</w:t>
      </w:r>
      <w:r w:rsidR="000A2556">
        <w:rPr>
          <w:noProof/>
        </w:rPr>
        <w:fldChar w:fldCharType="end"/>
      </w:r>
      <w:bookmarkEnd w:id="147"/>
      <w:r>
        <w:t>. EO Gas Other Savings Summary</w:t>
      </w:r>
      <w:bookmarkEnd w:id="148"/>
    </w:p>
    <w:tbl>
      <w:tblPr>
        <w:tblStyle w:val="DNVGLTablecyans"/>
        <w:tblW w:w="8995" w:type="dxa"/>
        <w:tblLook w:val="04A0" w:firstRow="1" w:lastRow="0" w:firstColumn="1" w:lastColumn="0" w:noHBand="0" w:noVBand="1"/>
      </w:tblPr>
      <w:tblGrid>
        <w:gridCol w:w="2875"/>
        <w:gridCol w:w="1260"/>
        <w:gridCol w:w="1346"/>
        <w:gridCol w:w="1591"/>
        <w:gridCol w:w="1923"/>
      </w:tblGrid>
      <w:tr w:rsidR="00D32811" w:rsidRPr="00956B51" w14:paraId="6E24A32E" w14:textId="77777777" w:rsidTr="00C31563">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2875" w:type="dxa"/>
            <w:vAlign w:val="bottom"/>
            <w:hideMark/>
          </w:tcPr>
          <w:p w14:paraId="19AB52A9" w14:textId="77777777" w:rsidR="00D32811" w:rsidRPr="00956B51" w:rsidRDefault="00D32811" w:rsidP="00C31563">
            <w:pPr>
              <w:keepNext/>
              <w:keepLines/>
              <w:jc w:val="center"/>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Category</w:t>
            </w:r>
          </w:p>
        </w:tc>
        <w:tc>
          <w:tcPr>
            <w:tcW w:w="1260" w:type="dxa"/>
            <w:vAlign w:val="bottom"/>
            <w:hideMark/>
          </w:tcPr>
          <w:p w14:paraId="5C8EE613" w14:textId="77777777" w:rsidR="00D32811" w:rsidRPr="00956B51" w:rsidRDefault="00D32811"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Tracking Savings</w:t>
            </w:r>
          </w:p>
        </w:tc>
        <w:tc>
          <w:tcPr>
            <w:tcW w:w="1346" w:type="dxa"/>
            <w:vAlign w:val="bottom"/>
            <w:hideMark/>
          </w:tcPr>
          <w:p w14:paraId="711D4815" w14:textId="77777777" w:rsidR="00D32811" w:rsidRPr="00956B51" w:rsidRDefault="00D32811"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Evaluation Savings</w:t>
            </w:r>
          </w:p>
        </w:tc>
        <w:tc>
          <w:tcPr>
            <w:tcW w:w="1591" w:type="dxa"/>
            <w:vAlign w:val="bottom"/>
            <w:hideMark/>
          </w:tcPr>
          <w:p w14:paraId="0B633E06" w14:textId="77777777" w:rsidR="00D32811" w:rsidRPr="00956B51" w:rsidRDefault="00D32811"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Realization Rate</w:t>
            </w:r>
          </w:p>
        </w:tc>
        <w:tc>
          <w:tcPr>
            <w:tcW w:w="1923" w:type="dxa"/>
            <w:vAlign w:val="bottom"/>
            <w:hideMark/>
          </w:tcPr>
          <w:p w14:paraId="794F3156" w14:textId="77777777" w:rsidR="00D32811" w:rsidRPr="00956B51" w:rsidRDefault="00D32811" w:rsidP="00C31563">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956B51">
              <w:rPr>
                <w:rFonts w:ascii="Calibri" w:eastAsia="Times New Roman" w:hAnsi="Calibri" w:cs="Calibri"/>
                <w:color w:val="FFFFFF"/>
                <w:sz w:val="22"/>
                <w:szCs w:val="22"/>
                <w:lang w:eastAsia="en-US"/>
              </w:rPr>
              <w:t>Relative Precision</w:t>
            </w:r>
            <w:r>
              <w:rPr>
                <w:rFonts w:ascii="Calibri" w:eastAsia="Times New Roman" w:hAnsi="Calibri" w:cs="Calibri"/>
                <w:color w:val="FFFFFF"/>
                <w:sz w:val="22"/>
                <w:szCs w:val="22"/>
                <w:lang w:eastAsia="en-US"/>
              </w:rPr>
              <w:t xml:space="preserve"> at 90% CI</w:t>
            </w:r>
          </w:p>
        </w:tc>
      </w:tr>
      <w:tr w:rsidR="00D32811" w:rsidRPr="00084562" w14:paraId="3E1370B9"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noWrap/>
            <w:hideMark/>
          </w:tcPr>
          <w:p w14:paraId="0E950E21" w14:textId="58ACC31B" w:rsidR="00D32811" w:rsidRPr="00084562" w:rsidRDefault="00D32811" w:rsidP="00D32811">
            <w:pPr>
              <w:keepNext/>
              <w:keepLines/>
              <w:jc w:val="center"/>
              <w:rPr>
                <w:rFonts w:ascii="Calibri" w:eastAsia="Times New Roman" w:hAnsi="Calibri" w:cs="Calibri"/>
                <w:b w:val="0"/>
                <w:bCs/>
                <w:color w:val="000000"/>
                <w:sz w:val="22"/>
                <w:szCs w:val="22"/>
                <w:lang w:eastAsia="en-US"/>
              </w:rPr>
            </w:pPr>
            <w:r w:rsidRPr="00084562">
              <w:rPr>
                <w:rFonts w:ascii="Calibri" w:eastAsia="Times New Roman" w:hAnsi="Calibri" w:cs="Calibri"/>
                <w:b w:val="0"/>
                <w:bCs/>
                <w:color w:val="000000"/>
                <w:sz w:val="22"/>
                <w:szCs w:val="22"/>
                <w:lang w:eastAsia="en-US"/>
              </w:rPr>
              <w:t>Energy (ccf)</w:t>
            </w:r>
          </w:p>
        </w:tc>
        <w:tc>
          <w:tcPr>
            <w:tcW w:w="1260" w:type="dxa"/>
            <w:noWrap/>
            <w:hideMark/>
          </w:tcPr>
          <w:p w14:paraId="074BC98E" w14:textId="696F73D1" w:rsidR="00D32811" w:rsidRPr="00084562" w:rsidRDefault="00D32811" w:rsidP="00FD43A3">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1,757,093</w:t>
            </w:r>
          </w:p>
        </w:tc>
        <w:tc>
          <w:tcPr>
            <w:tcW w:w="1346" w:type="dxa"/>
            <w:noWrap/>
            <w:hideMark/>
          </w:tcPr>
          <w:p w14:paraId="017FFD98" w14:textId="53D81C1A" w:rsidR="00D32811" w:rsidRPr="00084562" w:rsidRDefault="00D32811" w:rsidP="00FD43A3">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1,374,161</w:t>
            </w:r>
          </w:p>
        </w:tc>
        <w:tc>
          <w:tcPr>
            <w:tcW w:w="1591" w:type="dxa"/>
            <w:noWrap/>
            <w:hideMark/>
          </w:tcPr>
          <w:p w14:paraId="26305BC1" w14:textId="58F1EFEF" w:rsidR="00D32811" w:rsidRPr="00084562" w:rsidRDefault="00D32811" w:rsidP="00FD43A3">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7</w:t>
            </w:r>
            <w:r w:rsidR="00342240" w:rsidRPr="00084562">
              <w:rPr>
                <w:rFonts w:ascii="Calibri" w:eastAsia="Times New Roman" w:hAnsi="Calibri" w:cs="Calibri"/>
                <w:bCs/>
                <w:color w:val="000000"/>
                <w:sz w:val="22"/>
                <w:szCs w:val="22"/>
                <w:lang w:eastAsia="en-US"/>
              </w:rPr>
              <w:t>8.2</w:t>
            </w:r>
            <w:r w:rsidRPr="00084562">
              <w:rPr>
                <w:rFonts w:ascii="Calibri" w:eastAsia="Times New Roman" w:hAnsi="Calibri" w:cs="Calibri"/>
                <w:bCs/>
                <w:color w:val="000000"/>
                <w:sz w:val="22"/>
                <w:szCs w:val="22"/>
                <w:lang w:eastAsia="en-US"/>
              </w:rPr>
              <w:t>%</w:t>
            </w:r>
          </w:p>
        </w:tc>
        <w:tc>
          <w:tcPr>
            <w:tcW w:w="1923" w:type="dxa"/>
            <w:noWrap/>
            <w:hideMark/>
          </w:tcPr>
          <w:p w14:paraId="283CC30C" w14:textId="04477D91" w:rsidR="00D32811" w:rsidRPr="00084562" w:rsidRDefault="00D32811" w:rsidP="00FD43A3">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w:t>
            </w:r>
            <w:r w:rsidR="00342240" w:rsidRPr="00084562">
              <w:rPr>
                <w:rFonts w:ascii="Calibri" w:eastAsia="Times New Roman" w:hAnsi="Calibri" w:cs="Calibri"/>
                <w:bCs/>
                <w:color w:val="000000"/>
                <w:sz w:val="22"/>
                <w:szCs w:val="22"/>
                <w:lang w:eastAsia="en-US"/>
              </w:rPr>
              <w:t>27.3</w:t>
            </w:r>
            <w:r w:rsidRPr="00084562">
              <w:rPr>
                <w:rFonts w:ascii="Calibri" w:eastAsia="Times New Roman" w:hAnsi="Calibri" w:cs="Calibri"/>
                <w:bCs/>
                <w:color w:val="000000"/>
                <w:sz w:val="22"/>
                <w:szCs w:val="22"/>
                <w:lang w:eastAsia="en-US"/>
              </w:rPr>
              <w:t>%</w:t>
            </w:r>
          </w:p>
        </w:tc>
      </w:tr>
    </w:tbl>
    <w:p w14:paraId="34AE9786" w14:textId="1DB44F1C" w:rsidR="00D75DF9" w:rsidRPr="00C87C5C" w:rsidRDefault="00D75DF9" w:rsidP="00C87C5C">
      <w:pPr>
        <w:autoSpaceDE w:val="0"/>
        <w:autoSpaceDN w:val="0"/>
        <w:adjustRightInd w:val="0"/>
        <w:rPr>
          <w:sz w:val="16"/>
          <w:szCs w:val="16"/>
        </w:rPr>
        <w:sectPr w:rsidR="00D75DF9" w:rsidRPr="00C87C5C" w:rsidSect="00281590">
          <w:type w:val="continuous"/>
          <w:pgSz w:w="12240" w:h="15840" w:code="1"/>
          <w:pgMar w:top="1757" w:right="1138" w:bottom="1368" w:left="1195" w:header="778" w:footer="562" w:gutter="0"/>
          <w:cols w:space="57"/>
          <w:formProt w:val="0"/>
          <w:docGrid w:linePitch="360"/>
        </w:sectPr>
      </w:pPr>
    </w:p>
    <w:p w14:paraId="1E2D5601" w14:textId="067413C4" w:rsidR="000247C8" w:rsidRDefault="000247C8" w:rsidP="000247C8">
      <w:pPr>
        <w:pStyle w:val="Heading2"/>
        <w:tabs>
          <w:tab w:val="clear" w:pos="3110"/>
        </w:tabs>
        <w:ind w:left="630"/>
      </w:pPr>
      <w:bookmarkStart w:id="149" w:name="_Toc44407935"/>
      <w:r>
        <w:t>Upstream Lighting</w:t>
      </w:r>
      <w:bookmarkEnd w:id="149"/>
    </w:p>
    <w:p w14:paraId="38E40E96" w14:textId="69CBC301" w:rsidR="009F6180" w:rsidRDefault="009F6180" w:rsidP="009F6180">
      <w:pPr>
        <w:pStyle w:val="BodyText"/>
      </w:pPr>
      <w:r>
        <w:fldChar w:fldCharType="begin"/>
      </w:r>
      <w:r>
        <w:instrText xml:space="preserve"> REF _Ref41990433 \h </w:instrText>
      </w:r>
      <w:r>
        <w:fldChar w:fldCharType="separate"/>
      </w:r>
      <w:r w:rsidR="00E302D5">
        <w:t xml:space="preserve">Table </w:t>
      </w:r>
      <w:r w:rsidR="00E302D5">
        <w:rPr>
          <w:noProof/>
        </w:rPr>
        <w:t>5</w:t>
      </w:r>
      <w:r w:rsidR="00E302D5">
        <w:noBreakHyphen/>
      </w:r>
      <w:r w:rsidR="00E302D5">
        <w:rPr>
          <w:noProof/>
        </w:rPr>
        <w:t>9</w:t>
      </w:r>
      <w:r>
        <w:fldChar w:fldCharType="end"/>
      </w:r>
      <w:r>
        <w:t xml:space="preserve"> provides</w:t>
      </w:r>
      <w:r w:rsidRPr="001E56E9">
        <w:t xml:space="preserve"> the </w:t>
      </w:r>
      <w:r>
        <w:t xml:space="preserve">Upstream lighting </w:t>
      </w:r>
      <w:r w:rsidR="00001D18">
        <w:t>energy savings</w:t>
      </w:r>
      <w:r w:rsidRPr="001E56E9">
        <w:t xml:space="preserve"> results. The </w:t>
      </w:r>
      <w:r w:rsidR="00C21ECA">
        <w:t>overall</w:t>
      </w:r>
      <w:r w:rsidRPr="001E56E9">
        <w:t xml:space="preserve"> realization rate is </w:t>
      </w:r>
      <w:r w:rsidR="00C21ECA">
        <w:t>118.0</w:t>
      </w:r>
      <w:r w:rsidRPr="001E56E9">
        <w:t>% with a precision of ±</w:t>
      </w:r>
      <w:r>
        <w:t>1</w:t>
      </w:r>
      <w:r w:rsidR="00CA2A8B">
        <w:t>2.7</w:t>
      </w:r>
      <w:r w:rsidRPr="001E56E9">
        <w:t xml:space="preserve">% at the 90% confidence interval. </w:t>
      </w:r>
      <w:r w:rsidR="00046562">
        <w:t xml:space="preserve">Recall, </w:t>
      </w:r>
      <w:r w:rsidR="000B1E83">
        <w:t>lighting loggers were retrieved</w:t>
      </w:r>
      <w:r w:rsidR="00443E83">
        <w:t xml:space="preserve"> from 25 of the </w:t>
      </w:r>
      <w:r w:rsidR="00443E83">
        <w:lastRenderedPageBreak/>
        <w:t xml:space="preserve">36 upstream sites </w:t>
      </w:r>
      <w:r w:rsidR="00046562">
        <w:t xml:space="preserve">with loggers </w:t>
      </w:r>
      <w:r w:rsidR="008224AC">
        <w:t xml:space="preserve">due to the </w:t>
      </w:r>
      <w:r w:rsidR="00AE0ED8">
        <w:t xml:space="preserve">cancellation </w:t>
      </w:r>
      <w:r w:rsidR="005168AF">
        <w:t xml:space="preserve">of </w:t>
      </w:r>
      <w:r w:rsidR="008224AC">
        <w:t xml:space="preserve">field work </w:t>
      </w:r>
      <w:r w:rsidR="005168AF">
        <w:t>caused by the COVID-19 pandemic</w:t>
      </w:r>
      <w:r w:rsidR="00046562">
        <w:t>.  To calculate energy savings</w:t>
      </w:r>
      <w:r w:rsidR="005168AF">
        <w:t xml:space="preserve">, </w:t>
      </w:r>
      <w:r w:rsidR="00AD7A5D">
        <w:t xml:space="preserve">hours of use from the lighting logger data leveraging </w:t>
      </w:r>
      <w:r w:rsidR="00046562">
        <w:t>effort</w:t>
      </w:r>
      <w:r w:rsidR="00AD7A5D">
        <w:t xml:space="preserve"> </w:t>
      </w:r>
      <w:r w:rsidR="00C91337">
        <w:t xml:space="preserve">(discussed </w:t>
      </w:r>
      <w:r w:rsidR="006010D5">
        <w:t xml:space="preserve">later in this section) </w:t>
      </w:r>
      <w:r w:rsidR="00AD4865">
        <w:t xml:space="preserve">were </w:t>
      </w:r>
      <w:r w:rsidR="00046562">
        <w:t xml:space="preserve">used.  </w:t>
      </w:r>
      <w:r w:rsidR="007C66F5">
        <w:t>The data leveraging study</w:t>
      </w:r>
      <w:r w:rsidR="0058762C">
        <w:t xml:space="preserve"> included </w:t>
      </w:r>
      <w:r w:rsidR="00135780">
        <w:t xml:space="preserve">data from </w:t>
      </w:r>
      <w:r w:rsidR="0058762C">
        <w:t xml:space="preserve">the loggers </w:t>
      </w:r>
      <w:r w:rsidR="0077470F">
        <w:t xml:space="preserve">that were retrieved </w:t>
      </w:r>
      <w:r w:rsidR="0058762C">
        <w:t xml:space="preserve">from </w:t>
      </w:r>
      <w:r w:rsidR="008A0DE5">
        <w:t xml:space="preserve">the </w:t>
      </w:r>
      <w:r w:rsidR="00CD3B65">
        <w:t xml:space="preserve">25 upstream </w:t>
      </w:r>
      <w:r w:rsidR="0077470F">
        <w:t>sites</w:t>
      </w:r>
      <w:r w:rsidR="002647C9">
        <w:t>.</w:t>
      </w:r>
      <w:r w:rsidR="00046562">
        <w:t xml:space="preserve"> </w:t>
      </w:r>
      <w:r w:rsidR="00AE0ED8">
        <w:t>The</w:t>
      </w:r>
      <w:r w:rsidR="00046562">
        <w:t xml:space="preserve"> key savings parameters for upstream lighting </w:t>
      </w:r>
      <w:r w:rsidR="00AE0ED8">
        <w:t xml:space="preserve">are provided </w:t>
      </w:r>
      <w:r w:rsidR="00046562">
        <w:t xml:space="preserve">in the remainder of this section.  </w:t>
      </w:r>
    </w:p>
    <w:p w14:paraId="193298A5" w14:textId="4F377950" w:rsidR="00A51C74" w:rsidRDefault="00A51C74" w:rsidP="00111980">
      <w:pPr>
        <w:pStyle w:val="Caption"/>
      </w:pPr>
      <w:bookmarkStart w:id="150" w:name="_Ref41990433"/>
      <w:bookmarkStart w:id="151" w:name="_Toc44407984"/>
      <w:r>
        <w:t xml:space="preserve">Table </w:t>
      </w:r>
      <w:r w:rsidR="000A2556">
        <w:fldChar w:fldCharType="begin"/>
      </w:r>
      <w:r w:rsidR="000A2556">
        <w:instrText xml:space="preserve"> STYLEREF </w:instrText>
      </w:r>
      <w:r w:rsidR="000A2556">
        <w:instrText xml:space="preserve">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9</w:t>
      </w:r>
      <w:r w:rsidR="000A2556">
        <w:rPr>
          <w:noProof/>
        </w:rPr>
        <w:fldChar w:fldCharType="end"/>
      </w:r>
      <w:bookmarkEnd w:id="150"/>
      <w:r>
        <w:t xml:space="preserve">: </w:t>
      </w:r>
      <w:r w:rsidR="00E51BA3">
        <w:t xml:space="preserve">Summary of </w:t>
      </w:r>
      <w:r>
        <w:t>Upstream Lighting Energy Savings Results</w:t>
      </w:r>
      <w:bookmarkEnd w:id="151"/>
      <w:r w:rsidR="00E51BA3">
        <w:t xml:space="preserve"> </w:t>
      </w:r>
    </w:p>
    <w:tbl>
      <w:tblPr>
        <w:tblStyle w:val="DNVGLTablecyans"/>
        <w:tblW w:w="8830" w:type="dxa"/>
        <w:tblLook w:val="04A0" w:firstRow="1" w:lastRow="0" w:firstColumn="1" w:lastColumn="0" w:noHBand="0" w:noVBand="1"/>
      </w:tblPr>
      <w:tblGrid>
        <w:gridCol w:w="2425"/>
        <w:gridCol w:w="1635"/>
        <w:gridCol w:w="2220"/>
        <w:gridCol w:w="1230"/>
        <w:gridCol w:w="1320"/>
      </w:tblGrid>
      <w:tr w:rsidR="006C5EA8" w:rsidRPr="00046562" w14:paraId="5C661D0D" w14:textId="77777777" w:rsidTr="005B037C">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2425" w:type="dxa"/>
            <w:vMerge w:val="restart"/>
            <w:vAlign w:val="bottom"/>
            <w:hideMark/>
          </w:tcPr>
          <w:p w14:paraId="1BC07EB9" w14:textId="77777777" w:rsidR="006C5EA8" w:rsidRPr="00046562" w:rsidRDefault="006C5EA8" w:rsidP="00084562">
            <w:pPr>
              <w:keepNext/>
              <w:keepLines/>
              <w:jc w:val="center"/>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Category</w:t>
            </w:r>
          </w:p>
        </w:tc>
        <w:tc>
          <w:tcPr>
            <w:tcW w:w="1635" w:type="dxa"/>
            <w:vMerge w:val="restart"/>
            <w:vAlign w:val="bottom"/>
            <w:hideMark/>
          </w:tcPr>
          <w:p w14:paraId="42CA3AB3" w14:textId="77777777" w:rsidR="006C5EA8" w:rsidRPr="00046562" w:rsidRDefault="006C5EA8" w:rsidP="00084562">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Tracking Annual Energy Savings (MWh)</w:t>
            </w:r>
          </w:p>
        </w:tc>
        <w:tc>
          <w:tcPr>
            <w:tcW w:w="2220" w:type="dxa"/>
            <w:vMerge w:val="restart"/>
            <w:vAlign w:val="bottom"/>
            <w:hideMark/>
          </w:tcPr>
          <w:p w14:paraId="633AC768" w14:textId="77777777" w:rsidR="006C5EA8" w:rsidRPr="00046562" w:rsidRDefault="006C5EA8" w:rsidP="00084562">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Evaluation Annual Energy Savings (MWh)</w:t>
            </w:r>
          </w:p>
        </w:tc>
        <w:tc>
          <w:tcPr>
            <w:tcW w:w="1230" w:type="dxa"/>
            <w:vMerge w:val="restart"/>
            <w:vAlign w:val="bottom"/>
            <w:hideMark/>
          </w:tcPr>
          <w:p w14:paraId="6100CD93" w14:textId="77777777" w:rsidR="006C5EA8" w:rsidRPr="00046562" w:rsidRDefault="006C5EA8" w:rsidP="00084562">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Realization Rate</w:t>
            </w:r>
          </w:p>
        </w:tc>
        <w:tc>
          <w:tcPr>
            <w:tcW w:w="1320" w:type="dxa"/>
            <w:vMerge w:val="restart"/>
            <w:vAlign w:val="bottom"/>
            <w:hideMark/>
          </w:tcPr>
          <w:p w14:paraId="76DB76B6" w14:textId="77777777" w:rsidR="006C5EA8" w:rsidRPr="00046562" w:rsidRDefault="006C5EA8" w:rsidP="00084562">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Precision at 90% CI</w:t>
            </w:r>
          </w:p>
        </w:tc>
      </w:tr>
      <w:tr w:rsidR="006C5EA8" w:rsidRPr="006C5EA8" w14:paraId="53D8EB15" w14:textId="77777777" w:rsidTr="0008456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5" w:type="dxa"/>
            <w:vMerge/>
            <w:hideMark/>
          </w:tcPr>
          <w:p w14:paraId="54755C28" w14:textId="77777777" w:rsidR="006C5EA8" w:rsidRPr="006C5EA8" w:rsidRDefault="006C5EA8" w:rsidP="00046562">
            <w:pPr>
              <w:keepNext/>
              <w:keepLines/>
              <w:rPr>
                <w:rFonts w:ascii="Calibri" w:eastAsia="Times New Roman" w:hAnsi="Calibri" w:cs="Calibri"/>
                <w:b w:val="0"/>
                <w:bCs/>
                <w:color w:val="FFFFFF"/>
                <w:sz w:val="22"/>
                <w:szCs w:val="22"/>
                <w:lang w:eastAsia="en-US"/>
              </w:rPr>
            </w:pPr>
          </w:p>
        </w:tc>
        <w:tc>
          <w:tcPr>
            <w:tcW w:w="1635" w:type="dxa"/>
            <w:vMerge/>
            <w:hideMark/>
          </w:tcPr>
          <w:p w14:paraId="355D3B9B" w14:textId="77777777" w:rsidR="006C5EA8" w:rsidRPr="006C5EA8" w:rsidRDefault="006C5EA8" w:rsidP="00046562">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2220" w:type="dxa"/>
            <w:vMerge/>
            <w:hideMark/>
          </w:tcPr>
          <w:p w14:paraId="54C47150" w14:textId="77777777" w:rsidR="006C5EA8" w:rsidRPr="006C5EA8" w:rsidRDefault="006C5EA8" w:rsidP="00046562">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230" w:type="dxa"/>
            <w:vMerge/>
            <w:hideMark/>
          </w:tcPr>
          <w:p w14:paraId="0F3BF942" w14:textId="77777777" w:rsidR="006C5EA8" w:rsidRPr="006C5EA8" w:rsidRDefault="006C5EA8" w:rsidP="00046562">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320" w:type="dxa"/>
            <w:vMerge/>
            <w:hideMark/>
          </w:tcPr>
          <w:p w14:paraId="0AD621BC" w14:textId="77777777" w:rsidR="006C5EA8" w:rsidRPr="006C5EA8" w:rsidRDefault="006C5EA8" w:rsidP="00046562">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6C5EA8" w:rsidRPr="00084562" w14:paraId="40CF9EF7" w14:textId="77777777" w:rsidTr="000845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shd w:val="clear" w:color="auto" w:fill="C4EEFF" w:themeFill="accent5" w:themeFillTint="33"/>
            <w:noWrap/>
            <w:hideMark/>
          </w:tcPr>
          <w:p w14:paraId="5F15B5BA" w14:textId="4BE6AFE0" w:rsidR="006C5EA8" w:rsidRPr="00084562" w:rsidRDefault="00E51BA3" w:rsidP="00046562">
            <w:pPr>
              <w:keepNext/>
              <w:keepLines/>
              <w:jc w:val="right"/>
              <w:rPr>
                <w:rFonts w:ascii="Calibri" w:eastAsia="Times New Roman" w:hAnsi="Calibri" w:cs="Calibri"/>
                <w:b w:val="0"/>
                <w:bCs/>
                <w:color w:val="000000"/>
                <w:sz w:val="22"/>
                <w:szCs w:val="22"/>
                <w:lang w:eastAsia="en-US"/>
              </w:rPr>
            </w:pPr>
            <w:r w:rsidRPr="00084562">
              <w:rPr>
                <w:rFonts w:ascii="Calibri" w:eastAsia="Times New Roman" w:hAnsi="Calibri" w:cs="Calibri"/>
                <w:b w:val="0"/>
                <w:bCs/>
                <w:color w:val="000000"/>
                <w:sz w:val="22"/>
                <w:szCs w:val="22"/>
                <w:lang w:eastAsia="en-US"/>
              </w:rPr>
              <w:t>Upstream Lighting</w:t>
            </w:r>
          </w:p>
        </w:tc>
        <w:tc>
          <w:tcPr>
            <w:tcW w:w="1635" w:type="dxa"/>
            <w:shd w:val="clear" w:color="auto" w:fill="C4EEFF" w:themeFill="accent5" w:themeFillTint="33"/>
            <w:noWrap/>
            <w:hideMark/>
          </w:tcPr>
          <w:p w14:paraId="5EE98B57" w14:textId="77777777" w:rsidR="006C5EA8" w:rsidRPr="00084562" w:rsidRDefault="006C5EA8" w:rsidP="000465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31,358</w:t>
            </w:r>
          </w:p>
        </w:tc>
        <w:tc>
          <w:tcPr>
            <w:tcW w:w="2220" w:type="dxa"/>
            <w:shd w:val="clear" w:color="auto" w:fill="C4EEFF" w:themeFill="accent5" w:themeFillTint="33"/>
            <w:noWrap/>
            <w:hideMark/>
          </w:tcPr>
          <w:p w14:paraId="40938297" w14:textId="77777777" w:rsidR="006C5EA8" w:rsidRPr="00084562" w:rsidRDefault="006C5EA8" w:rsidP="000465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36,995</w:t>
            </w:r>
          </w:p>
        </w:tc>
        <w:tc>
          <w:tcPr>
            <w:tcW w:w="1230" w:type="dxa"/>
            <w:shd w:val="clear" w:color="auto" w:fill="C4EEFF" w:themeFill="accent5" w:themeFillTint="33"/>
            <w:noWrap/>
            <w:hideMark/>
          </w:tcPr>
          <w:p w14:paraId="7605A99A" w14:textId="77777777" w:rsidR="006C5EA8" w:rsidRPr="00084562" w:rsidRDefault="006C5EA8" w:rsidP="000465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118.0%</w:t>
            </w:r>
          </w:p>
        </w:tc>
        <w:tc>
          <w:tcPr>
            <w:tcW w:w="1320" w:type="dxa"/>
            <w:shd w:val="clear" w:color="auto" w:fill="C4EEFF" w:themeFill="accent5" w:themeFillTint="33"/>
            <w:noWrap/>
            <w:hideMark/>
          </w:tcPr>
          <w:p w14:paraId="5248757A" w14:textId="77777777" w:rsidR="006C5EA8" w:rsidRPr="00084562" w:rsidRDefault="006C5EA8" w:rsidP="000465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±12.7%</w:t>
            </w:r>
          </w:p>
        </w:tc>
      </w:tr>
    </w:tbl>
    <w:p w14:paraId="24EC3632" w14:textId="1E35C78F" w:rsidR="00046562" w:rsidRDefault="00046562" w:rsidP="00046562">
      <w:pPr>
        <w:pStyle w:val="BodyText"/>
      </w:pPr>
      <w:r w:rsidRPr="00611CDC">
        <w:fldChar w:fldCharType="begin"/>
      </w:r>
      <w:r w:rsidRPr="00611CDC">
        <w:instrText xml:space="preserve"> REF _Ref41997178 \h </w:instrText>
      </w:r>
      <w:r>
        <w:instrText xml:space="preserve"> \* MERGEFORMAT </w:instrText>
      </w:r>
      <w:r w:rsidRPr="00611CDC">
        <w:fldChar w:fldCharType="separate"/>
      </w:r>
      <w:r w:rsidR="00E302D5">
        <w:t>Table 5</w:t>
      </w:r>
      <w:r w:rsidR="00E302D5">
        <w:noBreakHyphen/>
        <w:t>10</w:t>
      </w:r>
      <w:r w:rsidRPr="00611CDC">
        <w:fldChar w:fldCharType="end"/>
      </w:r>
      <w:r w:rsidRPr="00611CDC">
        <w:t xml:space="preserve"> </w:t>
      </w:r>
      <w:r>
        <w:t xml:space="preserve">summarizes the Upstream lighting in-service rate (ISR) results.  As discussed earlier, the sample for the upstream study effort was of 2018 activity following the implementation of activities to ensure the installation of purchased lighting.  </w:t>
      </w:r>
      <w:r w:rsidR="005B037C">
        <w:t xml:space="preserve">The combination of higher installations rates associated with certain upstream measure types and the </w:t>
      </w:r>
      <w:proofErr w:type="spellStart"/>
      <w:r w:rsidR="005B037C">
        <w:t>t</w:t>
      </w:r>
      <w:r>
        <w:t>he</w:t>
      </w:r>
      <w:proofErr w:type="spellEnd"/>
      <w:r>
        <w:t xml:space="preserve"> companies’ activities in this area are producing a very high ISR compared to early studies of the recent MA Upstream lighting study</w:t>
      </w:r>
      <w:r>
        <w:rPr>
          <w:rStyle w:val="FootnoteReference"/>
        </w:rPr>
        <w:footnoteReference w:id="20"/>
      </w:r>
      <w:r>
        <w:t xml:space="preserve">.  </w:t>
      </w:r>
      <w:r w:rsidR="00D72A2D">
        <w:t xml:space="preserve">The short-term ISR is calculated by dividing the quantity of products found installed during the site visits by the total number of products listed as received according to the tracking system. </w:t>
      </w:r>
      <w:r w:rsidR="00B018B4">
        <w:t>The overall</w:t>
      </w:r>
      <w:r w:rsidR="00B018B4" w:rsidRPr="001E56E9">
        <w:t xml:space="preserve"> </w:t>
      </w:r>
      <w:r w:rsidR="00B018B4">
        <w:t>short-term ISR</w:t>
      </w:r>
      <w:r w:rsidR="00B018B4" w:rsidRPr="001E56E9">
        <w:t xml:space="preserve"> is </w:t>
      </w:r>
      <w:r w:rsidR="00B018B4">
        <w:t>95.5</w:t>
      </w:r>
      <w:r w:rsidR="00B018B4" w:rsidRPr="001E56E9">
        <w:t xml:space="preserve">% </w:t>
      </w:r>
      <w:r w:rsidRPr="001E56E9">
        <w:t>with a precision of ±</w:t>
      </w:r>
      <w:r>
        <w:t>2.5</w:t>
      </w:r>
      <w:r w:rsidRPr="001E56E9">
        <w:t xml:space="preserve">% at the </w:t>
      </w:r>
      <w:r>
        <w:t>9</w:t>
      </w:r>
      <w:r w:rsidRPr="001E56E9">
        <w:t>0% confidence interval</w:t>
      </w:r>
      <w:r>
        <w:t xml:space="preserve">.  </w:t>
      </w:r>
    </w:p>
    <w:p w14:paraId="2F322A1A" w14:textId="0FBA72BF" w:rsidR="00046562" w:rsidRPr="00611CDC" w:rsidRDefault="00FB71A6" w:rsidP="00046562">
      <w:pPr>
        <w:pStyle w:val="BodyText"/>
      </w:pPr>
      <w:r>
        <w:t xml:space="preserve">Since the ISR rate is based on observations made within a year of purchase it is necessary to </w:t>
      </w:r>
      <w:r w:rsidR="00500320">
        <w:t>use factors from</w:t>
      </w:r>
      <w:r>
        <w:t xml:space="preserve"> other studies to </w:t>
      </w:r>
      <w:r w:rsidR="00500320">
        <w:t>estimate</w:t>
      </w:r>
      <w:r>
        <w:t xml:space="preserve"> the </w:t>
      </w:r>
      <w:r w:rsidR="00500320">
        <w:t>long-term</w:t>
      </w:r>
      <w:r>
        <w:t xml:space="preserve"> ISR.  To estimate </w:t>
      </w:r>
      <w:r w:rsidR="00046562">
        <w:t xml:space="preserve">a long-term upstream lighting ISR, the study used a multiplier </w:t>
      </w:r>
      <w:r w:rsidR="00C54DB2">
        <w:t>of 117.5%</w:t>
      </w:r>
      <w:r w:rsidR="00C54DB2">
        <w:rPr>
          <w:rStyle w:val="FootnoteReference"/>
        </w:rPr>
        <w:footnoteReference w:id="21"/>
      </w:r>
      <w:r w:rsidR="00C54DB2">
        <w:t xml:space="preserve"> </w:t>
      </w:r>
      <w:r w:rsidR="00046562">
        <w:t xml:space="preserve">from a </w:t>
      </w:r>
      <w:r w:rsidR="00C54DB2">
        <w:t>two-stage</w:t>
      </w:r>
      <w:r w:rsidR="00046562">
        <w:t xml:space="preserve"> study performed in Massachusetts that examined the installation rate of </w:t>
      </w:r>
      <w:r w:rsidR="00C54DB2">
        <w:t xml:space="preserve">C&amp;I upstream </w:t>
      </w:r>
      <w:r w:rsidR="00046562">
        <w:t xml:space="preserve">lighting over a </w:t>
      </w:r>
      <w:r w:rsidR="003E2627">
        <w:t>year</w:t>
      </w:r>
      <w:r w:rsidR="00C54DB2">
        <w:t xml:space="preserve"> period.  </w:t>
      </w:r>
      <w:r w:rsidR="00046562">
        <w:t>In applying this</w:t>
      </w:r>
      <w:r w:rsidR="003E2627">
        <w:t xml:space="preserve"> the</w:t>
      </w:r>
      <w:r w:rsidR="00046562">
        <w:t xml:space="preserve"> quantity of products installed over the long term cannot exceed the sum of the products found installed and in storage during the site visit for each site visited. The overall long term ISR is 96.0% with </w:t>
      </w:r>
      <w:r w:rsidR="00046562" w:rsidRPr="001E56E9">
        <w:t>±</w:t>
      </w:r>
      <w:r w:rsidR="00046562">
        <w:t>2.4</w:t>
      </w:r>
      <w:r w:rsidR="00046562" w:rsidRPr="001E56E9">
        <w:t>%</w:t>
      </w:r>
      <w:r w:rsidR="00046562">
        <w:t xml:space="preserve"> precision</w:t>
      </w:r>
      <w:r w:rsidR="00046562" w:rsidRPr="001E56E9">
        <w:t xml:space="preserve"> at the </w:t>
      </w:r>
      <w:r w:rsidR="00046562">
        <w:t>9</w:t>
      </w:r>
      <w:r w:rsidR="00046562" w:rsidRPr="001E56E9">
        <w:t>0% confidence interval</w:t>
      </w:r>
      <w:r w:rsidR="00046562">
        <w:t xml:space="preserve">. </w:t>
      </w:r>
    </w:p>
    <w:p w14:paraId="3285EEA1" w14:textId="519BECA0" w:rsidR="00046562" w:rsidRDefault="00046562" w:rsidP="00111980">
      <w:pPr>
        <w:pStyle w:val="Caption"/>
      </w:pPr>
      <w:bookmarkStart w:id="152" w:name="_Ref41997178"/>
      <w:bookmarkStart w:id="153" w:name="_Toc44407985"/>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10</w:t>
      </w:r>
      <w:r w:rsidR="000A2556">
        <w:rPr>
          <w:noProof/>
        </w:rPr>
        <w:fldChar w:fldCharType="end"/>
      </w:r>
      <w:bookmarkEnd w:id="152"/>
      <w:r w:rsidR="00206D60">
        <w:t>.</w:t>
      </w:r>
      <w:r>
        <w:t xml:space="preserve"> Upstream Lighting In-Service Rate Results</w:t>
      </w:r>
      <w:bookmarkEnd w:id="153"/>
    </w:p>
    <w:tbl>
      <w:tblPr>
        <w:tblStyle w:val="DNVGLTablecyans"/>
        <w:tblW w:w="10165" w:type="dxa"/>
        <w:tblLook w:val="04A0" w:firstRow="1" w:lastRow="0" w:firstColumn="1" w:lastColumn="0" w:noHBand="0" w:noVBand="1"/>
      </w:tblPr>
      <w:tblGrid>
        <w:gridCol w:w="2515"/>
        <w:gridCol w:w="1545"/>
        <w:gridCol w:w="1960"/>
        <w:gridCol w:w="1140"/>
        <w:gridCol w:w="1655"/>
        <w:gridCol w:w="1350"/>
      </w:tblGrid>
      <w:tr w:rsidR="00500320" w:rsidRPr="00805451" w14:paraId="181768F2" w14:textId="77777777" w:rsidTr="003E2627">
        <w:trPr>
          <w:cnfStyle w:val="100000000000" w:firstRow="1" w:lastRow="0" w:firstColumn="0" w:lastColumn="0" w:oddVBand="0" w:evenVBand="0" w:oddHBand="0" w:evenHBand="0" w:firstRowFirstColumn="0" w:firstRowLastColumn="0" w:lastRowFirstColumn="0" w:lastRowLastColumn="0"/>
          <w:trHeight w:val="938"/>
        </w:trPr>
        <w:tc>
          <w:tcPr>
            <w:cnfStyle w:val="001000000100" w:firstRow="0" w:lastRow="0" w:firstColumn="1" w:lastColumn="0" w:oddVBand="0" w:evenVBand="0" w:oddHBand="0" w:evenHBand="0" w:firstRowFirstColumn="1" w:firstRowLastColumn="0" w:lastRowFirstColumn="0" w:lastRowLastColumn="0"/>
            <w:tcW w:w="2515" w:type="dxa"/>
            <w:vAlign w:val="bottom"/>
            <w:hideMark/>
          </w:tcPr>
          <w:p w14:paraId="6286164A" w14:textId="77777777" w:rsidR="00500320" w:rsidRPr="00046562" w:rsidRDefault="00500320" w:rsidP="003E2627">
            <w:pPr>
              <w:jc w:val="center"/>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Category</w:t>
            </w:r>
          </w:p>
        </w:tc>
        <w:tc>
          <w:tcPr>
            <w:tcW w:w="1545" w:type="dxa"/>
            <w:vAlign w:val="bottom"/>
            <w:hideMark/>
          </w:tcPr>
          <w:p w14:paraId="4D11FFCE" w14:textId="77777777" w:rsidR="00500320" w:rsidRPr="00046562" w:rsidRDefault="00500320" w:rsidP="003E26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Tracking System In-Service Rate</w:t>
            </w:r>
          </w:p>
        </w:tc>
        <w:tc>
          <w:tcPr>
            <w:tcW w:w="1960" w:type="dxa"/>
            <w:vAlign w:val="bottom"/>
            <w:hideMark/>
          </w:tcPr>
          <w:p w14:paraId="468F6364" w14:textId="77777777" w:rsidR="00500320" w:rsidRPr="00046562" w:rsidRDefault="00500320" w:rsidP="003E26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Evaluation Short-Term In-Service Rate</w:t>
            </w:r>
          </w:p>
        </w:tc>
        <w:tc>
          <w:tcPr>
            <w:tcW w:w="1140" w:type="dxa"/>
            <w:vAlign w:val="bottom"/>
            <w:hideMark/>
          </w:tcPr>
          <w:p w14:paraId="05E4E034" w14:textId="77777777" w:rsidR="00500320" w:rsidRPr="00046562" w:rsidRDefault="00500320" w:rsidP="003E26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Precision at 90% CI</w:t>
            </w:r>
          </w:p>
        </w:tc>
        <w:tc>
          <w:tcPr>
            <w:tcW w:w="1655" w:type="dxa"/>
            <w:vAlign w:val="bottom"/>
            <w:hideMark/>
          </w:tcPr>
          <w:p w14:paraId="3879DB72" w14:textId="77777777" w:rsidR="00500320" w:rsidRPr="00046562" w:rsidRDefault="00500320" w:rsidP="003E26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Evaluation Long Term In-Service Rate</w:t>
            </w:r>
          </w:p>
        </w:tc>
        <w:tc>
          <w:tcPr>
            <w:tcW w:w="1350" w:type="dxa"/>
            <w:vAlign w:val="bottom"/>
            <w:hideMark/>
          </w:tcPr>
          <w:p w14:paraId="35E472DD" w14:textId="77777777" w:rsidR="00500320" w:rsidRPr="00046562" w:rsidRDefault="00500320" w:rsidP="003E26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Precision at 90% CI</w:t>
            </w:r>
          </w:p>
        </w:tc>
      </w:tr>
      <w:tr w:rsidR="00500320" w:rsidRPr="00500320" w14:paraId="69B59208" w14:textId="77777777" w:rsidTr="003E262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521CB87" w14:textId="77777777" w:rsidR="00500320" w:rsidRPr="00500320" w:rsidRDefault="00500320" w:rsidP="00C54DB2">
            <w:pPr>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1 LED Linear</w:t>
            </w:r>
          </w:p>
        </w:tc>
        <w:tc>
          <w:tcPr>
            <w:tcW w:w="1545" w:type="dxa"/>
            <w:noWrap/>
            <w:hideMark/>
          </w:tcPr>
          <w:p w14:paraId="0C89DC0D"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100.0%</w:t>
            </w:r>
          </w:p>
        </w:tc>
        <w:tc>
          <w:tcPr>
            <w:tcW w:w="1960" w:type="dxa"/>
            <w:noWrap/>
            <w:hideMark/>
          </w:tcPr>
          <w:p w14:paraId="1FCBA8AE"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97.1%</w:t>
            </w:r>
          </w:p>
        </w:tc>
        <w:tc>
          <w:tcPr>
            <w:tcW w:w="1140" w:type="dxa"/>
            <w:noWrap/>
            <w:hideMark/>
          </w:tcPr>
          <w:p w14:paraId="6312D966"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±1.9%</w:t>
            </w:r>
          </w:p>
        </w:tc>
        <w:tc>
          <w:tcPr>
            <w:tcW w:w="1655" w:type="dxa"/>
            <w:noWrap/>
            <w:hideMark/>
          </w:tcPr>
          <w:p w14:paraId="652B151D"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97.4%</w:t>
            </w:r>
          </w:p>
        </w:tc>
        <w:tc>
          <w:tcPr>
            <w:tcW w:w="1350" w:type="dxa"/>
            <w:noWrap/>
            <w:hideMark/>
          </w:tcPr>
          <w:p w14:paraId="40D5EB6D"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±1.8%</w:t>
            </w:r>
          </w:p>
        </w:tc>
      </w:tr>
      <w:tr w:rsidR="00500320" w:rsidRPr="00500320" w14:paraId="05E6BC1D" w14:textId="77777777" w:rsidTr="003E262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5B02A26" w14:textId="77777777" w:rsidR="00500320" w:rsidRPr="00500320" w:rsidRDefault="00500320" w:rsidP="00C54DB2">
            <w:pPr>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3 LED Downlights</w:t>
            </w:r>
          </w:p>
        </w:tc>
        <w:tc>
          <w:tcPr>
            <w:tcW w:w="1545" w:type="dxa"/>
            <w:noWrap/>
            <w:hideMark/>
          </w:tcPr>
          <w:p w14:paraId="024DED91" w14:textId="77777777" w:rsidR="00500320" w:rsidRPr="00500320" w:rsidRDefault="00500320" w:rsidP="00C54D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100.0%</w:t>
            </w:r>
          </w:p>
        </w:tc>
        <w:tc>
          <w:tcPr>
            <w:tcW w:w="1960" w:type="dxa"/>
            <w:noWrap/>
            <w:hideMark/>
          </w:tcPr>
          <w:p w14:paraId="029F8D99" w14:textId="77777777" w:rsidR="00500320" w:rsidRPr="00500320" w:rsidRDefault="00500320" w:rsidP="00C54D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85.9%*</w:t>
            </w:r>
          </w:p>
        </w:tc>
        <w:tc>
          <w:tcPr>
            <w:tcW w:w="1140" w:type="dxa"/>
            <w:noWrap/>
            <w:hideMark/>
          </w:tcPr>
          <w:p w14:paraId="3E07E9B8" w14:textId="77777777" w:rsidR="00500320" w:rsidRPr="00500320" w:rsidRDefault="00500320" w:rsidP="00C54D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±22.5%</w:t>
            </w:r>
          </w:p>
        </w:tc>
        <w:tc>
          <w:tcPr>
            <w:tcW w:w="1655" w:type="dxa"/>
            <w:noWrap/>
            <w:hideMark/>
          </w:tcPr>
          <w:p w14:paraId="509E1F17" w14:textId="77777777" w:rsidR="00500320" w:rsidRPr="00500320" w:rsidRDefault="00500320" w:rsidP="00C54D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86.4%*</w:t>
            </w:r>
          </w:p>
        </w:tc>
        <w:tc>
          <w:tcPr>
            <w:tcW w:w="1350" w:type="dxa"/>
            <w:noWrap/>
            <w:hideMark/>
          </w:tcPr>
          <w:p w14:paraId="5D1B9317" w14:textId="77777777" w:rsidR="00500320" w:rsidRPr="00500320" w:rsidRDefault="00500320" w:rsidP="00C54D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±22.3%</w:t>
            </w:r>
          </w:p>
        </w:tc>
      </w:tr>
      <w:tr w:rsidR="00500320" w:rsidRPr="00500320" w14:paraId="0672B05C" w14:textId="77777777" w:rsidTr="003E262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FCB6771" w14:textId="77777777" w:rsidR="00500320" w:rsidRPr="00500320" w:rsidRDefault="00500320" w:rsidP="00C54DB2">
            <w:pPr>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4 LED A-line/Deco</w:t>
            </w:r>
          </w:p>
        </w:tc>
        <w:tc>
          <w:tcPr>
            <w:tcW w:w="1545" w:type="dxa"/>
            <w:noWrap/>
            <w:hideMark/>
          </w:tcPr>
          <w:p w14:paraId="394C621F"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100.0%</w:t>
            </w:r>
          </w:p>
        </w:tc>
        <w:tc>
          <w:tcPr>
            <w:tcW w:w="1960" w:type="dxa"/>
            <w:noWrap/>
            <w:hideMark/>
          </w:tcPr>
          <w:p w14:paraId="425D13B5"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71.4%</w:t>
            </w:r>
          </w:p>
        </w:tc>
        <w:tc>
          <w:tcPr>
            <w:tcW w:w="1140" w:type="dxa"/>
            <w:noWrap/>
            <w:hideMark/>
          </w:tcPr>
          <w:p w14:paraId="07C9D56F"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±15.7%</w:t>
            </w:r>
          </w:p>
        </w:tc>
        <w:tc>
          <w:tcPr>
            <w:tcW w:w="1655" w:type="dxa"/>
            <w:noWrap/>
            <w:hideMark/>
          </w:tcPr>
          <w:p w14:paraId="650DAC29"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74.9%</w:t>
            </w:r>
          </w:p>
        </w:tc>
        <w:tc>
          <w:tcPr>
            <w:tcW w:w="1350" w:type="dxa"/>
            <w:noWrap/>
            <w:hideMark/>
          </w:tcPr>
          <w:p w14:paraId="58927A82" w14:textId="77777777" w:rsidR="00500320" w:rsidRPr="00500320" w:rsidRDefault="00500320" w:rsidP="00C54D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±13.8%</w:t>
            </w:r>
          </w:p>
        </w:tc>
      </w:tr>
      <w:tr w:rsidR="00500320" w:rsidRPr="00500320" w14:paraId="3E8A29AB" w14:textId="77777777" w:rsidTr="003E262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tcPr>
          <w:p w14:paraId="0763566F" w14:textId="20DAAFE5" w:rsidR="00500320" w:rsidRPr="00500320" w:rsidRDefault="00500320" w:rsidP="00500320">
            <w:pPr>
              <w:rPr>
                <w:rFonts w:ascii="Calibri" w:eastAsia="Times New Roman" w:hAnsi="Calibri" w:cs="Calibri"/>
                <w:b w:val="0"/>
                <w:bCs/>
                <w:color w:val="000000"/>
                <w:sz w:val="22"/>
                <w:szCs w:val="22"/>
                <w:lang w:eastAsia="en-US"/>
              </w:rPr>
            </w:pPr>
            <w:r w:rsidRPr="00500320">
              <w:rPr>
                <w:b w:val="0"/>
                <w:bCs/>
              </w:rPr>
              <w:t>Cat 7 LED High/Low Bay</w:t>
            </w:r>
          </w:p>
        </w:tc>
        <w:tc>
          <w:tcPr>
            <w:tcW w:w="1545" w:type="dxa"/>
            <w:noWrap/>
          </w:tcPr>
          <w:p w14:paraId="08F7A184" w14:textId="009AA994" w:rsidR="00500320" w:rsidRPr="00500320" w:rsidRDefault="00500320" w:rsidP="0050032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bCs/>
              </w:rPr>
              <w:t>100.0%</w:t>
            </w:r>
          </w:p>
        </w:tc>
        <w:tc>
          <w:tcPr>
            <w:tcW w:w="1960" w:type="dxa"/>
            <w:noWrap/>
          </w:tcPr>
          <w:p w14:paraId="1EFBF97B" w14:textId="48684DE2" w:rsidR="00500320" w:rsidRPr="00500320" w:rsidRDefault="00500320" w:rsidP="0050032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bCs/>
              </w:rPr>
              <w:t>99.6%*</w:t>
            </w:r>
          </w:p>
        </w:tc>
        <w:tc>
          <w:tcPr>
            <w:tcW w:w="1140" w:type="dxa"/>
            <w:noWrap/>
          </w:tcPr>
          <w:p w14:paraId="439EA3D3" w14:textId="6480BD01" w:rsidR="00500320" w:rsidRPr="00500320" w:rsidRDefault="00500320" w:rsidP="0050032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bCs/>
              </w:rPr>
              <w:t>±0.6%</w:t>
            </w:r>
          </w:p>
        </w:tc>
        <w:tc>
          <w:tcPr>
            <w:tcW w:w="1655" w:type="dxa"/>
            <w:noWrap/>
          </w:tcPr>
          <w:p w14:paraId="37FF9BB6" w14:textId="39DFB5DE" w:rsidR="00500320" w:rsidRPr="00500320" w:rsidRDefault="00500320" w:rsidP="0050032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bCs/>
              </w:rPr>
              <w:t>99.7%*</w:t>
            </w:r>
          </w:p>
        </w:tc>
        <w:tc>
          <w:tcPr>
            <w:tcW w:w="1350" w:type="dxa"/>
            <w:noWrap/>
          </w:tcPr>
          <w:p w14:paraId="64056896" w14:textId="5650CBB5" w:rsidR="00500320" w:rsidRPr="00500320" w:rsidRDefault="00500320" w:rsidP="0050032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bCs/>
              </w:rPr>
              <w:t>±0.5%</w:t>
            </w:r>
          </w:p>
        </w:tc>
      </w:tr>
      <w:tr w:rsidR="00500320" w:rsidRPr="00500320" w14:paraId="7C1D7649" w14:textId="77777777" w:rsidTr="003E262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tcPr>
          <w:p w14:paraId="4E3CB6F5" w14:textId="5EE90BD0" w:rsidR="00500320" w:rsidRPr="00500320" w:rsidRDefault="00500320" w:rsidP="00500320">
            <w:r w:rsidRPr="00500320">
              <w:t>Total</w:t>
            </w:r>
          </w:p>
        </w:tc>
        <w:tc>
          <w:tcPr>
            <w:tcW w:w="1545" w:type="dxa"/>
            <w:noWrap/>
          </w:tcPr>
          <w:p w14:paraId="0A43A362" w14:textId="2D770FF1" w:rsidR="00500320" w:rsidRPr="00500320" w:rsidRDefault="00500320" w:rsidP="00500320">
            <w:pPr>
              <w:jc w:val="center"/>
              <w:cnfStyle w:val="000000100000" w:firstRow="0" w:lastRow="0" w:firstColumn="0" w:lastColumn="0" w:oddVBand="0" w:evenVBand="0" w:oddHBand="1" w:evenHBand="0" w:firstRowFirstColumn="0" w:firstRowLastColumn="0" w:lastRowFirstColumn="0" w:lastRowLastColumn="0"/>
              <w:rPr>
                <w:b/>
              </w:rPr>
            </w:pPr>
            <w:r w:rsidRPr="00500320">
              <w:rPr>
                <w:b/>
              </w:rPr>
              <w:t>100.0%</w:t>
            </w:r>
          </w:p>
        </w:tc>
        <w:tc>
          <w:tcPr>
            <w:tcW w:w="1960" w:type="dxa"/>
            <w:noWrap/>
          </w:tcPr>
          <w:p w14:paraId="5FDF99ED" w14:textId="4BAB612C" w:rsidR="00500320" w:rsidRPr="00500320" w:rsidRDefault="00500320" w:rsidP="00500320">
            <w:pPr>
              <w:jc w:val="center"/>
              <w:cnfStyle w:val="000000100000" w:firstRow="0" w:lastRow="0" w:firstColumn="0" w:lastColumn="0" w:oddVBand="0" w:evenVBand="0" w:oddHBand="1" w:evenHBand="0" w:firstRowFirstColumn="0" w:firstRowLastColumn="0" w:lastRowFirstColumn="0" w:lastRowLastColumn="0"/>
              <w:rPr>
                <w:b/>
              </w:rPr>
            </w:pPr>
            <w:r w:rsidRPr="00500320">
              <w:rPr>
                <w:b/>
              </w:rPr>
              <w:t>95.5%*</w:t>
            </w:r>
          </w:p>
        </w:tc>
        <w:tc>
          <w:tcPr>
            <w:tcW w:w="1140" w:type="dxa"/>
            <w:noWrap/>
          </w:tcPr>
          <w:p w14:paraId="20210333" w14:textId="08BBBFE9" w:rsidR="00500320" w:rsidRPr="00500320" w:rsidRDefault="00500320" w:rsidP="00500320">
            <w:pPr>
              <w:jc w:val="center"/>
              <w:cnfStyle w:val="000000100000" w:firstRow="0" w:lastRow="0" w:firstColumn="0" w:lastColumn="0" w:oddVBand="0" w:evenVBand="0" w:oddHBand="1" w:evenHBand="0" w:firstRowFirstColumn="0" w:firstRowLastColumn="0" w:lastRowFirstColumn="0" w:lastRowLastColumn="0"/>
              <w:rPr>
                <w:b/>
              </w:rPr>
            </w:pPr>
            <w:r w:rsidRPr="00500320">
              <w:rPr>
                <w:b/>
              </w:rPr>
              <w:t>±2.5%</w:t>
            </w:r>
          </w:p>
        </w:tc>
        <w:tc>
          <w:tcPr>
            <w:tcW w:w="1655" w:type="dxa"/>
            <w:noWrap/>
          </w:tcPr>
          <w:p w14:paraId="2D8476CC" w14:textId="25BE08D7" w:rsidR="00500320" w:rsidRPr="00500320" w:rsidRDefault="00500320" w:rsidP="00500320">
            <w:pPr>
              <w:jc w:val="center"/>
              <w:cnfStyle w:val="000000100000" w:firstRow="0" w:lastRow="0" w:firstColumn="0" w:lastColumn="0" w:oddVBand="0" w:evenVBand="0" w:oddHBand="1" w:evenHBand="0" w:firstRowFirstColumn="0" w:firstRowLastColumn="0" w:lastRowFirstColumn="0" w:lastRowLastColumn="0"/>
              <w:rPr>
                <w:b/>
              </w:rPr>
            </w:pPr>
            <w:r w:rsidRPr="00500320">
              <w:rPr>
                <w:b/>
              </w:rPr>
              <w:t>96.0%*</w:t>
            </w:r>
          </w:p>
        </w:tc>
        <w:tc>
          <w:tcPr>
            <w:tcW w:w="1350" w:type="dxa"/>
            <w:noWrap/>
          </w:tcPr>
          <w:p w14:paraId="4DCE3D96" w14:textId="0665E69E" w:rsidR="00500320" w:rsidRPr="00500320" w:rsidRDefault="00500320" w:rsidP="00500320">
            <w:pPr>
              <w:jc w:val="center"/>
              <w:cnfStyle w:val="000000100000" w:firstRow="0" w:lastRow="0" w:firstColumn="0" w:lastColumn="0" w:oddVBand="0" w:evenVBand="0" w:oddHBand="1" w:evenHBand="0" w:firstRowFirstColumn="0" w:firstRowLastColumn="0" w:lastRowFirstColumn="0" w:lastRowLastColumn="0"/>
              <w:rPr>
                <w:b/>
              </w:rPr>
            </w:pPr>
            <w:r w:rsidRPr="00500320">
              <w:rPr>
                <w:b/>
              </w:rPr>
              <w:t>±2.4%</w:t>
            </w:r>
          </w:p>
        </w:tc>
      </w:tr>
    </w:tbl>
    <w:p w14:paraId="22E8BD2C" w14:textId="77777777" w:rsidR="00500320" w:rsidRDefault="00500320" w:rsidP="00500320">
      <w:pPr>
        <w:pStyle w:val="BodyText"/>
        <w:rPr>
          <w:sz w:val="16"/>
          <w:szCs w:val="16"/>
        </w:rPr>
      </w:pPr>
      <w:r w:rsidRPr="00500320">
        <w:rPr>
          <w:sz w:val="16"/>
          <w:szCs w:val="16"/>
        </w:rPr>
        <w:t>*Results that are statistically different from the tracking system assumption at the 90% confidence interval.</w:t>
      </w:r>
    </w:p>
    <w:p w14:paraId="509DFFE5" w14:textId="6CFBCE6E" w:rsidR="00324E52" w:rsidRDefault="00324E52" w:rsidP="00324E52">
      <w:pPr>
        <w:pStyle w:val="BodyText"/>
        <w:spacing w:before="240"/>
        <w:rPr>
          <w:color w:val="FF0000"/>
        </w:rPr>
      </w:pPr>
      <w:r>
        <w:rPr>
          <w:color w:val="FF0000"/>
        </w:rPr>
        <w:fldChar w:fldCharType="begin"/>
      </w:r>
      <w:r>
        <w:rPr>
          <w:color w:val="FF0000"/>
        </w:rPr>
        <w:instrText xml:space="preserve"> REF _Ref42060643 \h </w:instrText>
      </w:r>
      <w:r>
        <w:rPr>
          <w:color w:val="FF0000"/>
        </w:rPr>
      </w:r>
      <w:r>
        <w:rPr>
          <w:color w:val="FF0000"/>
        </w:rPr>
        <w:fldChar w:fldCharType="separate"/>
      </w:r>
      <w:r w:rsidR="00E302D5">
        <w:t xml:space="preserve">Table </w:t>
      </w:r>
      <w:r w:rsidR="00E302D5">
        <w:rPr>
          <w:noProof/>
        </w:rPr>
        <w:t>5</w:t>
      </w:r>
      <w:r w:rsidR="00E302D5">
        <w:noBreakHyphen/>
      </w:r>
      <w:r w:rsidR="00E302D5">
        <w:rPr>
          <w:noProof/>
        </w:rPr>
        <w:t>11</w:t>
      </w:r>
      <w:r>
        <w:rPr>
          <w:color w:val="FF0000"/>
        </w:rPr>
        <w:fldChar w:fldCharType="end"/>
      </w:r>
      <w:r>
        <w:rPr>
          <w:color w:val="FF0000"/>
        </w:rPr>
        <w:t xml:space="preserve"> </w:t>
      </w:r>
      <w:r w:rsidRPr="00344F93">
        <w:rPr>
          <w:color w:val="000000" w:themeColor="text1"/>
        </w:rPr>
        <w:t>pre</w:t>
      </w:r>
      <w:r>
        <w:rPr>
          <w:color w:val="000000" w:themeColor="text1"/>
        </w:rPr>
        <w:t xml:space="preserve">sents that Upstream lighting delta watts results. The overall delta watts realization rate is 99.8% </w:t>
      </w:r>
      <w:r w:rsidRPr="001E56E9">
        <w:t>with a precision of ±</w:t>
      </w:r>
      <w:r>
        <w:t>10.7</w:t>
      </w:r>
      <w:r w:rsidRPr="001E56E9">
        <w:t xml:space="preserve">% at the </w:t>
      </w:r>
      <w:r>
        <w:t>9</w:t>
      </w:r>
      <w:r w:rsidRPr="001E56E9">
        <w:t>0% confidence interval</w:t>
      </w:r>
      <w:r>
        <w:t>.</w:t>
      </w:r>
    </w:p>
    <w:p w14:paraId="586ED84B" w14:textId="45A5AB80" w:rsidR="00324E52" w:rsidRDefault="00324E52" w:rsidP="00111980">
      <w:pPr>
        <w:pStyle w:val="Caption"/>
      </w:pPr>
      <w:bookmarkStart w:id="154" w:name="_Ref42060643"/>
      <w:bookmarkStart w:id="155" w:name="_Toc44407986"/>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11</w:t>
      </w:r>
      <w:r w:rsidR="000A2556">
        <w:rPr>
          <w:noProof/>
        </w:rPr>
        <w:fldChar w:fldCharType="end"/>
      </w:r>
      <w:bookmarkEnd w:id="154"/>
      <w:r w:rsidR="00206D60">
        <w:t>.</w:t>
      </w:r>
      <w:r>
        <w:t xml:space="preserve"> Upstream Lighting Delta Watts Results</w:t>
      </w:r>
      <w:bookmarkEnd w:id="155"/>
    </w:p>
    <w:tbl>
      <w:tblPr>
        <w:tblStyle w:val="DNVGLTablecyans"/>
        <w:tblW w:w="7755" w:type="dxa"/>
        <w:tblLook w:val="04A0" w:firstRow="1" w:lastRow="0" w:firstColumn="1" w:lastColumn="0" w:noHBand="0" w:noVBand="1"/>
      </w:tblPr>
      <w:tblGrid>
        <w:gridCol w:w="2425"/>
        <w:gridCol w:w="1350"/>
        <w:gridCol w:w="1350"/>
        <w:gridCol w:w="1230"/>
        <w:gridCol w:w="1400"/>
      </w:tblGrid>
      <w:tr w:rsidR="00324E52" w:rsidRPr="00845E78" w14:paraId="0C94E615" w14:textId="77777777" w:rsidTr="00084562">
        <w:trPr>
          <w:cnfStyle w:val="100000000000" w:firstRow="1" w:lastRow="0" w:firstColumn="0" w:lastColumn="0" w:oddVBand="0" w:evenVBand="0" w:oddHBand="0" w:evenHBand="0" w:firstRowFirstColumn="0" w:firstRowLastColumn="0" w:lastRowFirstColumn="0" w:lastRowLastColumn="0"/>
          <w:trHeight w:hRule="exact" w:val="144"/>
        </w:trPr>
        <w:tc>
          <w:tcPr>
            <w:cnfStyle w:val="001000000100" w:firstRow="0" w:lastRow="0" w:firstColumn="1" w:lastColumn="0" w:oddVBand="0" w:evenVBand="0" w:oddHBand="0" w:evenHBand="0" w:firstRowFirstColumn="1" w:firstRowLastColumn="0" w:lastRowFirstColumn="0" w:lastRowLastColumn="0"/>
            <w:tcW w:w="2425" w:type="dxa"/>
            <w:vMerge w:val="restart"/>
            <w:vAlign w:val="bottom"/>
            <w:hideMark/>
          </w:tcPr>
          <w:p w14:paraId="2F6CA8DD" w14:textId="77777777" w:rsidR="00324E52" w:rsidRPr="00084562" w:rsidRDefault="00324E52" w:rsidP="00084562">
            <w:pPr>
              <w:jc w:val="center"/>
              <w:rPr>
                <w:rFonts w:ascii="Calibri" w:eastAsia="Times New Roman" w:hAnsi="Calibri" w:cs="Calibri"/>
                <w:color w:val="FFFFFF"/>
                <w:sz w:val="22"/>
                <w:szCs w:val="22"/>
                <w:lang w:eastAsia="en-US"/>
              </w:rPr>
            </w:pPr>
            <w:r w:rsidRPr="00084562">
              <w:rPr>
                <w:rFonts w:ascii="Calibri" w:eastAsia="Times New Roman" w:hAnsi="Calibri" w:cs="Calibri"/>
                <w:color w:val="FFFFFF"/>
                <w:sz w:val="22"/>
                <w:szCs w:val="22"/>
                <w:lang w:eastAsia="en-US"/>
              </w:rPr>
              <w:t>Category</w:t>
            </w:r>
          </w:p>
        </w:tc>
        <w:tc>
          <w:tcPr>
            <w:tcW w:w="1350" w:type="dxa"/>
            <w:vMerge w:val="restart"/>
            <w:vAlign w:val="bottom"/>
            <w:hideMark/>
          </w:tcPr>
          <w:p w14:paraId="7696E42C" w14:textId="77777777" w:rsidR="00324E52" w:rsidRPr="00084562" w:rsidRDefault="00324E52" w:rsidP="000845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84562">
              <w:rPr>
                <w:rFonts w:ascii="Calibri" w:eastAsia="Times New Roman" w:hAnsi="Calibri" w:cs="Calibri"/>
                <w:color w:val="FFFFFF"/>
                <w:sz w:val="22"/>
                <w:szCs w:val="22"/>
                <w:lang w:eastAsia="en-US"/>
              </w:rPr>
              <w:t>Tracking Delta Watts</w:t>
            </w:r>
          </w:p>
        </w:tc>
        <w:tc>
          <w:tcPr>
            <w:tcW w:w="1350" w:type="dxa"/>
            <w:vMerge w:val="restart"/>
            <w:vAlign w:val="bottom"/>
            <w:hideMark/>
          </w:tcPr>
          <w:p w14:paraId="15BC6D8A" w14:textId="77777777" w:rsidR="00324E52" w:rsidRPr="00084562" w:rsidRDefault="00324E52" w:rsidP="000845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84562">
              <w:rPr>
                <w:rFonts w:ascii="Calibri" w:eastAsia="Times New Roman" w:hAnsi="Calibri" w:cs="Calibri"/>
                <w:color w:val="FFFFFF"/>
                <w:sz w:val="22"/>
                <w:szCs w:val="22"/>
                <w:lang w:eastAsia="en-US"/>
              </w:rPr>
              <w:t>Evaluation Delta Watts</w:t>
            </w:r>
          </w:p>
        </w:tc>
        <w:tc>
          <w:tcPr>
            <w:tcW w:w="1230" w:type="dxa"/>
            <w:vMerge w:val="restart"/>
            <w:vAlign w:val="bottom"/>
            <w:hideMark/>
          </w:tcPr>
          <w:p w14:paraId="78C2FCDA" w14:textId="77777777" w:rsidR="00324E52" w:rsidRPr="00084562" w:rsidRDefault="00324E52" w:rsidP="000845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84562">
              <w:rPr>
                <w:rFonts w:ascii="Calibri" w:eastAsia="Times New Roman" w:hAnsi="Calibri" w:cs="Calibri"/>
                <w:color w:val="FFFFFF"/>
                <w:sz w:val="22"/>
                <w:szCs w:val="22"/>
                <w:lang w:eastAsia="en-US"/>
              </w:rPr>
              <w:t>Realization Rate</w:t>
            </w:r>
          </w:p>
        </w:tc>
        <w:tc>
          <w:tcPr>
            <w:tcW w:w="1400" w:type="dxa"/>
            <w:vMerge w:val="restart"/>
            <w:vAlign w:val="bottom"/>
            <w:hideMark/>
          </w:tcPr>
          <w:p w14:paraId="6B6B4076" w14:textId="77777777" w:rsidR="00324E52" w:rsidRPr="00084562" w:rsidRDefault="00324E52" w:rsidP="000845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84562">
              <w:rPr>
                <w:rFonts w:ascii="Calibri" w:eastAsia="Times New Roman" w:hAnsi="Calibri" w:cs="Calibri"/>
                <w:color w:val="FFFFFF"/>
                <w:sz w:val="22"/>
                <w:szCs w:val="22"/>
                <w:lang w:eastAsia="en-US"/>
              </w:rPr>
              <w:t>Precision at 90% CI</w:t>
            </w:r>
          </w:p>
        </w:tc>
      </w:tr>
      <w:tr w:rsidR="00324E52" w:rsidRPr="00845E78" w14:paraId="0BA33161" w14:textId="77777777" w:rsidTr="00C3156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425" w:type="dxa"/>
            <w:vMerge/>
            <w:hideMark/>
          </w:tcPr>
          <w:p w14:paraId="474B66CE" w14:textId="77777777" w:rsidR="00324E52" w:rsidRPr="00845E78" w:rsidRDefault="00324E52" w:rsidP="00C31563">
            <w:pPr>
              <w:rPr>
                <w:rFonts w:ascii="Calibri" w:eastAsia="Times New Roman" w:hAnsi="Calibri" w:cs="Calibri"/>
                <w:b w:val="0"/>
                <w:bCs/>
                <w:color w:val="FFFFFF"/>
                <w:sz w:val="22"/>
                <w:szCs w:val="22"/>
                <w:lang w:eastAsia="en-US"/>
              </w:rPr>
            </w:pPr>
          </w:p>
        </w:tc>
        <w:tc>
          <w:tcPr>
            <w:tcW w:w="1350" w:type="dxa"/>
            <w:vMerge/>
            <w:hideMark/>
          </w:tcPr>
          <w:p w14:paraId="32B3C900" w14:textId="77777777" w:rsidR="00324E52" w:rsidRPr="00845E78" w:rsidRDefault="00324E52" w:rsidP="00C315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350" w:type="dxa"/>
            <w:vMerge/>
            <w:hideMark/>
          </w:tcPr>
          <w:p w14:paraId="3632C883" w14:textId="77777777" w:rsidR="00324E52" w:rsidRPr="00845E78" w:rsidRDefault="00324E52" w:rsidP="00C315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230" w:type="dxa"/>
            <w:vMerge/>
            <w:hideMark/>
          </w:tcPr>
          <w:p w14:paraId="55431651" w14:textId="77777777" w:rsidR="00324E52" w:rsidRPr="00845E78" w:rsidRDefault="00324E52" w:rsidP="00C315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400" w:type="dxa"/>
            <w:vMerge/>
            <w:hideMark/>
          </w:tcPr>
          <w:p w14:paraId="09BBFB45" w14:textId="77777777" w:rsidR="00324E52" w:rsidRPr="00845E78" w:rsidRDefault="00324E52" w:rsidP="00C315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324E52" w:rsidRPr="00084562" w14:paraId="2EE5C60F"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EAA0945" w14:textId="77777777" w:rsidR="00324E52" w:rsidRPr="00084562" w:rsidRDefault="00324E52" w:rsidP="00C31563">
            <w:pPr>
              <w:rPr>
                <w:rFonts w:ascii="Calibri" w:eastAsia="Times New Roman" w:hAnsi="Calibri" w:cs="Calibri"/>
                <w:b w:val="0"/>
                <w:bCs/>
                <w:color w:val="000000"/>
                <w:sz w:val="22"/>
                <w:szCs w:val="22"/>
                <w:lang w:eastAsia="en-US"/>
              </w:rPr>
            </w:pPr>
            <w:r w:rsidRPr="00084562">
              <w:rPr>
                <w:rFonts w:ascii="Calibri" w:eastAsia="Times New Roman" w:hAnsi="Calibri" w:cs="Calibri"/>
                <w:b w:val="0"/>
                <w:bCs/>
                <w:color w:val="000000"/>
                <w:sz w:val="22"/>
                <w:szCs w:val="22"/>
                <w:lang w:eastAsia="en-US"/>
              </w:rPr>
              <w:t>Cat 1 LED Linear</w:t>
            </w:r>
          </w:p>
        </w:tc>
        <w:tc>
          <w:tcPr>
            <w:tcW w:w="1350" w:type="dxa"/>
            <w:noWrap/>
            <w:hideMark/>
          </w:tcPr>
          <w:p w14:paraId="2C3243EE"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12.91</w:t>
            </w:r>
          </w:p>
        </w:tc>
        <w:tc>
          <w:tcPr>
            <w:tcW w:w="1350" w:type="dxa"/>
            <w:noWrap/>
            <w:hideMark/>
          </w:tcPr>
          <w:p w14:paraId="1F64CD37"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084562">
              <w:rPr>
                <w:rFonts w:ascii="Calibri" w:eastAsia="Times New Roman" w:hAnsi="Calibri" w:cs="Calibri"/>
                <w:bCs/>
                <w:sz w:val="22"/>
                <w:szCs w:val="22"/>
                <w:lang w:eastAsia="en-US"/>
              </w:rPr>
              <w:t>15.33*</w:t>
            </w:r>
          </w:p>
        </w:tc>
        <w:tc>
          <w:tcPr>
            <w:tcW w:w="1230" w:type="dxa"/>
            <w:noWrap/>
            <w:hideMark/>
          </w:tcPr>
          <w:p w14:paraId="792182F4"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118.8%</w:t>
            </w:r>
          </w:p>
        </w:tc>
        <w:tc>
          <w:tcPr>
            <w:tcW w:w="1400" w:type="dxa"/>
            <w:noWrap/>
            <w:hideMark/>
          </w:tcPr>
          <w:p w14:paraId="15A9D1E4"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±8.9%</w:t>
            </w:r>
          </w:p>
        </w:tc>
      </w:tr>
      <w:tr w:rsidR="00324E52" w:rsidRPr="00084562" w14:paraId="154CB80E"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FEC0A10" w14:textId="77777777" w:rsidR="00324E52" w:rsidRPr="00084562" w:rsidRDefault="00324E52" w:rsidP="00C31563">
            <w:pPr>
              <w:rPr>
                <w:rFonts w:ascii="Calibri" w:eastAsia="Times New Roman" w:hAnsi="Calibri" w:cs="Calibri"/>
                <w:b w:val="0"/>
                <w:bCs/>
                <w:color w:val="000000"/>
                <w:sz w:val="22"/>
                <w:szCs w:val="22"/>
                <w:lang w:eastAsia="en-US"/>
              </w:rPr>
            </w:pPr>
            <w:r w:rsidRPr="00084562">
              <w:rPr>
                <w:rFonts w:ascii="Calibri" w:eastAsia="Times New Roman" w:hAnsi="Calibri" w:cs="Calibri"/>
                <w:b w:val="0"/>
                <w:bCs/>
                <w:color w:val="000000"/>
                <w:sz w:val="22"/>
                <w:szCs w:val="22"/>
                <w:lang w:eastAsia="en-US"/>
              </w:rPr>
              <w:t>Cat 3 LED Downlights</w:t>
            </w:r>
          </w:p>
        </w:tc>
        <w:tc>
          <w:tcPr>
            <w:tcW w:w="1350" w:type="dxa"/>
            <w:noWrap/>
            <w:hideMark/>
          </w:tcPr>
          <w:p w14:paraId="5D4ACEC5"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41.16</w:t>
            </w:r>
          </w:p>
        </w:tc>
        <w:tc>
          <w:tcPr>
            <w:tcW w:w="1350" w:type="dxa"/>
            <w:noWrap/>
            <w:hideMark/>
          </w:tcPr>
          <w:p w14:paraId="19EB35EF"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084562">
              <w:rPr>
                <w:rFonts w:ascii="Calibri" w:eastAsia="Times New Roman" w:hAnsi="Calibri" w:cs="Calibri"/>
                <w:bCs/>
                <w:sz w:val="22"/>
                <w:szCs w:val="22"/>
                <w:lang w:eastAsia="en-US"/>
              </w:rPr>
              <w:t>44.50</w:t>
            </w:r>
          </w:p>
        </w:tc>
        <w:tc>
          <w:tcPr>
            <w:tcW w:w="1230" w:type="dxa"/>
            <w:noWrap/>
            <w:hideMark/>
          </w:tcPr>
          <w:p w14:paraId="6F80C78C"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108.1%</w:t>
            </w:r>
          </w:p>
        </w:tc>
        <w:tc>
          <w:tcPr>
            <w:tcW w:w="1400" w:type="dxa"/>
            <w:noWrap/>
            <w:hideMark/>
          </w:tcPr>
          <w:p w14:paraId="3A7428C4"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±17.0%</w:t>
            </w:r>
          </w:p>
        </w:tc>
      </w:tr>
      <w:tr w:rsidR="00324E52" w:rsidRPr="00084562" w14:paraId="7A27BFEE"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B3DA430" w14:textId="77777777" w:rsidR="00324E52" w:rsidRPr="00084562" w:rsidRDefault="00324E52" w:rsidP="00C31563">
            <w:pPr>
              <w:rPr>
                <w:rFonts w:ascii="Calibri" w:eastAsia="Times New Roman" w:hAnsi="Calibri" w:cs="Calibri"/>
                <w:b w:val="0"/>
                <w:bCs/>
                <w:color w:val="000000"/>
                <w:sz w:val="22"/>
                <w:szCs w:val="22"/>
                <w:lang w:eastAsia="en-US"/>
              </w:rPr>
            </w:pPr>
            <w:r w:rsidRPr="00084562">
              <w:rPr>
                <w:rFonts w:ascii="Calibri" w:eastAsia="Times New Roman" w:hAnsi="Calibri" w:cs="Calibri"/>
                <w:b w:val="0"/>
                <w:bCs/>
                <w:color w:val="000000"/>
                <w:sz w:val="22"/>
                <w:szCs w:val="22"/>
                <w:lang w:eastAsia="en-US"/>
              </w:rPr>
              <w:t>Cat 4 LED A-line/Deco</w:t>
            </w:r>
          </w:p>
        </w:tc>
        <w:tc>
          <w:tcPr>
            <w:tcW w:w="1350" w:type="dxa"/>
            <w:noWrap/>
            <w:hideMark/>
          </w:tcPr>
          <w:p w14:paraId="46D09AA2"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40.32</w:t>
            </w:r>
          </w:p>
        </w:tc>
        <w:tc>
          <w:tcPr>
            <w:tcW w:w="1350" w:type="dxa"/>
            <w:noWrap/>
            <w:hideMark/>
          </w:tcPr>
          <w:p w14:paraId="4BC9007C"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084562">
              <w:rPr>
                <w:rFonts w:ascii="Calibri" w:eastAsia="Times New Roman" w:hAnsi="Calibri" w:cs="Calibri"/>
                <w:bCs/>
                <w:sz w:val="22"/>
                <w:szCs w:val="22"/>
                <w:lang w:eastAsia="en-US"/>
              </w:rPr>
              <w:t>46.86</w:t>
            </w:r>
          </w:p>
        </w:tc>
        <w:tc>
          <w:tcPr>
            <w:tcW w:w="1230" w:type="dxa"/>
            <w:noWrap/>
            <w:hideMark/>
          </w:tcPr>
          <w:p w14:paraId="79246165"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116.2%</w:t>
            </w:r>
          </w:p>
        </w:tc>
        <w:tc>
          <w:tcPr>
            <w:tcW w:w="1400" w:type="dxa"/>
            <w:noWrap/>
            <w:hideMark/>
          </w:tcPr>
          <w:p w14:paraId="03B9636B"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±16.0%</w:t>
            </w:r>
          </w:p>
        </w:tc>
      </w:tr>
      <w:tr w:rsidR="00324E52" w:rsidRPr="00084562" w14:paraId="2415788F" w14:textId="77777777" w:rsidTr="00C315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1FB1947" w14:textId="77777777" w:rsidR="00324E52" w:rsidRPr="00084562" w:rsidRDefault="00324E52" w:rsidP="00C31563">
            <w:pPr>
              <w:rPr>
                <w:rFonts w:ascii="Calibri" w:eastAsia="Times New Roman" w:hAnsi="Calibri" w:cs="Calibri"/>
                <w:b w:val="0"/>
                <w:bCs/>
                <w:color w:val="000000"/>
                <w:sz w:val="22"/>
                <w:szCs w:val="22"/>
                <w:lang w:eastAsia="en-US"/>
              </w:rPr>
            </w:pPr>
            <w:r w:rsidRPr="00084562">
              <w:rPr>
                <w:rFonts w:ascii="Calibri" w:eastAsia="Times New Roman" w:hAnsi="Calibri" w:cs="Calibri"/>
                <w:b w:val="0"/>
                <w:bCs/>
                <w:color w:val="000000"/>
                <w:sz w:val="22"/>
                <w:szCs w:val="22"/>
                <w:lang w:eastAsia="en-US"/>
              </w:rPr>
              <w:t>Cat 7 LED High/Low Bay</w:t>
            </w:r>
          </w:p>
        </w:tc>
        <w:tc>
          <w:tcPr>
            <w:tcW w:w="1350" w:type="dxa"/>
            <w:noWrap/>
            <w:hideMark/>
          </w:tcPr>
          <w:p w14:paraId="79059088"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212.20</w:t>
            </w:r>
          </w:p>
        </w:tc>
        <w:tc>
          <w:tcPr>
            <w:tcW w:w="1350" w:type="dxa"/>
            <w:noWrap/>
            <w:hideMark/>
          </w:tcPr>
          <w:p w14:paraId="6586A624"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084562">
              <w:rPr>
                <w:rFonts w:ascii="Calibri" w:eastAsia="Times New Roman" w:hAnsi="Calibri" w:cs="Calibri"/>
                <w:bCs/>
                <w:sz w:val="22"/>
                <w:szCs w:val="22"/>
                <w:lang w:eastAsia="en-US"/>
              </w:rPr>
              <w:t>157.33*</w:t>
            </w:r>
          </w:p>
        </w:tc>
        <w:tc>
          <w:tcPr>
            <w:tcW w:w="1230" w:type="dxa"/>
            <w:noWrap/>
            <w:hideMark/>
          </w:tcPr>
          <w:p w14:paraId="79A0B347"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74.1%</w:t>
            </w:r>
          </w:p>
        </w:tc>
        <w:tc>
          <w:tcPr>
            <w:tcW w:w="1400" w:type="dxa"/>
            <w:noWrap/>
            <w:hideMark/>
          </w:tcPr>
          <w:p w14:paraId="250AA2D4" w14:textId="77777777" w:rsidR="00324E52" w:rsidRPr="00084562" w:rsidRDefault="00324E52" w:rsidP="00C315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084562">
              <w:rPr>
                <w:rFonts w:ascii="Calibri" w:eastAsia="Times New Roman" w:hAnsi="Calibri" w:cs="Calibri"/>
                <w:bCs/>
                <w:color w:val="000000"/>
                <w:sz w:val="22"/>
                <w:szCs w:val="22"/>
                <w:lang w:eastAsia="en-US"/>
              </w:rPr>
              <w:t>±30.4%</w:t>
            </w:r>
          </w:p>
        </w:tc>
      </w:tr>
      <w:tr w:rsidR="00324E52" w:rsidRPr="00084562" w14:paraId="0591C505" w14:textId="77777777" w:rsidTr="00C3156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6BEBBBF" w14:textId="7FB118F3" w:rsidR="00324E52" w:rsidRPr="00084562" w:rsidRDefault="00D72A2D" w:rsidP="00C31563">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Overall</w:t>
            </w:r>
          </w:p>
        </w:tc>
        <w:tc>
          <w:tcPr>
            <w:tcW w:w="1350" w:type="dxa"/>
            <w:noWrap/>
            <w:hideMark/>
          </w:tcPr>
          <w:p w14:paraId="3E357843" w14:textId="4C185814" w:rsidR="00324E52" w:rsidRPr="00084562" w:rsidRDefault="00B018B4"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084562">
              <w:rPr>
                <w:rFonts w:ascii="Calibri" w:eastAsia="Times New Roman" w:hAnsi="Calibri" w:cs="Calibri"/>
                <w:b/>
                <w:color w:val="000000"/>
                <w:sz w:val="22"/>
                <w:szCs w:val="22"/>
                <w:lang w:eastAsia="en-US"/>
              </w:rPr>
              <w:t>24.55</w:t>
            </w:r>
          </w:p>
        </w:tc>
        <w:tc>
          <w:tcPr>
            <w:tcW w:w="1350" w:type="dxa"/>
            <w:noWrap/>
            <w:hideMark/>
          </w:tcPr>
          <w:p w14:paraId="24536F12" w14:textId="3D30DEA0" w:rsidR="00324E52" w:rsidRPr="00084562" w:rsidRDefault="00B018B4"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sz w:val="22"/>
                <w:szCs w:val="22"/>
                <w:lang w:eastAsia="en-US"/>
              </w:rPr>
            </w:pPr>
            <w:r w:rsidRPr="00084562">
              <w:rPr>
                <w:rFonts w:ascii="Calibri" w:eastAsia="Times New Roman" w:hAnsi="Calibri" w:cs="Calibri"/>
                <w:b/>
                <w:sz w:val="22"/>
                <w:szCs w:val="22"/>
                <w:lang w:eastAsia="en-US"/>
              </w:rPr>
              <w:t>24.51</w:t>
            </w:r>
          </w:p>
        </w:tc>
        <w:tc>
          <w:tcPr>
            <w:tcW w:w="1230" w:type="dxa"/>
            <w:noWrap/>
            <w:hideMark/>
          </w:tcPr>
          <w:p w14:paraId="2FD8B904"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084562">
              <w:rPr>
                <w:rFonts w:ascii="Calibri" w:eastAsia="Times New Roman" w:hAnsi="Calibri" w:cs="Calibri"/>
                <w:b/>
                <w:color w:val="000000"/>
                <w:sz w:val="22"/>
                <w:szCs w:val="22"/>
                <w:lang w:eastAsia="en-US"/>
              </w:rPr>
              <w:t>99.8%</w:t>
            </w:r>
          </w:p>
        </w:tc>
        <w:tc>
          <w:tcPr>
            <w:tcW w:w="1400" w:type="dxa"/>
            <w:noWrap/>
            <w:hideMark/>
          </w:tcPr>
          <w:p w14:paraId="283EA020" w14:textId="77777777" w:rsidR="00324E52" w:rsidRPr="00084562" w:rsidRDefault="00324E52" w:rsidP="00C3156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084562">
              <w:rPr>
                <w:rFonts w:ascii="Calibri" w:eastAsia="Times New Roman" w:hAnsi="Calibri" w:cs="Calibri"/>
                <w:b/>
                <w:color w:val="000000"/>
                <w:sz w:val="22"/>
                <w:szCs w:val="22"/>
                <w:lang w:eastAsia="en-US"/>
              </w:rPr>
              <w:t>±10.7%</w:t>
            </w:r>
          </w:p>
        </w:tc>
      </w:tr>
    </w:tbl>
    <w:p w14:paraId="443FF8AE" w14:textId="77777777" w:rsidR="00324E52" w:rsidRPr="00D071D4" w:rsidRDefault="00324E52" w:rsidP="00324E52">
      <w:pPr>
        <w:pStyle w:val="BodyText"/>
        <w:rPr>
          <w:sz w:val="16"/>
          <w:szCs w:val="16"/>
        </w:rPr>
      </w:pPr>
      <w:r w:rsidRPr="00D071D4">
        <w:rPr>
          <w:sz w:val="16"/>
          <w:szCs w:val="16"/>
        </w:rPr>
        <w:t>*Results that are statistically different from the tracking system assumptions at the 90% confidence interval.</w:t>
      </w:r>
    </w:p>
    <w:p w14:paraId="11E6B83F" w14:textId="52BB3B21" w:rsidR="006C5EA8" w:rsidRPr="007A1ABF" w:rsidRDefault="004C1FA8" w:rsidP="00500320">
      <w:pPr>
        <w:pStyle w:val="BodyText"/>
      </w:pPr>
      <w:r w:rsidRPr="007A1ABF">
        <w:fldChar w:fldCharType="begin"/>
      </w:r>
      <w:r w:rsidRPr="007A1ABF">
        <w:instrText xml:space="preserve"> REF _Ref41991157 \h </w:instrText>
      </w:r>
      <w:r w:rsidR="007A1ABF">
        <w:instrText xml:space="preserve"> \* MERGEFORMAT </w:instrText>
      </w:r>
      <w:r w:rsidRPr="007A1ABF">
        <w:fldChar w:fldCharType="separate"/>
      </w:r>
      <w:r w:rsidR="00E302D5">
        <w:t>Table 5</w:t>
      </w:r>
      <w:r w:rsidR="00E302D5">
        <w:noBreakHyphen/>
        <w:t>12</w:t>
      </w:r>
      <w:r w:rsidRPr="007A1ABF">
        <w:fldChar w:fldCharType="end"/>
      </w:r>
      <w:r w:rsidRPr="007A1ABF">
        <w:t xml:space="preserve"> shows the Upstream lighting </w:t>
      </w:r>
      <w:r w:rsidR="00431C97" w:rsidRPr="007A1ABF">
        <w:t>connected demand savings resu</w:t>
      </w:r>
      <w:r w:rsidR="00BE36F8" w:rsidRPr="007A1ABF">
        <w:t xml:space="preserve">lts. </w:t>
      </w:r>
      <w:r w:rsidR="00BE36F8" w:rsidRPr="001E56E9">
        <w:t xml:space="preserve">The </w:t>
      </w:r>
      <w:r w:rsidR="00BE36F8">
        <w:t>overall</w:t>
      </w:r>
      <w:r w:rsidR="00BE36F8" w:rsidRPr="001E56E9">
        <w:t xml:space="preserve"> realization rate is </w:t>
      </w:r>
      <w:r w:rsidR="00BE36F8">
        <w:t>98.1</w:t>
      </w:r>
      <w:r w:rsidR="00BE36F8" w:rsidRPr="001E56E9">
        <w:t>% with a precision of ±</w:t>
      </w:r>
      <w:r w:rsidR="00BE36F8">
        <w:t>8.3</w:t>
      </w:r>
      <w:r w:rsidR="00BE36F8" w:rsidRPr="001E56E9">
        <w:t xml:space="preserve">% at the </w:t>
      </w:r>
      <w:r w:rsidR="00BE36F8">
        <w:t>8</w:t>
      </w:r>
      <w:r w:rsidR="00BE36F8" w:rsidRPr="001E56E9">
        <w:t>0% confidence interval.</w:t>
      </w:r>
      <w:r w:rsidR="00BE36F8">
        <w:t xml:space="preserve"> </w:t>
      </w:r>
      <w:r w:rsidR="00090B5B">
        <w:t xml:space="preserve">The </w:t>
      </w:r>
      <w:r w:rsidR="0049643A">
        <w:t xml:space="preserve">poor realization rate </w:t>
      </w:r>
      <w:r w:rsidR="00205F0F">
        <w:t xml:space="preserve">for Category 7 LED High/Low Bay </w:t>
      </w:r>
      <w:r w:rsidR="00337C8D">
        <w:t xml:space="preserve">fixtures </w:t>
      </w:r>
      <w:r w:rsidR="0028797C">
        <w:t xml:space="preserve">is due to </w:t>
      </w:r>
      <w:r w:rsidR="00113A4D">
        <w:t>a</w:t>
      </w:r>
      <w:r w:rsidR="00505934">
        <w:t xml:space="preserve"> </w:t>
      </w:r>
      <w:r w:rsidR="00B43479">
        <w:t xml:space="preserve">tracking savings </w:t>
      </w:r>
      <w:r w:rsidR="00505934">
        <w:t xml:space="preserve">weighted </w:t>
      </w:r>
      <w:r w:rsidR="00B43479">
        <w:t xml:space="preserve">delta watts </w:t>
      </w:r>
      <w:r w:rsidR="00505934">
        <w:t xml:space="preserve">assumption </w:t>
      </w:r>
      <w:r w:rsidR="00B43479">
        <w:t>of 212.2 watts</w:t>
      </w:r>
      <w:r w:rsidR="0063436E">
        <w:t xml:space="preserve">, while </w:t>
      </w:r>
      <w:r w:rsidR="00123282">
        <w:t xml:space="preserve">the evaluation found the </w:t>
      </w:r>
      <w:r w:rsidR="00C366B4">
        <w:t>weighted</w:t>
      </w:r>
      <w:r w:rsidR="00123282">
        <w:t xml:space="preserve"> average delta watts to be 157.3 watts</w:t>
      </w:r>
      <w:r w:rsidR="00C366B4">
        <w:t xml:space="preserve"> </w:t>
      </w:r>
      <w:r w:rsidR="006D5F1F">
        <w:t xml:space="preserve">for these products </w:t>
      </w:r>
      <w:r w:rsidR="00C366B4">
        <w:t>based on customer reports</w:t>
      </w:r>
      <w:r w:rsidR="008A5D1A">
        <w:t xml:space="preserve"> (as shown in </w:t>
      </w:r>
      <w:r w:rsidR="008A5D1A">
        <w:fldChar w:fldCharType="begin"/>
      </w:r>
      <w:r w:rsidR="008A5D1A">
        <w:instrText xml:space="preserve"> REF _Ref42060643 \h </w:instrText>
      </w:r>
      <w:r w:rsidR="008A5D1A">
        <w:fldChar w:fldCharType="separate"/>
      </w:r>
      <w:r w:rsidR="00E302D5">
        <w:t xml:space="preserve">Table </w:t>
      </w:r>
      <w:r w:rsidR="00E302D5">
        <w:rPr>
          <w:noProof/>
        </w:rPr>
        <w:t>5</w:t>
      </w:r>
      <w:r w:rsidR="00E302D5">
        <w:noBreakHyphen/>
      </w:r>
      <w:r w:rsidR="00E302D5">
        <w:rPr>
          <w:noProof/>
        </w:rPr>
        <w:t>11</w:t>
      </w:r>
      <w:r w:rsidR="008A5D1A">
        <w:fldChar w:fldCharType="end"/>
      </w:r>
      <w:r w:rsidR="008A5D1A">
        <w:t>)</w:t>
      </w:r>
      <w:r w:rsidR="00C366B4">
        <w:t>.</w:t>
      </w:r>
    </w:p>
    <w:p w14:paraId="47B23E3E" w14:textId="15FB20D4" w:rsidR="00B152C1" w:rsidRDefault="00B152C1" w:rsidP="00111980">
      <w:pPr>
        <w:pStyle w:val="Caption"/>
      </w:pPr>
      <w:bookmarkStart w:id="156" w:name="_Ref41991157"/>
      <w:bookmarkStart w:id="157" w:name="_Toc44407987"/>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12</w:t>
      </w:r>
      <w:r w:rsidR="000A2556">
        <w:rPr>
          <w:noProof/>
        </w:rPr>
        <w:fldChar w:fldCharType="end"/>
      </w:r>
      <w:bookmarkEnd w:id="156"/>
      <w:r w:rsidR="00206D60">
        <w:t>.</w:t>
      </w:r>
      <w:r>
        <w:t xml:space="preserve"> </w:t>
      </w:r>
      <w:r w:rsidR="004C1FA8">
        <w:t>Upstream Lighting Connected Demand Savings Results</w:t>
      </w:r>
      <w:bookmarkEnd w:id="157"/>
    </w:p>
    <w:tbl>
      <w:tblPr>
        <w:tblStyle w:val="DNVGLTablecyans"/>
        <w:tblW w:w="9037" w:type="dxa"/>
        <w:tblLook w:val="04A0" w:firstRow="1" w:lastRow="0" w:firstColumn="1" w:lastColumn="0" w:noHBand="0" w:noVBand="1"/>
      </w:tblPr>
      <w:tblGrid>
        <w:gridCol w:w="2425"/>
        <w:gridCol w:w="2160"/>
        <w:gridCol w:w="2175"/>
        <w:gridCol w:w="1230"/>
        <w:gridCol w:w="1047"/>
      </w:tblGrid>
      <w:tr w:rsidR="001E0618" w:rsidRPr="001E0618" w14:paraId="03DB7FCC" w14:textId="77777777" w:rsidTr="00C54DB2">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2425" w:type="dxa"/>
            <w:vMerge w:val="restart"/>
            <w:vAlign w:val="bottom"/>
            <w:hideMark/>
          </w:tcPr>
          <w:p w14:paraId="7CF2B328" w14:textId="77777777" w:rsidR="001E0618" w:rsidRPr="00C54DB2" w:rsidRDefault="001E0618" w:rsidP="00C54DB2">
            <w:pPr>
              <w:keepNext/>
              <w:keepLines/>
              <w:widowControl w:val="0"/>
              <w:jc w:val="center"/>
              <w:rPr>
                <w:rFonts w:ascii="Calibri" w:eastAsia="Times New Roman" w:hAnsi="Calibri" w:cs="Calibri"/>
                <w:color w:val="FFFFFF"/>
                <w:sz w:val="22"/>
                <w:szCs w:val="22"/>
                <w:lang w:eastAsia="en-US"/>
              </w:rPr>
            </w:pPr>
            <w:r w:rsidRPr="00C54DB2">
              <w:rPr>
                <w:rFonts w:ascii="Calibri" w:eastAsia="Times New Roman" w:hAnsi="Calibri" w:cs="Calibri"/>
                <w:color w:val="FFFFFF"/>
                <w:sz w:val="22"/>
                <w:szCs w:val="22"/>
                <w:lang w:eastAsia="en-US"/>
              </w:rPr>
              <w:t>Category</w:t>
            </w:r>
          </w:p>
        </w:tc>
        <w:tc>
          <w:tcPr>
            <w:tcW w:w="2160" w:type="dxa"/>
            <w:vMerge w:val="restart"/>
            <w:vAlign w:val="bottom"/>
            <w:hideMark/>
          </w:tcPr>
          <w:p w14:paraId="05D007D6" w14:textId="77777777" w:rsidR="001E0618" w:rsidRPr="00C54DB2" w:rsidRDefault="001E0618" w:rsidP="00C54DB2">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C54DB2">
              <w:rPr>
                <w:rFonts w:ascii="Calibri" w:eastAsia="Times New Roman" w:hAnsi="Calibri" w:cs="Calibri"/>
                <w:color w:val="FFFFFF"/>
                <w:sz w:val="22"/>
                <w:szCs w:val="22"/>
                <w:lang w:eastAsia="en-US"/>
              </w:rPr>
              <w:t>Tracking Connected Demand Savings (kW)</w:t>
            </w:r>
          </w:p>
        </w:tc>
        <w:tc>
          <w:tcPr>
            <w:tcW w:w="2175" w:type="dxa"/>
            <w:vMerge w:val="restart"/>
            <w:vAlign w:val="bottom"/>
            <w:hideMark/>
          </w:tcPr>
          <w:p w14:paraId="18C94B6D" w14:textId="77777777" w:rsidR="001E0618" w:rsidRPr="00C54DB2" w:rsidRDefault="001E0618" w:rsidP="00C54DB2">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C54DB2">
              <w:rPr>
                <w:rFonts w:ascii="Calibri" w:eastAsia="Times New Roman" w:hAnsi="Calibri" w:cs="Calibri"/>
                <w:color w:val="FFFFFF"/>
                <w:sz w:val="22"/>
                <w:szCs w:val="22"/>
                <w:lang w:eastAsia="en-US"/>
              </w:rPr>
              <w:t>Evaluation Connected Demand Savings (kW)</w:t>
            </w:r>
          </w:p>
        </w:tc>
        <w:tc>
          <w:tcPr>
            <w:tcW w:w="1230" w:type="dxa"/>
            <w:vMerge w:val="restart"/>
            <w:vAlign w:val="bottom"/>
            <w:hideMark/>
          </w:tcPr>
          <w:p w14:paraId="7D5F4E4A" w14:textId="77777777" w:rsidR="001E0618" w:rsidRPr="00C54DB2" w:rsidRDefault="001E0618" w:rsidP="00C54DB2">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C54DB2">
              <w:rPr>
                <w:rFonts w:ascii="Calibri" w:eastAsia="Times New Roman" w:hAnsi="Calibri" w:cs="Calibri"/>
                <w:color w:val="FFFFFF"/>
                <w:sz w:val="22"/>
                <w:szCs w:val="22"/>
                <w:lang w:eastAsia="en-US"/>
              </w:rPr>
              <w:t>Realization Rate</w:t>
            </w:r>
          </w:p>
        </w:tc>
        <w:tc>
          <w:tcPr>
            <w:tcW w:w="1047" w:type="dxa"/>
            <w:vMerge w:val="restart"/>
            <w:vAlign w:val="bottom"/>
            <w:hideMark/>
          </w:tcPr>
          <w:p w14:paraId="4C4B67D7" w14:textId="77777777" w:rsidR="001E0618" w:rsidRPr="00C54DB2" w:rsidRDefault="001E0618" w:rsidP="00C54DB2">
            <w:pPr>
              <w:keepNext/>
              <w:keepLines/>
              <w:widowControl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C54DB2">
              <w:rPr>
                <w:rFonts w:ascii="Calibri" w:eastAsia="Times New Roman" w:hAnsi="Calibri" w:cs="Calibri"/>
                <w:color w:val="FFFFFF"/>
                <w:sz w:val="22"/>
                <w:szCs w:val="22"/>
                <w:lang w:eastAsia="en-US"/>
              </w:rPr>
              <w:t>Precision at 80% CI</w:t>
            </w:r>
          </w:p>
        </w:tc>
      </w:tr>
      <w:tr w:rsidR="001E0618" w:rsidRPr="001E0618" w14:paraId="689561BF" w14:textId="77777777" w:rsidTr="00C54DB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425" w:type="dxa"/>
            <w:vMerge/>
            <w:hideMark/>
          </w:tcPr>
          <w:p w14:paraId="16C25CAD" w14:textId="77777777" w:rsidR="001E0618" w:rsidRPr="001E0618" w:rsidRDefault="001E0618" w:rsidP="001E0618">
            <w:pPr>
              <w:keepNext/>
              <w:keepLines/>
              <w:widowControl w:val="0"/>
              <w:rPr>
                <w:rFonts w:ascii="Calibri" w:eastAsia="Times New Roman" w:hAnsi="Calibri" w:cs="Calibri"/>
                <w:b w:val="0"/>
                <w:bCs/>
                <w:color w:val="FFFFFF"/>
                <w:sz w:val="22"/>
                <w:szCs w:val="22"/>
                <w:lang w:eastAsia="en-US"/>
              </w:rPr>
            </w:pPr>
          </w:p>
        </w:tc>
        <w:tc>
          <w:tcPr>
            <w:tcW w:w="2160" w:type="dxa"/>
            <w:vMerge/>
            <w:hideMark/>
          </w:tcPr>
          <w:p w14:paraId="396A08BA" w14:textId="77777777" w:rsidR="001E0618" w:rsidRPr="001E0618" w:rsidRDefault="001E0618" w:rsidP="001E0618">
            <w:pPr>
              <w:keepNext/>
              <w:keepLines/>
              <w:widowContro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2175" w:type="dxa"/>
            <w:vMerge/>
            <w:hideMark/>
          </w:tcPr>
          <w:p w14:paraId="33DDA408" w14:textId="77777777" w:rsidR="001E0618" w:rsidRPr="001E0618" w:rsidRDefault="001E0618" w:rsidP="001E0618">
            <w:pPr>
              <w:keepNext/>
              <w:keepLines/>
              <w:widowContro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230" w:type="dxa"/>
            <w:vMerge/>
            <w:hideMark/>
          </w:tcPr>
          <w:p w14:paraId="58EAA64A" w14:textId="77777777" w:rsidR="001E0618" w:rsidRPr="001E0618" w:rsidRDefault="001E0618" w:rsidP="001E0618">
            <w:pPr>
              <w:keepNext/>
              <w:keepLines/>
              <w:widowContro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047" w:type="dxa"/>
            <w:vMerge/>
            <w:hideMark/>
          </w:tcPr>
          <w:p w14:paraId="3CFA477D" w14:textId="77777777" w:rsidR="001E0618" w:rsidRPr="001E0618" w:rsidRDefault="001E0618" w:rsidP="001E0618">
            <w:pPr>
              <w:keepNext/>
              <w:keepLines/>
              <w:widowContro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1E0618" w:rsidRPr="00C54DB2" w14:paraId="5F7C7195" w14:textId="77777777" w:rsidTr="00C54DB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5D3C656" w14:textId="77777777" w:rsidR="001E0618" w:rsidRPr="00C54DB2" w:rsidRDefault="001E0618" w:rsidP="001E0618">
            <w:pPr>
              <w:keepNext/>
              <w:keepLines/>
              <w:widowControl w:val="0"/>
              <w:rPr>
                <w:rFonts w:ascii="Calibri" w:eastAsia="Times New Roman" w:hAnsi="Calibri" w:cs="Calibri"/>
                <w:b w:val="0"/>
                <w:bCs/>
                <w:color w:val="000000"/>
                <w:sz w:val="22"/>
                <w:szCs w:val="22"/>
                <w:lang w:eastAsia="en-US"/>
              </w:rPr>
            </w:pPr>
            <w:r w:rsidRPr="00C54DB2">
              <w:rPr>
                <w:rFonts w:ascii="Calibri" w:eastAsia="Times New Roman" w:hAnsi="Calibri" w:cs="Calibri"/>
                <w:b w:val="0"/>
                <w:bCs/>
                <w:color w:val="000000"/>
                <w:sz w:val="22"/>
                <w:szCs w:val="22"/>
                <w:lang w:eastAsia="en-US"/>
              </w:rPr>
              <w:t>Cat 1 LED Linear</w:t>
            </w:r>
          </w:p>
        </w:tc>
        <w:tc>
          <w:tcPr>
            <w:tcW w:w="2160" w:type="dxa"/>
            <w:noWrap/>
            <w:hideMark/>
          </w:tcPr>
          <w:p w14:paraId="686CA4EF"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3,669</w:t>
            </w:r>
          </w:p>
        </w:tc>
        <w:tc>
          <w:tcPr>
            <w:tcW w:w="2175" w:type="dxa"/>
            <w:noWrap/>
            <w:hideMark/>
          </w:tcPr>
          <w:p w14:paraId="2B0060E8"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4,222</w:t>
            </w:r>
          </w:p>
        </w:tc>
        <w:tc>
          <w:tcPr>
            <w:tcW w:w="1230" w:type="dxa"/>
            <w:noWrap/>
            <w:hideMark/>
          </w:tcPr>
          <w:p w14:paraId="48927654" w14:textId="379AE7A4"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115.1%</w:t>
            </w:r>
            <w:r w:rsidR="003E2627">
              <w:rPr>
                <w:rFonts w:ascii="Calibri" w:eastAsia="Times New Roman" w:hAnsi="Calibri" w:cs="Calibri"/>
                <w:bCs/>
                <w:color w:val="000000"/>
                <w:sz w:val="22"/>
                <w:szCs w:val="22"/>
                <w:lang w:eastAsia="en-US"/>
              </w:rPr>
              <w:t>*</w:t>
            </w:r>
          </w:p>
        </w:tc>
        <w:tc>
          <w:tcPr>
            <w:tcW w:w="1047" w:type="dxa"/>
            <w:noWrap/>
            <w:hideMark/>
          </w:tcPr>
          <w:p w14:paraId="35D24A62"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±7.0%</w:t>
            </w:r>
          </w:p>
        </w:tc>
      </w:tr>
      <w:tr w:rsidR="001E0618" w:rsidRPr="00C54DB2" w14:paraId="609FE2F2" w14:textId="77777777" w:rsidTr="00C54D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41E551E" w14:textId="77777777" w:rsidR="001E0618" w:rsidRPr="00C54DB2" w:rsidRDefault="001E0618" w:rsidP="001E0618">
            <w:pPr>
              <w:keepNext/>
              <w:keepLines/>
              <w:widowControl w:val="0"/>
              <w:rPr>
                <w:rFonts w:ascii="Calibri" w:eastAsia="Times New Roman" w:hAnsi="Calibri" w:cs="Calibri"/>
                <w:b w:val="0"/>
                <w:bCs/>
                <w:color w:val="000000"/>
                <w:sz w:val="22"/>
                <w:szCs w:val="22"/>
                <w:lang w:eastAsia="en-US"/>
              </w:rPr>
            </w:pPr>
            <w:r w:rsidRPr="00C54DB2">
              <w:rPr>
                <w:rFonts w:ascii="Calibri" w:eastAsia="Times New Roman" w:hAnsi="Calibri" w:cs="Calibri"/>
                <w:b w:val="0"/>
                <w:bCs/>
                <w:color w:val="000000"/>
                <w:sz w:val="22"/>
                <w:szCs w:val="22"/>
                <w:lang w:eastAsia="en-US"/>
              </w:rPr>
              <w:t>Cat 3 LED Downlights</w:t>
            </w:r>
          </w:p>
        </w:tc>
        <w:tc>
          <w:tcPr>
            <w:tcW w:w="2160" w:type="dxa"/>
            <w:noWrap/>
            <w:hideMark/>
          </w:tcPr>
          <w:p w14:paraId="5AB440A1"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1,277</w:t>
            </w:r>
          </w:p>
        </w:tc>
        <w:tc>
          <w:tcPr>
            <w:tcW w:w="2175" w:type="dxa"/>
            <w:noWrap/>
            <w:hideMark/>
          </w:tcPr>
          <w:p w14:paraId="50204D6F"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1,254</w:t>
            </w:r>
          </w:p>
        </w:tc>
        <w:tc>
          <w:tcPr>
            <w:tcW w:w="1230" w:type="dxa"/>
            <w:noWrap/>
            <w:hideMark/>
          </w:tcPr>
          <w:p w14:paraId="02477937"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98.2%</w:t>
            </w:r>
          </w:p>
        </w:tc>
        <w:tc>
          <w:tcPr>
            <w:tcW w:w="1047" w:type="dxa"/>
            <w:noWrap/>
            <w:hideMark/>
          </w:tcPr>
          <w:p w14:paraId="0B01D6F3"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±16.3%</w:t>
            </w:r>
          </w:p>
        </w:tc>
      </w:tr>
      <w:tr w:rsidR="001E0618" w:rsidRPr="00C54DB2" w14:paraId="24228013" w14:textId="77777777" w:rsidTr="00C54DB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0D2575C" w14:textId="77777777" w:rsidR="001E0618" w:rsidRPr="00C54DB2" w:rsidRDefault="001E0618" w:rsidP="001E0618">
            <w:pPr>
              <w:keepNext/>
              <w:keepLines/>
              <w:widowControl w:val="0"/>
              <w:rPr>
                <w:rFonts w:ascii="Calibri" w:eastAsia="Times New Roman" w:hAnsi="Calibri" w:cs="Calibri"/>
                <w:b w:val="0"/>
                <w:bCs/>
                <w:color w:val="000000"/>
                <w:sz w:val="22"/>
                <w:szCs w:val="22"/>
                <w:lang w:eastAsia="en-US"/>
              </w:rPr>
            </w:pPr>
            <w:r w:rsidRPr="00C54DB2">
              <w:rPr>
                <w:rFonts w:ascii="Calibri" w:eastAsia="Times New Roman" w:hAnsi="Calibri" w:cs="Calibri"/>
                <w:b w:val="0"/>
                <w:bCs/>
                <w:color w:val="000000"/>
                <w:sz w:val="22"/>
                <w:szCs w:val="22"/>
                <w:lang w:eastAsia="en-US"/>
              </w:rPr>
              <w:t>Cat 4 LED A-line/Deco</w:t>
            </w:r>
          </w:p>
        </w:tc>
        <w:tc>
          <w:tcPr>
            <w:tcW w:w="2160" w:type="dxa"/>
            <w:noWrap/>
            <w:hideMark/>
          </w:tcPr>
          <w:p w14:paraId="506E6632"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840</w:t>
            </w:r>
          </w:p>
        </w:tc>
        <w:tc>
          <w:tcPr>
            <w:tcW w:w="2175" w:type="dxa"/>
            <w:noWrap/>
            <w:hideMark/>
          </w:tcPr>
          <w:p w14:paraId="36537D15"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724</w:t>
            </w:r>
          </w:p>
        </w:tc>
        <w:tc>
          <w:tcPr>
            <w:tcW w:w="1230" w:type="dxa"/>
            <w:noWrap/>
            <w:hideMark/>
          </w:tcPr>
          <w:p w14:paraId="3BF25E34"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86.2%</w:t>
            </w:r>
          </w:p>
        </w:tc>
        <w:tc>
          <w:tcPr>
            <w:tcW w:w="1047" w:type="dxa"/>
            <w:noWrap/>
            <w:hideMark/>
          </w:tcPr>
          <w:p w14:paraId="5C14C6FB"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±11.6%</w:t>
            </w:r>
          </w:p>
        </w:tc>
      </w:tr>
      <w:tr w:rsidR="001E0618" w:rsidRPr="00C54DB2" w14:paraId="79A4BD96" w14:textId="77777777" w:rsidTr="00C54D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A981A2A" w14:textId="77777777" w:rsidR="001E0618" w:rsidRPr="00C54DB2" w:rsidRDefault="001E0618" w:rsidP="001E0618">
            <w:pPr>
              <w:keepNext/>
              <w:keepLines/>
              <w:widowControl w:val="0"/>
              <w:rPr>
                <w:rFonts w:ascii="Calibri" w:eastAsia="Times New Roman" w:hAnsi="Calibri" w:cs="Calibri"/>
                <w:b w:val="0"/>
                <w:bCs/>
                <w:color w:val="000000"/>
                <w:sz w:val="22"/>
                <w:szCs w:val="22"/>
                <w:lang w:eastAsia="en-US"/>
              </w:rPr>
            </w:pPr>
            <w:r w:rsidRPr="00C54DB2">
              <w:rPr>
                <w:rFonts w:ascii="Calibri" w:eastAsia="Times New Roman" w:hAnsi="Calibri" w:cs="Calibri"/>
                <w:b w:val="0"/>
                <w:bCs/>
                <w:color w:val="000000"/>
                <w:sz w:val="22"/>
                <w:szCs w:val="22"/>
                <w:lang w:eastAsia="en-US"/>
              </w:rPr>
              <w:t>Cat 7 LED High/Low Bay</w:t>
            </w:r>
          </w:p>
        </w:tc>
        <w:tc>
          <w:tcPr>
            <w:tcW w:w="2160" w:type="dxa"/>
            <w:noWrap/>
            <w:hideMark/>
          </w:tcPr>
          <w:p w14:paraId="18309F1E"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2,144</w:t>
            </w:r>
          </w:p>
        </w:tc>
        <w:tc>
          <w:tcPr>
            <w:tcW w:w="2175" w:type="dxa"/>
            <w:noWrap/>
            <w:hideMark/>
          </w:tcPr>
          <w:p w14:paraId="1C54FDEB"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1,580</w:t>
            </w:r>
          </w:p>
        </w:tc>
        <w:tc>
          <w:tcPr>
            <w:tcW w:w="1230" w:type="dxa"/>
            <w:noWrap/>
            <w:hideMark/>
          </w:tcPr>
          <w:p w14:paraId="039DE6CF" w14:textId="39B388FB"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73.7%</w:t>
            </w:r>
            <w:r w:rsidR="003E2627">
              <w:rPr>
                <w:rFonts w:ascii="Calibri" w:eastAsia="Times New Roman" w:hAnsi="Calibri" w:cs="Calibri"/>
                <w:bCs/>
                <w:color w:val="000000"/>
                <w:sz w:val="22"/>
                <w:szCs w:val="22"/>
                <w:lang w:eastAsia="en-US"/>
              </w:rPr>
              <w:t>*</w:t>
            </w:r>
          </w:p>
        </w:tc>
        <w:tc>
          <w:tcPr>
            <w:tcW w:w="1047" w:type="dxa"/>
            <w:noWrap/>
            <w:hideMark/>
          </w:tcPr>
          <w:p w14:paraId="5BAC3CC8" w14:textId="77777777" w:rsidR="001E0618" w:rsidRPr="00C54DB2" w:rsidRDefault="001E0618" w:rsidP="001E0618">
            <w:pPr>
              <w:keepNext/>
              <w:keepLines/>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C54DB2">
              <w:rPr>
                <w:rFonts w:ascii="Calibri" w:eastAsia="Times New Roman" w:hAnsi="Calibri" w:cs="Calibri"/>
                <w:bCs/>
                <w:color w:val="000000"/>
                <w:sz w:val="22"/>
                <w:szCs w:val="22"/>
                <w:lang w:eastAsia="en-US"/>
              </w:rPr>
              <w:t>±23.7%</w:t>
            </w:r>
          </w:p>
        </w:tc>
      </w:tr>
      <w:tr w:rsidR="001E0618" w:rsidRPr="00C54DB2" w14:paraId="66ED0A1D" w14:textId="77777777" w:rsidTr="00C54DB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00A2A23" w14:textId="77777777" w:rsidR="001E0618" w:rsidRPr="00C54DB2" w:rsidRDefault="001E0618" w:rsidP="001E0618">
            <w:pPr>
              <w:keepNext/>
              <w:keepLines/>
              <w:widowControl w:val="0"/>
              <w:jc w:val="right"/>
              <w:rPr>
                <w:rFonts w:ascii="Calibri" w:eastAsia="Times New Roman" w:hAnsi="Calibri" w:cs="Calibri"/>
                <w:color w:val="000000"/>
                <w:sz w:val="22"/>
                <w:szCs w:val="22"/>
                <w:lang w:eastAsia="en-US"/>
              </w:rPr>
            </w:pPr>
            <w:r w:rsidRPr="00C54DB2">
              <w:rPr>
                <w:rFonts w:ascii="Calibri" w:eastAsia="Times New Roman" w:hAnsi="Calibri" w:cs="Calibri"/>
                <w:color w:val="000000"/>
                <w:sz w:val="22"/>
                <w:szCs w:val="22"/>
                <w:lang w:eastAsia="en-US"/>
              </w:rPr>
              <w:t>Total</w:t>
            </w:r>
          </w:p>
        </w:tc>
        <w:tc>
          <w:tcPr>
            <w:tcW w:w="2160" w:type="dxa"/>
            <w:noWrap/>
            <w:hideMark/>
          </w:tcPr>
          <w:p w14:paraId="60FF6A4A"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C54DB2">
              <w:rPr>
                <w:rFonts w:ascii="Calibri" w:eastAsia="Times New Roman" w:hAnsi="Calibri" w:cs="Calibri"/>
                <w:b/>
                <w:color w:val="000000"/>
                <w:sz w:val="22"/>
                <w:szCs w:val="22"/>
                <w:lang w:eastAsia="en-US"/>
              </w:rPr>
              <w:t>7,930</w:t>
            </w:r>
          </w:p>
        </w:tc>
        <w:tc>
          <w:tcPr>
            <w:tcW w:w="2175" w:type="dxa"/>
            <w:noWrap/>
            <w:hideMark/>
          </w:tcPr>
          <w:p w14:paraId="419D7019"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C54DB2">
              <w:rPr>
                <w:rFonts w:ascii="Calibri" w:eastAsia="Times New Roman" w:hAnsi="Calibri" w:cs="Calibri"/>
                <w:b/>
                <w:color w:val="000000"/>
                <w:sz w:val="22"/>
                <w:szCs w:val="22"/>
                <w:lang w:eastAsia="en-US"/>
              </w:rPr>
              <w:t>7,781</w:t>
            </w:r>
          </w:p>
        </w:tc>
        <w:tc>
          <w:tcPr>
            <w:tcW w:w="1230" w:type="dxa"/>
            <w:noWrap/>
            <w:hideMark/>
          </w:tcPr>
          <w:p w14:paraId="4FE25968"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C54DB2">
              <w:rPr>
                <w:rFonts w:ascii="Calibri" w:eastAsia="Times New Roman" w:hAnsi="Calibri" w:cs="Calibri"/>
                <w:b/>
                <w:color w:val="000000"/>
                <w:sz w:val="22"/>
                <w:szCs w:val="22"/>
                <w:lang w:eastAsia="en-US"/>
              </w:rPr>
              <w:t>98.1%</w:t>
            </w:r>
          </w:p>
        </w:tc>
        <w:tc>
          <w:tcPr>
            <w:tcW w:w="1047" w:type="dxa"/>
            <w:noWrap/>
            <w:hideMark/>
          </w:tcPr>
          <w:p w14:paraId="398CBAF5" w14:textId="77777777" w:rsidR="001E0618" w:rsidRPr="00C54DB2" w:rsidRDefault="001E0618" w:rsidP="001E0618">
            <w:pPr>
              <w:keepNext/>
              <w:keepLines/>
              <w:widowControl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C54DB2">
              <w:rPr>
                <w:rFonts w:ascii="Calibri" w:eastAsia="Times New Roman" w:hAnsi="Calibri" w:cs="Calibri"/>
                <w:b/>
                <w:color w:val="000000"/>
                <w:sz w:val="22"/>
                <w:szCs w:val="22"/>
                <w:lang w:eastAsia="en-US"/>
              </w:rPr>
              <w:t>±8.3%</w:t>
            </w:r>
          </w:p>
        </w:tc>
      </w:tr>
    </w:tbl>
    <w:p w14:paraId="334F1A3C" w14:textId="776A8AEC" w:rsidR="00C54DB2" w:rsidRPr="00C54DB2" w:rsidRDefault="00C54DB2" w:rsidP="00C54DB2">
      <w:pPr>
        <w:pStyle w:val="BodyText"/>
        <w:rPr>
          <w:sz w:val="16"/>
          <w:szCs w:val="16"/>
        </w:rPr>
      </w:pPr>
      <w:r w:rsidRPr="00C54DB2">
        <w:rPr>
          <w:sz w:val="16"/>
          <w:szCs w:val="16"/>
        </w:rPr>
        <w:t>*Results that are statistically different from the tracking system assumption at the 90% confidence interval.</w:t>
      </w:r>
    </w:p>
    <w:p w14:paraId="293D2474" w14:textId="4943FEA5" w:rsidR="006D5F1F" w:rsidRDefault="00727F11" w:rsidP="00706E98">
      <w:pPr>
        <w:pStyle w:val="BodyText"/>
        <w:spacing w:before="240"/>
        <w:rPr>
          <w:color w:val="FF0000"/>
        </w:rPr>
      </w:pPr>
      <w:r>
        <w:rPr>
          <w:color w:val="FF0000"/>
        </w:rPr>
        <w:fldChar w:fldCharType="begin"/>
      </w:r>
      <w:r>
        <w:rPr>
          <w:color w:val="FF0000"/>
        </w:rPr>
        <w:instrText xml:space="preserve"> REF _Ref42062028 \h </w:instrText>
      </w:r>
      <w:r>
        <w:rPr>
          <w:color w:val="FF0000"/>
        </w:rPr>
      </w:r>
      <w:r>
        <w:rPr>
          <w:color w:val="FF0000"/>
        </w:rPr>
        <w:fldChar w:fldCharType="separate"/>
      </w:r>
      <w:r w:rsidR="00E302D5">
        <w:t xml:space="preserve">Table </w:t>
      </w:r>
      <w:r w:rsidR="00E302D5">
        <w:rPr>
          <w:noProof/>
        </w:rPr>
        <w:t>5</w:t>
      </w:r>
      <w:r w:rsidR="00E302D5">
        <w:noBreakHyphen/>
      </w:r>
      <w:r w:rsidR="00E302D5">
        <w:rPr>
          <w:noProof/>
        </w:rPr>
        <w:t>13</w:t>
      </w:r>
      <w:r>
        <w:rPr>
          <w:color w:val="FF0000"/>
        </w:rPr>
        <w:fldChar w:fldCharType="end"/>
      </w:r>
      <w:r>
        <w:rPr>
          <w:color w:val="FF0000"/>
        </w:rPr>
        <w:t xml:space="preserve"> </w:t>
      </w:r>
      <w:r w:rsidR="00DA45E3" w:rsidRPr="00DA45E3">
        <w:rPr>
          <w:color w:val="000000" w:themeColor="text1"/>
        </w:rPr>
        <w:t>provides the</w:t>
      </w:r>
      <w:r w:rsidR="00DA45E3">
        <w:rPr>
          <w:color w:val="000000" w:themeColor="text1"/>
        </w:rPr>
        <w:t xml:space="preserve"> Upstream lighting energy </w:t>
      </w:r>
      <w:r w:rsidR="00B018B4">
        <w:rPr>
          <w:color w:val="000000" w:themeColor="text1"/>
        </w:rPr>
        <w:t>interactive factor results</w:t>
      </w:r>
      <w:r w:rsidR="00195629">
        <w:rPr>
          <w:color w:val="000000" w:themeColor="text1"/>
        </w:rPr>
        <w:t xml:space="preserve">, which are based on logger data from the 25 upstream lighting sites where loggers were </w:t>
      </w:r>
      <w:r w:rsidR="00B018B4">
        <w:rPr>
          <w:color w:val="000000" w:themeColor="text1"/>
        </w:rPr>
        <w:t>installed</w:t>
      </w:r>
      <w:r w:rsidR="00D72A2D">
        <w:rPr>
          <w:color w:val="000000" w:themeColor="text1"/>
        </w:rPr>
        <w:t xml:space="preserve"> and retrieved</w:t>
      </w:r>
      <w:r w:rsidR="00195629">
        <w:rPr>
          <w:color w:val="000000" w:themeColor="text1"/>
        </w:rPr>
        <w:t>.</w:t>
      </w:r>
      <w:r w:rsidR="00F17CD8">
        <w:rPr>
          <w:color w:val="000000" w:themeColor="text1"/>
        </w:rPr>
        <w:t xml:space="preserve"> The overall evaluation </w:t>
      </w:r>
      <w:r w:rsidR="005E00A6">
        <w:rPr>
          <w:color w:val="000000" w:themeColor="text1"/>
        </w:rPr>
        <w:t>energy interactive factor is 1.024</w:t>
      </w:r>
      <w:r w:rsidR="00B12718">
        <w:rPr>
          <w:color w:val="000000" w:themeColor="text1"/>
        </w:rPr>
        <w:t xml:space="preserve"> with a precision of </w:t>
      </w:r>
      <w:r w:rsidR="00B12718" w:rsidRPr="001E56E9">
        <w:t>±</w:t>
      </w:r>
      <w:r w:rsidR="00B12718">
        <w:t>2.4</w:t>
      </w:r>
      <w:r w:rsidR="00B12718" w:rsidRPr="001E56E9">
        <w:t xml:space="preserve">% at the </w:t>
      </w:r>
      <w:r w:rsidR="00B12718">
        <w:t>9</w:t>
      </w:r>
      <w:r w:rsidR="00B12718" w:rsidRPr="001E56E9">
        <w:t>0% confidence interval</w:t>
      </w:r>
      <w:r w:rsidR="00B12718">
        <w:rPr>
          <w:color w:val="000000" w:themeColor="text1"/>
        </w:rPr>
        <w:t>.</w:t>
      </w:r>
      <w:r w:rsidR="005E00A6">
        <w:rPr>
          <w:color w:val="000000" w:themeColor="text1"/>
        </w:rPr>
        <w:t xml:space="preserve"> </w:t>
      </w:r>
      <w:r w:rsidR="00B12718">
        <w:rPr>
          <w:color w:val="000000" w:themeColor="text1"/>
        </w:rPr>
        <w:t>This result is</w:t>
      </w:r>
      <w:r w:rsidR="005E00A6">
        <w:rPr>
          <w:color w:val="000000" w:themeColor="text1"/>
        </w:rPr>
        <w:t xml:space="preserve"> statistically the same as the </w:t>
      </w:r>
      <w:r w:rsidR="005F4411">
        <w:rPr>
          <w:color w:val="000000" w:themeColor="text1"/>
        </w:rPr>
        <w:t xml:space="preserve">tracking system assumption </w:t>
      </w:r>
      <w:r w:rsidR="00F17CD8" w:rsidRPr="001E56E9">
        <w:t xml:space="preserve">at the </w:t>
      </w:r>
      <w:r w:rsidR="00F17CD8">
        <w:t>9</w:t>
      </w:r>
      <w:r w:rsidR="00F17CD8" w:rsidRPr="001E56E9">
        <w:t>0% confidence interval</w:t>
      </w:r>
      <w:r w:rsidR="00F17CD8">
        <w:t>.</w:t>
      </w:r>
    </w:p>
    <w:p w14:paraId="610EB81A" w14:textId="273746BC" w:rsidR="0009337E" w:rsidRDefault="0009337E" w:rsidP="00111980">
      <w:pPr>
        <w:pStyle w:val="Caption"/>
      </w:pPr>
      <w:bookmarkStart w:id="158" w:name="_Ref42062028"/>
      <w:bookmarkStart w:id="159" w:name="_Toc44407988"/>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13</w:t>
      </w:r>
      <w:r w:rsidR="000A2556">
        <w:rPr>
          <w:noProof/>
        </w:rPr>
        <w:fldChar w:fldCharType="end"/>
      </w:r>
      <w:bookmarkEnd w:id="158"/>
      <w:r w:rsidR="00206D60">
        <w:t>.</w:t>
      </w:r>
      <w:r>
        <w:t xml:space="preserve"> Upstream Lighting Energy Interactive Factor Results</w:t>
      </w:r>
      <w:bookmarkEnd w:id="159"/>
    </w:p>
    <w:tbl>
      <w:tblPr>
        <w:tblStyle w:val="DNVGLTablecyans"/>
        <w:tblW w:w="7375" w:type="dxa"/>
        <w:tblLook w:val="04A0" w:firstRow="1" w:lastRow="0" w:firstColumn="1" w:lastColumn="0" w:noHBand="0" w:noVBand="1"/>
      </w:tblPr>
      <w:tblGrid>
        <w:gridCol w:w="2425"/>
        <w:gridCol w:w="1890"/>
        <w:gridCol w:w="1890"/>
        <w:gridCol w:w="1170"/>
      </w:tblGrid>
      <w:tr w:rsidR="004D641C" w:rsidRPr="004D641C" w14:paraId="502C6A56" w14:textId="77777777" w:rsidTr="00D609BA">
        <w:trPr>
          <w:cnfStyle w:val="100000000000" w:firstRow="1" w:lastRow="0" w:firstColumn="0" w:lastColumn="0" w:oddVBand="0" w:evenVBand="0" w:oddHBand="0" w:evenHBand="0" w:firstRowFirstColumn="0" w:firstRowLastColumn="0" w:lastRowFirstColumn="0" w:lastRowLastColumn="0"/>
          <w:trHeight w:hRule="exact" w:val="144"/>
        </w:trPr>
        <w:tc>
          <w:tcPr>
            <w:cnfStyle w:val="001000000100" w:firstRow="0" w:lastRow="0" w:firstColumn="1" w:lastColumn="0" w:oddVBand="0" w:evenVBand="0" w:oddHBand="0" w:evenHBand="0" w:firstRowFirstColumn="1" w:firstRowLastColumn="0" w:lastRowFirstColumn="0" w:lastRowLastColumn="0"/>
            <w:tcW w:w="2425" w:type="dxa"/>
            <w:vMerge w:val="restart"/>
            <w:hideMark/>
          </w:tcPr>
          <w:p w14:paraId="436A28EA" w14:textId="77777777" w:rsidR="004D641C" w:rsidRPr="004D641C" w:rsidRDefault="004D641C" w:rsidP="004D641C">
            <w:pPr>
              <w:jc w:val="center"/>
              <w:rPr>
                <w:rFonts w:ascii="Calibri" w:eastAsia="Times New Roman" w:hAnsi="Calibri" w:cs="Calibri"/>
                <w:b w:val="0"/>
                <w:bCs/>
                <w:color w:val="FFFFFF"/>
                <w:sz w:val="22"/>
                <w:szCs w:val="22"/>
                <w:lang w:eastAsia="en-US"/>
              </w:rPr>
            </w:pPr>
            <w:r w:rsidRPr="004D641C">
              <w:rPr>
                <w:rFonts w:ascii="Calibri" w:eastAsia="Times New Roman" w:hAnsi="Calibri" w:cs="Calibri"/>
                <w:b w:val="0"/>
                <w:bCs/>
                <w:color w:val="FFFFFF"/>
                <w:sz w:val="22"/>
                <w:szCs w:val="22"/>
                <w:lang w:eastAsia="en-US"/>
              </w:rPr>
              <w:t>Category</w:t>
            </w:r>
          </w:p>
        </w:tc>
        <w:tc>
          <w:tcPr>
            <w:tcW w:w="1890" w:type="dxa"/>
            <w:vMerge w:val="restart"/>
            <w:hideMark/>
          </w:tcPr>
          <w:p w14:paraId="5AB07013" w14:textId="77777777" w:rsidR="004D641C" w:rsidRPr="004D641C" w:rsidRDefault="004D641C" w:rsidP="004D641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szCs w:val="22"/>
                <w:lang w:eastAsia="en-US"/>
              </w:rPr>
            </w:pPr>
            <w:r w:rsidRPr="004D641C">
              <w:rPr>
                <w:rFonts w:ascii="Calibri" w:eastAsia="Times New Roman" w:hAnsi="Calibri" w:cs="Calibri"/>
                <w:b w:val="0"/>
                <w:bCs/>
                <w:color w:val="FFFFFF"/>
                <w:sz w:val="22"/>
                <w:szCs w:val="22"/>
                <w:lang w:eastAsia="en-US"/>
              </w:rPr>
              <w:t>Tracking Energy Interactive Factor</w:t>
            </w:r>
          </w:p>
        </w:tc>
        <w:tc>
          <w:tcPr>
            <w:tcW w:w="1890" w:type="dxa"/>
            <w:vMerge w:val="restart"/>
            <w:hideMark/>
          </w:tcPr>
          <w:p w14:paraId="3DC8654A" w14:textId="77777777" w:rsidR="004D641C" w:rsidRPr="004D641C" w:rsidRDefault="004D641C" w:rsidP="004D641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szCs w:val="22"/>
                <w:lang w:eastAsia="en-US"/>
              </w:rPr>
            </w:pPr>
            <w:r w:rsidRPr="004D641C">
              <w:rPr>
                <w:rFonts w:ascii="Calibri" w:eastAsia="Times New Roman" w:hAnsi="Calibri" w:cs="Calibri"/>
                <w:b w:val="0"/>
                <w:bCs/>
                <w:color w:val="FFFFFF"/>
                <w:sz w:val="22"/>
                <w:szCs w:val="22"/>
                <w:lang w:eastAsia="en-US"/>
              </w:rPr>
              <w:t>Evaluation Energy Interactive Factor</w:t>
            </w:r>
          </w:p>
        </w:tc>
        <w:tc>
          <w:tcPr>
            <w:tcW w:w="1170" w:type="dxa"/>
            <w:vMerge w:val="restart"/>
            <w:hideMark/>
          </w:tcPr>
          <w:p w14:paraId="4BE2A04C" w14:textId="77777777" w:rsidR="004D641C" w:rsidRPr="004D641C" w:rsidRDefault="004D641C" w:rsidP="004D641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szCs w:val="22"/>
                <w:lang w:eastAsia="en-US"/>
              </w:rPr>
            </w:pPr>
            <w:r w:rsidRPr="004D641C">
              <w:rPr>
                <w:rFonts w:ascii="Calibri" w:eastAsia="Times New Roman" w:hAnsi="Calibri" w:cs="Calibri"/>
                <w:b w:val="0"/>
                <w:bCs/>
                <w:color w:val="FFFFFF"/>
                <w:sz w:val="22"/>
                <w:szCs w:val="22"/>
                <w:lang w:eastAsia="en-US"/>
              </w:rPr>
              <w:t>Precision at 90% CI</w:t>
            </w:r>
          </w:p>
        </w:tc>
      </w:tr>
      <w:tr w:rsidR="004D641C" w:rsidRPr="004D641C" w14:paraId="06EDE062" w14:textId="77777777" w:rsidTr="00D609B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425" w:type="dxa"/>
            <w:vMerge/>
            <w:hideMark/>
          </w:tcPr>
          <w:p w14:paraId="52F84034" w14:textId="77777777" w:rsidR="004D641C" w:rsidRPr="004D641C" w:rsidRDefault="004D641C" w:rsidP="004D641C">
            <w:pPr>
              <w:rPr>
                <w:rFonts w:ascii="Calibri" w:eastAsia="Times New Roman" w:hAnsi="Calibri" w:cs="Calibri"/>
                <w:b w:val="0"/>
                <w:bCs/>
                <w:color w:val="FFFFFF"/>
                <w:sz w:val="22"/>
                <w:szCs w:val="22"/>
                <w:lang w:eastAsia="en-US"/>
              </w:rPr>
            </w:pPr>
          </w:p>
        </w:tc>
        <w:tc>
          <w:tcPr>
            <w:tcW w:w="1890" w:type="dxa"/>
            <w:vMerge/>
            <w:hideMark/>
          </w:tcPr>
          <w:p w14:paraId="18C3F85D" w14:textId="77777777" w:rsidR="004D641C" w:rsidRPr="004D641C" w:rsidRDefault="004D641C" w:rsidP="004D641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890" w:type="dxa"/>
            <w:vMerge/>
            <w:hideMark/>
          </w:tcPr>
          <w:p w14:paraId="311BC9B9" w14:textId="77777777" w:rsidR="004D641C" w:rsidRPr="004D641C" w:rsidRDefault="004D641C" w:rsidP="004D641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170" w:type="dxa"/>
            <w:vMerge/>
            <w:hideMark/>
          </w:tcPr>
          <w:p w14:paraId="1216920E" w14:textId="77777777" w:rsidR="004D641C" w:rsidRPr="004D641C" w:rsidRDefault="004D641C" w:rsidP="004D641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4D641C" w:rsidRPr="00BB7259" w14:paraId="6351950F" w14:textId="77777777" w:rsidTr="00D609B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EC5B30A" w14:textId="77777777" w:rsidR="004D641C" w:rsidRPr="00BB7259" w:rsidRDefault="004D641C" w:rsidP="004D641C">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1 LED Linear</w:t>
            </w:r>
          </w:p>
        </w:tc>
        <w:tc>
          <w:tcPr>
            <w:tcW w:w="1890" w:type="dxa"/>
            <w:noWrap/>
            <w:hideMark/>
          </w:tcPr>
          <w:p w14:paraId="3172839D" w14:textId="77777777" w:rsidR="004D641C" w:rsidRPr="00BB7259" w:rsidRDefault="004D641C" w:rsidP="004D64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1890" w:type="dxa"/>
            <w:noWrap/>
            <w:hideMark/>
          </w:tcPr>
          <w:p w14:paraId="112FF6FA" w14:textId="77777777" w:rsidR="004D641C" w:rsidRPr="00BB7259" w:rsidRDefault="004D641C" w:rsidP="004D64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1.081*</w:t>
            </w:r>
          </w:p>
        </w:tc>
        <w:tc>
          <w:tcPr>
            <w:tcW w:w="1170" w:type="dxa"/>
            <w:noWrap/>
            <w:hideMark/>
          </w:tcPr>
          <w:p w14:paraId="78229F98" w14:textId="77777777" w:rsidR="004D641C" w:rsidRPr="00BB7259" w:rsidRDefault="004D641C" w:rsidP="004D64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±3.6%</w:t>
            </w:r>
          </w:p>
        </w:tc>
      </w:tr>
      <w:tr w:rsidR="004D641C" w:rsidRPr="00BB7259" w14:paraId="62425F12" w14:textId="77777777" w:rsidTr="00D609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BD0509E" w14:textId="77777777" w:rsidR="004D641C" w:rsidRPr="00BB7259" w:rsidRDefault="004D641C" w:rsidP="004D641C">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3 LED Downlights</w:t>
            </w:r>
          </w:p>
        </w:tc>
        <w:tc>
          <w:tcPr>
            <w:tcW w:w="1890" w:type="dxa"/>
            <w:noWrap/>
            <w:hideMark/>
          </w:tcPr>
          <w:p w14:paraId="11B19405" w14:textId="77777777" w:rsidR="004D641C" w:rsidRPr="00BB7259" w:rsidRDefault="004D641C" w:rsidP="004D64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1890" w:type="dxa"/>
            <w:noWrap/>
            <w:hideMark/>
          </w:tcPr>
          <w:p w14:paraId="64883664" w14:textId="77777777" w:rsidR="004D641C" w:rsidRPr="00BB7259" w:rsidRDefault="004D641C" w:rsidP="004D64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1.023</w:t>
            </w:r>
          </w:p>
        </w:tc>
        <w:tc>
          <w:tcPr>
            <w:tcW w:w="1170" w:type="dxa"/>
            <w:noWrap/>
            <w:hideMark/>
          </w:tcPr>
          <w:p w14:paraId="589B8B78" w14:textId="77777777" w:rsidR="004D641C" w:rsidRPr="00BB7259" w:rsidRDefault="004D641C" w:rsidP="004D64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±4.3%</w:t>
            </w:r>
          </w:p>
        </w:tc>
      </w:tr>
      <w:tr w:rsidR="004D641C" w:rsidRPr="00BB7259" w14:paraId="45F0C07B" w14:textId="77777777" w:rsidTr="00D609B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274625A2" w14:textId="77777777" w:rsidR="004D641C" w:rsidRPr="00BB7259" w:rsidRDefault="004D641C" w:rsidP="004D641C">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4 LED A-line/Deco</w:t>
            </w:r>
          </w:p>
        </w:tc>
        <w:tc>
          <w:tcPr>
            <w:tcW w:w="1890" w:type="dxa"/>
            <w:noWrap/>
            <w:hideMark/>
          </w:tcPr>
          <w:p w14:paraId="491E8780" w14:textId="77777777" w:rsidR="004D641C" w:rsidRPr="00BB7259" w:rsidRDefault="004D641C" w:rsidP="004D64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1890" w:type="dxa"/>
            <w:noWrap/>
            <w:hideMark/>
          </w:tcPr>
          <w:p w14:paraId="33411690" w14:textId="3FBC2213" w:rsidR="004D641C" w:rsidRPr="00BB7259" w:rsidRDefault="004D641C" w:rsidP="004D64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1.0</w:t>
            </w:r>
            <w:r w:rsidR="0059187D">
              <w:rPr>
                <w:rFonts w:ascii="Calibri" w:eastAsia="Times New Roman" w:hAnsi="Calibri" w:cs="Calibri"/>
                <w:bCs/>
                <w:sz w:val="22"/>
                <w:szCs w:val="22"/>
                <w:lang w:eastAsia="en-US"/>
              </w:rPr>
              <w:t>00</w:t>
            </w:r>
          </w:p>
        </w:tc>
        <w:tc>
          <w:tcPr>
            <w:tcW w:w="1170" w:type="dxa"/>
            <w:noWrap/>
            <w:hideMark/>
          </w:tcPr>
          <w:p w14:paraId="630B5CB7" w14:textId="77777777" w:rsidR="004D641C" w:rsidRPr="00BB7259" w:rsidRDefault="004D641C" w:rsidP="004D64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±0.0%</w:t>
            </w:r>
          </w:p>
        </w:tc>
      </w:tr>
      <w:tr w:rsidR="004D641C" w:rsidRPr="00BB7259" w14:paraId="5960BF3B" w14:textId="77777777" w:rsidTr="00D609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0150D05" w14:textId="77777777" w:rsidR="004D641C" w:rsidRPr="00BB7259" w:rsidRDefault="004D641C" w:rsidP="004D641C">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7 LED High/Low Bay</w:t>
            </w:r>
          </w:p>
        </w:tc>
        <w:tc>
          <w:tcPr>
            <w:tcW w:w="1890" w:type="dxa"/>
            <w:noWrap/>
            <w:hideMark/>
          </w:tcPr>
          <w:p w14:paraId="02A14699" w14:textId="77777777" w:rsidR="004D641C" w:rsidRPr="00BB7259" w:rsidRDefault="004D641C" w:rsidP="004D64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1890" w:type="dxa"/>
            <w:noWrap/>
            <w:hideMark/>
          </w:tcPr>
          <w:p w14:paraId="001DFD87" w14:textId="77777777" w:rsidR="004D641C" w:rsidRPr="00BB7259" w:rsidRDefault="004D641C" w:rsidP="004D64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1.008</w:t>
            </w:r>
          </w:p>
        </w:tc>
        <w:tc>
          <w:tcPr>
            <w:tcW w:w="1170" w:type="dxa"/>
            <w:noWrap/>
            <w:hideMark/>
          </w:tcPr>
          <w:p w14:paraId="1993E263" w14:textId="77777777" w:rsidR="004D641C" w:rsidRPr="00BB7259" w:rsidRDefault="004D641C" w:rsidP="004D64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±1.2%</w:t>
            </w:r>
          </w:p>
        </w:tc>
      </w:tr>
      <w:tr w:rsidR="001B7164" w:rsidRPr="004D641C" w14:paraId="6BFC142C" w14:textId="77777777" w:rsidTr="00D609B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CD7CDC3" w14:textId="77777777" w:rsidR="001B7164" w:rsidRPr="00900743" w:rsidRDefault="001B7164" w:rsidP="007F448E">
            <w:pPr>
              <w:jc w:val="right"/>
              <w:rPr>
                <w:rFonts w:ascii="Calibri" w:eastAsia="Times New Roman" w:hAnsi="Calibri" w:cs="Calibri"/>
                <w:color w:val="000000"/>
                <w:sz w:val="22"/>
                <w:szCs w:val="22"/>
                <w:lang w:eastAsia="en-US"/>
              </w:rPr>
            </w:pPr>
            <w:r w:rsidRPr="00900743">
              <w:rPr>
                <w:rFonts w:ascii="Calibri" w:eastAsia="Times New Roman" w:hAnsi="Calibri" w:cs="Calibri"/>
                <w:color w:val="000000"/>
                <w:sz w:val="22"/>
                <w:szCs w:val="22"/>
                <w:lang w:eastAsia="en-US"/>
              </w:rPr>
              <w:t>Total</w:t>
            </w:r>
          </w:p>
        </w:tc>
        <w:tc>
          <w:tcPr>
            <w:tcW w:w="1890" w:type="dxa"/>
            <w:noWrap/>
            <w:hideMark/>
          </w:tcPr>
          <w:p w14:paraId="5DFD8B01" w14:textId="77777777" w:rsidR="001B7164" w:rsidRPr="004D641C" w:rsidRDefault="001B7164" w:rsidP="007F44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2"/>
                <w:szCs w:val="22"/>
                <w:lang w:eastAsia="en-US"/>
              </w:rPr>
            </w:pPr>
            <w:r w:rsidRPr="004D641C">
              <w:rPr>
                <w:rFonts w:ascii="Calibri" w:eastAsia="Times New Roman" w:hAnsi="Calibri" w:cs="Calibri"/>
                <w:b/>
                <w:bCs/>
                <w:color w:val="000000"/>
                <w:sz w:val="22"/>
                <w:szCs w:val="22"/>
                <w:lang w:eastAsia="en-US"/>
              </w:rPr>
              <w:t>1.000</w:t>
            </w:r>
          </w:p>
        </w:tc>
        <w:tc>
          <w:tcPr>
            <w:tcW w:w="1890" w:type="dxa"/>
            <w:noWrap/>
            <w:hideMark/>
          </w:tcPr>
          <w:p w14:paraId="62CA850B" w14:textId="77777777" w:rsidR="001B7164" w:rsidRPr="004D641C" w:rsidRDefault="001B7164" w:rsidP="007F44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US"/>
              </w:rPr>
            </w:pPr>
            <w:r w:rsidRPr="004D641C">
              <w:rPr>
                <w:rFonts w:ascii="Calibri" w:eastAsia="Times New Roman" w:hAnsi="Calibri" w:cs="Calibri"/>
                <w:b/>
                <w:bCs/>
                <w:sz w:val="22"/>
                <w:szCs w:val="22"/>
                <w:lang w:eastAsia="en-US"/>
              </w:rPr>
              <w:t>1.024</w:t>
            </w:r>
          </w:p>
        </w:tc>
        <w:tc>
          <w:tcPr>
            <w:tcW w:w="1170" w:type="dxa"/>
            <w:noWrap/>
            <w:hideMark/>
          </w:tcPr>
          <w:p w14:paraId="0E5EF57A" w14:textId="77777777" w:rsidR="001B7164" w:rsidRPr="004D641C" w:rsidRDefault="001B7164" w:rsidP="007F44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2"/>
                <w:szCs w:val="22"/>
                <w:lang w:eastAsia="en-US"/>
              </w:rPr>
            </w:pPr>
            <w:r w:rsidRPr="004D641C">
              <w:rPr>
                <w:rFonts w:ascii="Calibri" w:eastAsia="Times New Roman" w:hAnsi="Calibri" w:cs="Calibri"/>
                <w:b/>
                <w:bCs/>
                <w:color w:val="000000"/>
                <w:sz w:val="22"/>
                <w:szCs w:val="22"/>
                <w:lang w:eastAsia="en-US"/>
              </w:rPr>
              <w:t>±2.4%</w:t>
            </w:r>
          </w:p>
        </w:tc>
      </w:tr>
    </w:tbl>
    <w:p w14:paraId="3C57EE0F" w14:textId="77777777" w:rsidR="00BB7259" w:rsidRPr="00BB7259" w:rsidRDefault="00BB7259" w:rsidP="00BB7259">
      <w:pPr>
        <w:pStyle w:val="BodyText"/>
        <w:rPr>
          <w:sz w:val="16"/>
          <w:szCs w:val="16"/>
        </w:rPr>
      </w:pPr>
      <w:r w:rsidRPr="00BB7259">
        <w:rPr>
          <w:sz w:val="16"/>
          <w:szCs w:val="16"/>
        </w:rPr>
        <w:t>*Results that are statistically different from the tracking system assumptions at the 90% confidence interval.</w:t>
      </w:r>
    </w:p>
    <w:p w14:paraId="25D8644E" w14:textId="526D6BB6" w:rsidR="00BB7259" w:rsidRPr="00820154" w:rsidRDefault="00D72A2D" w:rsidP="00BB7259">
      <w:pPr>
        <w:pStyle w:val="BodyText"/>
      </w:pPr>
      <w:r>
        <w:fldChar w:fldCharType="begin"/>
      </w:r>
      <w:r>
        <w:instrText xml:space="preserve"> REF _Ref44340159 \h </w:instrText>
      </w:r>
      <w:r>
        <w:fldChar w:fldCharType="separate"/>
      </w:r>
      <w:r>
        <w:t xml:space="preserve">Table </w:t>
      </w:r>
      <w:r>
        <w:rPr>
          <w:noProof/>
        </w:rPr>
        <w:t>5</w:t>
      </w:r>
      <w:r>
        <w:noBreakHyphen/>
      </w:r>
      <w:r>
        <w:rPr>
          <w:noProof/>
        </w:rPr>
        <w:t>14</w:t>
      </w:r>
      <w:r>
        <w:fldChar w:fldCharType="end"/>
      </w:r>
      <w:r w:rsidR="00127111">
        <w:t xml:space="preserve"> </w:t>
      </w:r>
      <w:r w:rsidR="00BB7259" w:rsidRPr="00820154">
        <w:t>provides the Upstream lighting energy savings results</w:t>
      </w:r>
      <w:r w:rsidR="00BB7259">
        <w:t xml:space="preserve"> including interactive</w:t>
      </w:r>
      <w:r w:rsidR="00BB7259" w:rsidRPr="00820154">
        <w:t xml:space="preserve">. The overall realization rate is 118.0% with a precision of ±12.7% at the 90% confidence interval.  This evaluated </w:t>
      </w:r>
      <w:r w:rsidR="00BB7259" w:rsidRPr="00820154">
        <w:lastRenderedPageBreak/>
        <w:t xml:space="preserve">energy savings estimate </w:t>
      </w:r>
      <w:r w:rsidR="00BB7259">
        <w:t>applied</w:t>
      </w:r>
      <w:r w:rsidR="00BB7259" w:rsidRPr="00820154">
        <w:t xml:space="preserve"> the leveraged hours of use results </w:t>
      </w:r>
      <w:r w:rsidR="00BB7259">
        <w:t xml:space="preserve">by business type as </w:t>
      </w:r>
      <w:r w:rsidR="00BB7259" w:rsidRPr="00820154">
        <w:t>presented in the next section (</w:t>
      </w:r>
      <w:r w:rsidR="00BB7259" w:rsidRPr="00820154">
        <w:fldChar w:fldCharType="begin"/>
      </w:r>
      <w:r w:rsidR="00BB7259" w:rsidRPr="00820154">
        <w:instrText xml:space="preserve"> REF _Ref42076065 \h </w:instrText>
      </w:r>
      <w:r w:rsidR="00BB7259" w:rsidRPr="00820154">
        <w:fldChar w:fldCharType="separate"/>
      </w:r>
      <w:r w:rsidR="00E302D5">
        <w:t xml:space="preserve">Table </w:t>
      </w:r>
      <w:r w:rsidR="00E302D5">
        <w:rPr>
          <w:noProof/>
        </w:rPr>
        <w:t>5</w:t>
      </w:r>
      <w:r w:rsidR="00E302D5">
        <w:noBreakHyphen/>
      </w:r>
      <w:r w:rsidR="00E302D5">
        <w:rPr>
          <w:noProof/>
        </w:rPr>
        <w:t>17</w:t>
      </w:r>
      <w:r w:rsidR="00BB7259" w:rsidRPr="00820154">
        <w:fldChar w:fldCharType="end"/>
      </w:r>
      <w:r w:rsidR="00BB7259" w:rsidRPr="00820154">
        <w:t xml:space="preserve"> and </w:t>
      </w:r>
      <w:r w:rsidR="00842670">
        <w:rPr>
          <w:color w:val="FF0000"/>
        </w:rPr>
        <w:fldChar w:fldCharType="begin"/>
      </w:r>
      <w:r w:rsidR="00842670">
        <w:instrText xml:space="preserve"> REF _Ref42148045 \h </w:instrText>
      </w:r>
      <w:r w:rsidR="00842670">
        <w:rPr>
          <w:color w:val="FF0000"/>
        </w:rPr>
      </w:r>
      <w:r w:rsidR="00842670">
        <w:rPr>
          <w:color w:val="FF0000"/>
        </w:rPr>
        <w:fldChar w:fldCharType="separate"/>
      </w:r>
      <w:r w:rsidR="00E302D5">
        <w:t xml:space="preserve">Table </w:t>
      </w:r>
      <w:r w:rsidR="00E302D5">
        <w:rPr>
          <w:noProof/>
        </w:rPr>
        <w:t>5</w:t>
      </w:r>
      <w:r w:rsidR="00E302D5">
        <w:noBreakHyphen/>
      </w:r>
      <w:r w:rsidR="00E302D5">
        <w:rPr>
          <w:noProof/>
        </w:rPr>
        <w:t>20</w:t>
      </w:r>
      <w:r w:rsidR="00842670">
        <w:rPr>
          <w:color w:val="FF0000"/>
        </w:rPr>
        <w:fldChar w:fldCharType="end"/>
      </w:r>
      <w:r w:rsidR="00BB7259" w:rsidRPr="00820154">
        <w:t xml:space="preserve">). </w:t>
      </w:r>
      <w:r w:rsidR="00127111">
        <w:t xml:space="preserve">Seasonal peak demand realization rates for upstream lighting could not be provided since seasonal peak demand tracking savings estimates were not provided for most sites. </w:t>
      </w:r>
      <w:r w:rsidR="00BB7259" w:rsidRPr="00820154">
        <w:t xml:space="preserve"> </w:t>
      </w:r>
    </w:p>
    <w:p w14:paraId="798CBDF4" w14:textId="636E4C4A" w:rsidR="00BB7259" w:rsidRDefault="00BB7259" w:rsidP="00111980">
      <w:pPr>
        <w:pStyle w:val="Caption"/>
      </w:pPr>
      <w:bookmarkStart w:id="160" w:name="_Ref44340159"/>
      <w:bookmarkStart w:id="161" w:name="_Toc44407989"/>
      <w:r>
        <w:t xml:space="preserve">Table </w:t>
      </w:r>
      <w:r w:rsidR="000A2556">
        <w:fldChar w:fldCharType="begin"/>
      </w:r>
      <w:r w:rsidR="000A2556">
        <w:instrText xml:space="preserve"> STYLEREF</w:instrText>
      </w:r>
      <w:r w:rsidR="000A2556">
        <w:instrText xml:space="preserve">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14</w:t>
      </w:r>
      <w:r w:rsidR="000A2556">
        <w:rPr>
          <w:noProof/>
        </w:rPr>
        <w:fldChar w:fldCharType="end"/>
      </w:r>
      <w:bookmarkEnd w:id="160"/>
      <w:r w:rsidR="00206D60">
        <w:t>.</w:t>
      </w:r>
      <w:r>
        <w:t xml:space="preserve"> Upstream Lighting Energy Savings Results</w:t>
      </w:r>
      <w:bookmarkEnd w:id="161"/>
    </w:p>
    <w:tbl>
      <w:tblPr>
        <w:tblStyle w:val="DNVGLTablecyans"/>
        <w:tblW w:w="8830" w:type="dxa"/>
        <w:tblLook w:val="04A0" w:firstRow="1" w:lastRow="0" w:firstColumn="1" w:lastColumn="0" w:noHBand="0" w:noVBand="1"/>
      </w:tblPr>
      <w:tblGrid>
        <w:gridCol w:w="2425"/>
        <w:gridCol w:w="1635"/>
        <w:gridCol w:w="2220"/>
        <w:gridCol w:w="1230"/>
        <w:gridCol w:w="1320"/>
      </w:tblGrid>
      <w:tr w:rsidR="00BB7259" w:rsidRPr="00046562" w14:paraId="0BA2682C" w14:textId="77777777" w:rsidTr="006B4CDF">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2425" w:type="dxa"/>
            <w:vMerge w:val="restart"/>
            <w:vAlign w:val="bottom"/>
            <w:hideMark/>
          </w:tcPr>
          <w:p w14:paraId="27602DA2" w14:textId="77777777" w:rsidR="00BB7259" w:rsidRPr="00046562" w:rsidRDefault="00BB7259" w:rsidP="006B4CDF">
            <w:pPr>
              <w:keepNext/>
              <w:keepLines/>
              <w:jc w:val="center"/>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Category</w:t>
            </w:r>
          </w:p>
        </w:tc>
        <w:tc>
          <w:tcPr>
            <w:tcW w:w="1635" w:type="dxa"/>
            <w:vMerge w:val="restart"/>
            <w:vAlign w:val="bottom"/>
            <w:hideMark/>
          </w:tcPr>
          <w:p w14:paraId="2FC35A39" w14:textId="77777777" w:rsidR="00BB7259" w:rsidRPr="00046562" w:rsidRDefault="00BB7259" w:rsidP="006B4CDF">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Tracking Annual Energy Savings (MWh)</w:t>
            </w:r>
          </w:p>
        </w:tc>
        <w:tc>
          <w:tcPr>
            <w:tcW w:w="2220" w:type="dxa"/>
            <w:vMerge w:val="restart"/>
            <w:vAlign w:val="bottom"/>
            <w:hideMark/>
          </w:tcPr>
          <w:p w14:paraId="74690349" w14:textId="77777777" w:rsidR="00BB7259" w:rsidRPr="00046562" w:rsidRDefault="00BB7259" w:rsidP="006B4CDF">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Evaluation Annual Energy Savings (MWh)</w:t>
            </w:r>
          </w:p>
        </w:tc>
        <w:tc>
          <w:tcPr>
            <w:tcW w:w="1230" w:type="dxa"/>
            <w:vMerge w:val="restart"/>
            <w:vAlign w:val="bottom"/>
            <w:hideMark/>
          </w:tcPr>
          <w:p w14:paraId="7BB00BC4" w14:textId="77777777" w:rsidR="00BB7259" w:rsidRPr="00046562" w:rsidRDefault="00BB7259" w:rsidP="006B4CDF">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Realization Rate</w:t>
            </w:r>
          </w:p>
        </w:tc>
        <w:tc>
          <w:tcPr>
            <w:tcW w:w="1320" w:type="dxa"/>
            <w:vMerge w:val="restart"/>
            <w:vAlign w:val="bottom"/>
            <w:hideMark/>
          </w:tcPr>
          <w:p w14:paraId="2BC04EF9" w14:textId="77777777" w:rsidR="00BB7259" w:rsidRPr="00046562" w:rsidRDefault="00BB7259" w:rsidP="006B4CDF">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046562">
              <w:rPr>
                <w:rFonts w:ascii="Calibri" w:eastAsia="Times New Roman" w:hAnsi="Calibri" w:cs="Calibri"/>
                <w:color w:val="FFFFFF"/>
                <w:sz w:val="22"/>
                <w:szCs w:val="22"/>
                <w:lang w:eastAsia="en-US"/>
              </w:rPr>
              <w:t>Precision at 90% CI</w:t>
            </w:r>
          </w:p>
        </w:tc>
      </w:tr>
      <w:tr w:rsidR="00BB7259" w:rsidRPr="006C5EA8" w14:paraId="2FE4582D" w14:textId="77777777" w:rsidTr="006B4CD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5" w:type="dxa"/>
            <w:vMerge/>
            <w:hideMark/>
          </w:tcPr>
          <w:p w14:paraId="70831EEC" w14:textId="77777777" w:rsidR="00BB7259" w:rsidRPr="006C5EA8" w:rsidRDefault="00BB7259" w:rsidP="006B4CDF">
            <w:pPr>
              <w:keepNext/>
              <w:keepLines/>
              <w:rPr>
                <w:rFonts w:ascii="Calibri" w:eastAsia="Times New Roman" w:hAnsi="Calibri" w:cs="Calibri"/>
                <w:b w:val="0"/>
                <w:bCs/>
                <w:color w:val="FFFFFF"/>
                <w:sz w:val="22"/>
                <w:szCs w:val="22"/>
                <w:lang w:eastAsia="en-US"/>
              </w:rPr>
            </w:pPr>
          </w:p>
        </w:tc>
        <w:tc>
          <w:tcPr>
            <w:tcW w:w="1635" w:type="dxa"/>
            <w:vMerge/>
            <w:hideMark/>
          </w:tcPr>
          <w:p w14:paraId="714633C0" w14:textId="77777777" w:rsidR="00BB7259" w:rsidRPr="006C5EA8" w:rsidRDefault="00BB7259" w:rsidP="006B4CD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2220" w:type="dxa"/>
            <w:vMerge/>
            <w:hideMark/>
          </w:tcPr>
          <w:p w14:paraId="2D3C3BDF" w14:textId="77777777" w:rsidR="00BB7259" w:rsidRPr="006C5EA8" w:rsidRDefault="00BB7259" w:rsidP="006B4CD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230" w:type="dxa"/>
            <w:vMerge/>
            <w:hideMark/>
          </w:tcPr>
          <w:p w14:paraId="7AD19BDF" w14:textId="77777777" w:rsidR="00BB7259" w:rsidRPr="006C5EA8" w:rsidRDefault="00BB7259" w:rsidP="006B4CD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320" w:type="dxa"/>
            <w:vMerge/>
            <w:hideMark/>
          </w:tcPr>
          <w:p w14:paraId="5655AD40" w14:textId="77777777" w:rsidR="00BB7259" w:rsidRPr="006C5EA8" w:rsidRDefault="00BB7259" w:rsidP="006B4CDF">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BB7259" w:rsidRPr="00500320" w14:paraId="0A811188" w14:textId="77777777" w:rsidTr="006B4CD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6178DB6" w14:textId="77777777" w:rsidR="00BB7259" w:rsidRPr="00500320" w:rsidRDefault="00BB7259" w:rsidP="006B4CDF">
            <w:pPr>
              <w:keepNext/>
              <w:keepLines/>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1 LED Linear</w:t>
            </w:r>
          </w:p>
        </w:tc>
        <w:tc>
          <w:tcPr>
            <w:tcW w:w="1635" w:type="dxa"/>
            <w:noWrap/>
            <w:hideMark/>
          </w:tcPr>
          <w:p w14:paraId="30A47761"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15,308</w:t>
            </w:r>
          </w:p>
        </w:tc>
        <w:tc>
          <w:tcPr>
            <w:tcW w:w="2220" w:type="dxa"/>
            <w:noWrap/>
            <w:hideMark/>
          </w:tcPr>
          <w:p w14:paraId="30848C2C"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18,566</w:t>
            </w:r>
          </w:p>
        </w:tc>
        <w:tc>
          <w:tcPr>
            <w:tcW w:w="1230" w:type="dxa"/>
            <w:noWrap/>
            <w:hideMark/>
          </w:tcPr>
          <w:p w14:paraId="680235D8"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121.3%</w:t>
            </w:r>
          </w:p>
        </w:tc>
        <w:tc>
          <w:tcPr>
            <w:tcW w:w="1320" w:type="dxa"/>
            <w:noWrap/>
            <w:hideMark/>
          </w:tcPr>
          <w:p w14:paraId="37D892B6"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±11.5%</w:t>
            </w:r>
          </w:p>
        </w:tc>
      </w:tr>
      <w:tr w:rsidR="00BB7259" w:rsidRPr="00500320" w14:paraId="70637ED1" w14:textId="77777777" w:rsidTr="006B4C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48A57D7" w14:textId="77777777" w:rsidR="00BB7259" w:rsidRPr="00500320" w:rsidRDefault="00BB7259" w:rsidP="006B4CDF">
            <w:pPr>
              <w:keepNext/>
              <w:keepLines/>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3 LED Downlights</w:t>
            </w:r>
          </w:p>
        </w:tc>
        <w:tc>
          <w:tcPr>
            <w:tcW w:w="1635" w:type="dxa"/>
            <w:noWrap/>
            <w:hideMark/>
          </w:tcPr>
          <w:p w14:paraId="1A5886E2"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4,855</w:t>
            </w:r>
          </w:p>
        </w:tc>
        <w:tc>
          <w:tcPr>
            <w:tcW w:w="2220" w:type="dxa"/>
            <w:noWrap/>
            <w:hideMark/>
          </w:tcPr>
          <w:p w14:paraId="513B5348"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6,326</w:t>
            </w:r>
          </w:p>
        </w:tc>
        <w:tc>
          <w:tcPr>
            <w:tcW w:w="1230" w:type="dxa"/>
            <w:noWrap/>
            <w:hideMark/>
          </w:tcPr>
          <w:p w14:paraId="6BF6E06C"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130.3%</w:t>
            </w:r>
          </w:p>
        </w:tc>
        <w:tc>
          <w:tcPr>
            <w:tcW w:w="1320" w:type="dxa"/>
            <w:noWrap/>
            <w:hideMark/>
          </w:tcPr>
          <w:p w14:paraId="790C8551"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±24.4%</w:t>
            </w:r>
          </w:p>
        </w:tc>
      </w:tr>
      <w:tr w:rsidR="00BB7259" w:rsidRPr="00500320" w14:paraId="09FE6B41" w14:textId="77777777" w:rsidTr="006B4CD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40504A6" w14:textId="77777777" w:rsidR="00BB7259" w:rsidRPr="00500320" w:rsidRDefault="00BB7259" w:rsidP="006B4CDF">
            <w:pPr>
              <w:keepNext/>
              <w:keepLines/>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4 LED A-line/Deco</w:t>
            </w:r>
          </w:p>
        </w:tc>
        <w:tc>
          <w:tcPr>
            <w:tcW w:w="1635" w:type="dxa"/>
            <w:noWrap/>
            <w:hideMark/>
          </w:tcPr>
          <w:p w14:paraId="3F901D5C"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3,161</w:t>
            </w:r>
          </w:p>
        </w:tc>
        <w:tc>
          <w:tcPr>
            <w:tcW w:w="2220" w:type="dxa"/>
            <w:noWrap/>
            <w:hideMark/>
          </w:tcPr>
          <w:p w14:paraId="16C33016"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3,486</w:t>
            </w:r>
          </w:p>
        </w:tc>
        <w:tc>
          <w:tcPr>
            <w:tcW w:w="1230" w:type="dxa"/>
            <w:noWrap/>
            <w:hideMark/>
          </w:tcPr>
          <w:p w14:paraId="5918716A"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110.3%</w:t>
            </w:r>
          </w:p>
        </w:tc>
        <w:tc>
          <w:tcPr>
            <w:tcW w:w="1320" w:type="dxa"/>
            <w:noWrap/>
            <w:hideMark/>
          </w:tcPr>
          <w:p w14:paraId="19C3DCE8" w14:textId="77777777" w:rsidR="00BB7259" w:rsidRPr="00500320"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±27.7%</w:t>
            </w:r>
          </w:p>
        </w:tc>
      </w:tr>
      <w:tr w:rsidR="00BB7259" w:rsidRPr="00500320" w14:paraId="0B6CE0A6" w14:textId="77777777" w:rsidTr="006B4C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0654E38" w14:textId="77777777" w:rsidR="00BB7259" w:rsidRPr="00500320" w:rsidRDefault="00BB7259" w:rsidP="006B4CDF">
            <w:pPr>
              <w:keepNext/>
              <w:keepLines/>
              <w:rPr>
                <w:rFonts w:ascii="Calibri" w:eastAsia="Times New Roman" w:hAnsi="Calibri" w:cs="Calibri"/>
                <w:b w:val="0"/>
                <w:bCs/>
                <w:color w:val="000000"/>
                <w:sz w:val="22"/>
                <w:szCs w:val="22"/>
                <w:lang w:eastAsia="en-US"/>
              </w:rPr>
            </w:pPr>
            <w:r w:rsidRPr="00500320">
              <w:rPr>
                <w:rFonts w:ascii="Calibri" w:eastAsia="Times New Roman" w:hAnsi="Calibri" w:cs="Calibri"/>
                <w:b w:val="0"/>
                <w:bCs/>
                <w:color w:val="000000"/>
                <w:sz w:val="22"/>
                <w:szCs w:val="22"/>
                <w:lang w:eastAsia="en-US"/>
              </w:rPr>
              <w:t>Cat 7 LED High/Low Bay</w:t>
            </w:r>
          </w:p>
        </w:tc>
        <w:tc>
          <w:tcPr>
            <w:tcW w:w="1635" w:type="dxa"/>
            <w:noWrap/>
            <w:hideMark/>
          </w:tcPr>
          <w:p w14:paraId="49767743"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8,035</w:t>
            </w:r>
          </w:p>
        </w:tc>
        <w:tc>
          <w:tcPr>
            <w:tcW w:w="2220" w:type="dxa"/>
            <w:noWrap/>
            <w:hideMark/>
          </w:tcPr>
          <w:p w14:paraId="60CA12AA"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8,617</w:t>
            </w:r>
          </w:p>
        </w:tc>
        <w:tc>
          <w:tcPr>
            <w:tcW w:w="1230" w:type="dxa"/>
            <w:noWrap/>
            <w:hideMark/>
          </w:tcPr>
          <w:p w14:paraId="433AFD5E"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107.2%</w:t>
            </w:r>
          </w:p>
        </w:tc>
        <w:tc>
          <w:tcPr>
            <w:tcW w:w="1320" w:type="dxa"/>
            <w:noWrap/>
            <w:hideMark/>
          </w:tcPr>
          <w:p w14:paraId="4916D16B" w14:textId="77777777" w:rsidR="00BB7259" w:rsidRPr="00500320" w:rsidRDefault="00BB7259" w:rsidP="006B4CDF">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500320">
              <w:rPr>
                <w:rFonts w:ascii="Calibri" w:eastAsia="Times New Roman" w:hAnsi="Calibri" w:cs="Calibri"/>
                <w:bCs/>
                <w:color w:val="000000"/>
                <w:sz w:val="22"/>
                <w:szCs w:val="22"/>
                <w:lang w:eastAsia="en-US"/>
              </w:rPr>
              <w:t>±33.4%</w:t>
            </w:r>
          </w:p>
        </w:tc>
      </w:tr>
      <w:tr w:rsidR="00BB7259" w:rsidRPr="006C5EA8" w14:paraId="4F632434" w14:textId="77777777" w:rsidTr="006B4CD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6AF2ED8F" w14:textId="77777777" w:rsidR="00BB7259" w:rsidRPr="00500320" w:rsidRDefault="00BB7259" w:rsidP="006B4CDF">
            <w:pPr>
              <w:keepNext/>
              <w:keepLines/>
              <w:jc w:val="right"/>
              <w:rPr>
                <w:rFonts w:ascii="Calibri" w:eastAsia="Times New Roman" w:hAnsi="Calibri" w:cs="Calibri"/>
                <w:color w:val="000000"/>
                <w:sz w:val="22"/>
                <w:szCs w:val="22"/>
                <w:lang w:eastAsia="en-US"/>
              </w:rPr>
            </w:pPr>
            <w:r w:rsidRPr="00500320">
              <w:rPr>
                <w:rFonts w:ascii="Calibri" w:eastAsia="Times New Roman" w:hAnsi="Calibri" w:cs="Calibri"/>
                <w:color w:val="000000"/>
                <w:sz w:val="22"/>
                <w:szCs w:val="22"/>
                <w:lang w:eastAsia="en-US"/>
              </w:rPr>
              <w:t>Total</w:t>
            </w:r>
          </w:p>
        </w:tc>
        <w:tc>
          <w:tcPr>
            <w:tcW w:w="1635" w:type="dxa"/>
            <w:noWrap/>
            <w:hideMark/>
          </w:tcPr>
          <w:p w14:paraId="04907C11" w14:textId="77777777" w:rsidR="00BB7259" w:rsidRPr="006C5EA8"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2"/>
                <w:szCs w:val="22"/>
                <w:lang w:eastAsia="en-US"/>
              </w:rPr>
            </w:pPr>
            <w:r w:rsidRPr="006C5EA8">
              <w:rPr>
                <w:rFonts w:ascii="Calibri" w:eastAsia="Times New Roman" w:hAnsi="Calibri" w:cs="Calibri"/>
                <w:b/>
                <w:bCs/>
                <w:color w:val="000000"/>
                <w:sz w:val="22"/>
                <w:szCs w:val="22"/>
                <w:lang w:eastAsia="en-US"/>
              </w:rPr>
              <w:t>31,358</w:t>
            </w:r>
          </w:p>
        </w:tc>
        <w:tc>
          <w:tcPr>
            <w:tcW w:w="2220" w:type="dxa"/>
            <w:noWrap/>
            <w:hideMark/>
          </w:tcPr>
          <w:p w14:paraId="35F4480E" w14:textId="77777777" w:rsidR="00BB7259" w:rsidRPr="006C5EA8"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2"/>
                <w:szCs w:val="22"/>
                <w:lang w:eastAsia="en-US"/>
              </w:rPr>
            </w:pPr>
            <w:r w:rsidRPr="006C5EA8">
              <w:rPr>
                <w:rFonts w:ascii="Calibri" w:eastAsia="Times New Roman" w:hAnsi="Calibri" w:cs="Calibri"/>
                <w:b/>
                <w:bCs/>
                <w:color w:val="000000"/>
                <w:sz w:val="22"/>
                <w:szCs w:val="22"/>
                <w:lang w:eastAsia="en-US"/>
              </w:rPr>
              <w:t>36,995</w:t>
            </w:r>
          </w:p>
        </w:tc>
        <w:tc>
          <w:tcPr>
            <w:tcW w:w="1230" w:type="dxa"/>
            <w:noWrap/>
            <w:hideMark/>
          </w:tcPr>
          <w:p w14:paraId="777D1D8B" w14:textId="77777777" w:rsidR="00BB7259" w:rsidRPr="006C5EA8"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2"/>
                <w:szCs w:val="22"/>
                <w:lang w:eastAsia="en-US"/>
              </w:rPr>
            </w:pPr>
            <w:r w:rsidRPr="006C5EA8">
              <w:rPr>
                <w:rFonts w:ascii="Calibri" w:eastAsia="Times New Roman" w:hAnsi="Calibri" w:cs="Calibri"/>
                <w:b/>
                <w:bCs/>
                <w:color w:val="000000"/>
                <w:sz w:val="22"/>
                <w:szCs w:val="22"/>
                <w:lang w:eastAsia="en-US"/>
              </w:rPr>
              <w:t>118.0%</w:t>
            </w:r>
          </w:p>
        </w:tc>
        <w:tc>
          <w:tcPr>
            <w:tcW w:w="1320" w:type="dxa"/>
            <w:noWrap/>
            <w:hideMark/>
          </w:tcPr>
          <w:p w14:paraId="15E3633F" w14:textId="77777777" w:rsidR="00BB7259" w:rsidRPr="006C5EA8" w:rsidRDefault="00BB7259" w:rsidP="006B4CDF">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22"/>
                <w:szCs w:val="22"/>
                <w:lang w:eastAsia="en-US"/>
              </w:rPr>
            </w:pPr>
            <w:r w:rsidRPr="006C5EA8">
              <w:rPr>
                <w:rFonts w:ascii="Calibri" w:eastAsia="Times New Roman" w:hAnsi="Calibri" w:cs="Calibri"/>
                <w:b/>
                <w:bCs/>
                <w:color w:val="000000"/>
                <w:sz w:val="22"/>
                <w:szCs w:val="22"/>
                <w:lang w:eastAsia="en-US"/>
              </w:rPr>
              <w:t>±12.7%</w:t>
            </w:r>
          </w:p>
        </w:tc>
      </w:tr>
    </w:tbl>
    <w:p w14:paraId="6E5A8EAE" w14:textId="22B09DDE" w:rsidR="00A86923" w:rsidRDefault="00405DA5" w:rsidP="00706E98">
      <w:pPr>
        <w:pStyle w:val="BodyText"/>
        <w:spacing w:before="240"/>
        <w:rPr>
          <w:color w:val="FF0000"/>
        </w:rPr>
      </w:pPr>
      <w:r>
        <w:rPr>
          <w:color w:val="FF0000"/>
        </w:rPr>
        <w:fldChar w:fldCharType="begin"/>
      </w:r>
      <w:r>
        <w:rPr>
          <w:color w:val="FF0000"/>
        </w:rPr>
        <w:instrText xml:space="preserve"> REF _Ref42067185 \h </w:instrText>
      </w:r>
      <w:r>
        <w:rPr>
          <w:color w:val="FF0000"/>
        </w:rPr>
      </w:r>
      <w:r>
        <w:rPr>
          <w:color w:val="FF0000"/>
        </w:rPr>
        <w:fldChar w:fldCharType="separate"/>
      </w:r>
      <w:r w:rsidR="00E302D5">
        <w:t xml:space="preserve">Table </w:t>
      </w:r>
      <w:r w:rsidR="00E302D5">
        <w:rPr>
          <w:noProof/>
        </w:rPr>
        <w:t>5</w:t>
      </w:r>
      <w:r w:rsidR="00E302D5">
        <w:noBreakHyphen/>
      </w:r>
      <w:r w:rsidR="00E302D5">
        <w:rPr>
          <w:noProof/>
        </w:rPr>
        <w:t>15</w:t>
      </w:r>
      <w:r>
        <w:rPr>
          <w:color w:val="FF0000"/>
        </w:rPr>
        <w:fldChar w:fldCharType="end"/>
      </w:r>
      <w:r>
        <w:rPr>
          <w:color w:val="FF0000"/>
        </w:rPr>
        <w:t xml:space="preserve"> </w:t>
      </w:r>
      <w:r w:rsidRPr="00405DA5">
        <w:rPr>
          <w:color w:val="000000" w:themeColor="text1"/>
        </w:rPr>
        <w:t>s</w:t>
      </w:r>
      <w:r w:rsidR="00DB2F7C">
        <w:rPr>
          <w:color w:val="000000" w:themeColor="text1"/>
        </w:rPr>
        <w:t>ummarize</w:t>
      </w:r>
      <w:r w:rsidRPr="00405DA5">
        <w:rPr>
          <w:color w:val="000000" w:themeColor="text1"/>
        </w:rPr>
        <w:t xml:space="preserve">s </w:t>
      </w:r>
      <w:r w:rsidR="0078741C">
        <w:rPr>
          <w:color w:val="000000" w:themeColor="text1"/>
        </w:rPr>
        <w:t xml:space="preserve">the Upstream lighting demand interactive factor results, which are based </w:t>
      </w:r>
      <w:r w:rsidR="00CE4C25">
        <w:rPr>
          <w:color w:val="000000" w:themeColor="text1"/>
        </w:rPr>
        <w:t xml:space="preserve">on data gathered at all 88 </w:t>
      </w:r>
      <w:r w:rsidR="00B12718">
        <w:rPr>
          <w:color w:val="000000" w:themeColor="text1"/>
        </w:rPr>
        <w:t xml:space="preserve">upstream lighting site visits. </w:t>
      </w:r>
      <w:r w:rsidR="00A3074D">
        <w:rPr>
          <w:color w:val="000000" w:themeColor="text1"/>
        </w:rPr>
        <w:t xml:space="preserve">The overall demand interactive factor is 1.152, which is statistically different from the </w:t>
      </w:r>
      <w:r w:rsidR="00F063A6">
        <w:rPr>
          <w:color w:val="000000" w:themeColor="text1"/>
        </w:rPr>
        <w:t>tracking system assumption at the 90% confidence interval.</w:t>
      </w:r>
    </w:p>
    <w:p w14:paraId="026F26A4" w14:textId="1C156949" w:rsidR="00B018B4" w:rsidRDefault="00B018B4" w:rsidP="00111980">
      <w:pPr>
        <w:pStyle w:val="Caption"/>
      </w:pPr>
      <w:bookmarkStart w:id="162" w:name="_Ref42067185"/>
      <w:bookmarkStart w:id="163" w:name="_Toc44407990"/>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15</w:t>
      </w:r>
      <w:r w:rsidR="000A2556">
        <w:rPr>
          <w:noProof/>
        </w:rPr>
        <w:fldChar w:fldCharType="end"/>
      </w:r>
      <w:bookmarkEnd w:id="162"/>
      <w:r>
        <w:t>. Upstream Lighting Demand Interactive Factor Results</w:t>
      </w:r>
      <w:bookmarkEnd w:id="163"/>
    </w:p>
    <w:tbl>
      <w:tblPr>
        <w:tblStyle w:val="DNVGLTablecyans"/>
        <w:tblW w:w="7555" w:type="dxa"/>
        <w:tblLook w:val="04A0" w:firstRow="1" w:lastRow="0" w:firstColumn="1" w:lastColumn="0" w:noHBand="0" w:noVBand="1"/>
      </w:tblPr>
      <w:tblGrid>
        <w:gridCol w:w="2425"/>
        <w:gridCol w:w="1890"/>
        <w:gridCol w:w="2070"/>
        <w:gridCol w:w="1170"/>
      </w:tblGrid>
      <w:tr w:rsidR="00405DA5" w:rsidRPr="00BB7259" w14:paraId="6AFE73E2" w14:textId="77777777" w:rsidTr="00BB7259">
        <w:trPr>
          <w:cnfStyle w:val="100000000000" w:firstRow="1" w:lastRow="0" w:firstColumn="0" w:lastColumn="0" w:oddVBand="0" w:evenVBand="0" w:oddHBand="0" w:evenHBand="0" w:firstRowFirstColumn="0" w:firstRowLastColumn="0" w:lastRowFirstColumn="0" w:lastRowLastColumn="0"/>
          <w:trHeight w:hRule="exact" w:val="144"/>
        </w:trPr>
        <w:tc>
          <w:tcPr>
            <w:cnfStyle w:val="001000000100" w:firstRow="0" w:lastRow="0" w:firstColumn="1" w:lastColumn="0" w:oddVBand="0" w:evenVBand="0" w:oddHBand="0" w:evenHBand="0" w:firstRowFirstColumn="1" w:firstRowLastColumn="0" w:lastRowFirstColumn="0" w:lastRowLastColumn="0"/>
            <w:tcW w:w="2425" w:type="dxa"/>
            <w:vMerge w:val="restart"/>
            <w:vAlign w:val="bottom"/>
            <w:hideMark/>
          </w:tcPr>
          <w:p w14:paraId="5C21B89F" w14:textId="77777777" w:rsidR="00405DA5" w:rsidRPr="00BB7259" w:rsidRDefault="00405DA5" w:rsidP="00BB7259">
            <w:pPr>
              <w:jc w:val="center"/>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Category</w:t>
            </w:r>
          </w:p>
        </w:tc>
        <w:tc>
          <w:tcPr>
            <w:tcW w:w="1890" w:type="dxa"/>
            <w:vMerge w:val="restart"/>
            <w:vAlign w:val="bottom"/>
            <w:hideMark/>
          </w:tcPr>
          <w:p w14:paraId="14B495F0" w14:textId="77777777" w:rsidR="00405DA5" w:rsidRPr="00BB7259" w:rsidRDefault="00405DA5" w:rsidP="00BB725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Tracking Demand Interactive Factor</w:t>
            </w:r>
          </w:p>
        </w:tc>
        <w:tc>
          <w:tcPr>
            <w:tcW w:w="2070" w:type="dxa"/>
            <w:vMerge w:val="restart"/>
            <w:vAlign w:val="bottom"/>
            <w:hideMark/>
          </w:tcPr>
          <w:p w14:paraId="6EE8DA6C" w14:textId="77777777" w:rsidR="00405DA5" w:rsidRPr="00BB7259" w:rsidRDefault="00405DA5" w:rsidP="00BB725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Evaluation Demand Interactive Factor</w:t>
            </w:r>
          </w:p>
        </w:tc>
        <w:tc>
          <w:tcPr>
            <w:tcW w:w="1170" w:type="dxa"/>
            <w:vMerge w:val="restart"/>
            <w:vAlign w:val="bottom"/>
            <w:hideMark/>
          </w:tcPr>
          <w:p w14:paraId="761050F3" w14:textId="77777777" w:rsidR="00405DA5" w:rsidRPr="00BB7259" w:rsidRDefault="00405DA5" w:rsidP="00BB725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Precision at 90% CI</w:t>
            </w:r>
          </w:p>
        </w:tc>
      </w:tr>
      <w:tr w:rsidR="00405DA5" w:rsidRPr="00405DA5" w14:paraId="6E45D4AE" w14:textId="77777777" w:rsidTr="00BB725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425" w:type="dxa"/>
            <w:vMerge/>
            <w:hideMark/>
          </w:tcPr>
          <w:p w14:paraId="3EB09DD0" w14:textId="77777777" w:rsidR="00405DA5" w:rsidRPr="00405DA5" w:rsidRDefault="00405DA5" w:rsidP="00405DA5">
            <w:pPr>
              <w:rPr>
                <w:rFonts w:ascii="Calibri" w:eastAsia="Times New Roman" w:hAnsi="Calibri" w:cs="Calibri"/>
                <w:b w:val="0"/>
                <w:bCs/>
                <w:color w:val="FFFFFF"/>
                <w:sz w:val="22"/>
                <w:szCs w:val="22"/>
                <w:lang w:eastAsia="en-US"/>
              </w:rPr>
            </w:pPr>
          </w:p>
        </w:tc>
        <w:tc>
          <w:tcPr>
            <w:tcW w:w="1890" w:type="dxa"/>
            <w:vMerge/>
            <w:hideMark/>
          </w:tcPr>
          <w:p w14:paraId="18A30005" w14:textId="77777777" w:rsidR="00405DA5" w:rsidRPr="00405DA5" w:rsidRDefault="00405DA5" w:rsidP="00405D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2070" w:type="dxa"/>
            <w:vMerge/>
            <w:hideMark/>
          </w:tcPr>
          <w:p w14:paraId="40446FEC" w14:textId="77777777" w:rsidR="00405DA5" w:rsidRPr="00405DA5" w:rsidRDefault="00405DA5" w:rsidP="00405D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170" w:type="dxa"/>
            <w:vMerge/>
            <w:hideMark/>
          </w:tcPr>
          <w:p w14:paraId="1C867BBD" w14:textId="77777777" w:rsidR="00405DA5" w:rsidRPr="00405DA5" w:rsidRDefault="00405DA5" w:rsidP="00405D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405DA5" w:rsidRPr="00BB7259" w14:paraId="392CB239" w14:textId="77777777" w:rsidTr="00BB725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7FCFAF2" w14:textId="77777777" w:rsidR="00405DA5" w:rsidRPr="00BB7259" w:rsidRDefault="00405DA5" w:rsidP="00405DA5">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1 LED Linear</w:t>
            </w:r>
          </w:p>
        </w:tc>
        <w:tc>
          <w:tcPr>
            <w:tcW w:w="1890" w:type="dxa"/>
            <w:noWrap/>
            <w:hideMark/>
          </w:tcPr>
          <w:p w14:paraId="0F33C067"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2070" w:type="dxa"/>
            <w:noWrap/>
            <w:hideMark/>
          </w:tcPr>
          <w:p w14:paraId="4F68E285"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1.199*</w:t>
            </w:r>
          </w:p>
        </w:tc>
        <w:tc>
          <w:tcPr>
            <w:tcW w:w="1170" w:type="dxa"/>
            <w:noWrap/>
            <w:hideMark/>
          </w:tcPr>
          <w:p w14:paraId="05C6DD84"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±3.5%</w:t>
            </w:r>
          </w:p>
        </w:tc>
      </w:tr>
      <w:tr w:rsidR="00405DA5" w:rsidRPr="00BB7259" w14:paraId="67338CDF" w14:textId="77777777" w:rsidTr="00BB72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2BE0110" w14:textId="77777777" w:rsidR="00405DA5" w:rsidRPr="00BB7259" w:rsidRDefault="00405DA5" w:rsidP="00405DA5">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3 LED Downlights</w:t>
            </w:r>
          </w:p>
        </w:tc>
        <w:tc>
          <w:tcPr>
            <w:tcW w:w="1890" w:type="dxa"/>
            <w:noWrap/>
            <w:hideMark/>
          </w:tcPr>
          <w:p w14:paraId="4E3B79CF" w14:textId="77777777" w:rsidR="00405DA5" w:rsidRPr="00BB7259" w:rsidRDefault="00405DA5" w:rsidP="00405D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2070" w:type="dxa"/>
            <w:noWrap/>
            <w:hideMark/>
          </w:tcPr>
          <w:p w14:paraId="5ABCE07A" w14:textId="77777777" w:rsidR="00405DA5" w:rsidRPr="00BB7259" w:rsidRDefault="00405DA5" w:rsidP="00405D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1.189*</w:t>
            </w:r>
          </w:p>
        </w:tc>
        <w:tc>
          <w:tcPr>
            <w:tcW w:w="1170" w:type="dxa"/>
            <w:noWrap/>
            <w:hideMark/>
          </w:tcPr>
          <w:p w14:paraId="1AFC96D8" w14:textId="77777777" w:rsidR="00405DA5" w:rsidRPr="00BB7259" w:rsidRDefault="00405DA5" w:rsidP="00405D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±4.7%</w:t>
            </w:r>
          </w:p>
        </w:tc>
      </w:tr>
      <w:tr w:rsidR="00405DA5" w:rsidRPr="00BB7259" w14:paraId="75E938E0" w14:textId="77777777" w:rsidTr="00BB725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FB02DE3" w14:textId="77777777" w:rsidR="00405DA5" w:rsidRPr="00BB7259" w:rsidRDefault="00405DA5" w:rsidP="00405DA5">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4 LED A-line/Deco</w:t>
            </w:r>
          </w:p>
        </w:tc>
        <w:tc>
          <w:tcPr>
            <w:tcW w:w="1890" w:type="dxa"/>
            <w:noWrap/>
            <w:hideMark/>
          </w:tcPr>
          <w:p w14:paraId="64DD465D"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2070" w:type="dxa"/>
            <w:noWrap/>
            <w:hideMark/>
          </w:tcPr>
          <w:p w14:paraId="17E14304"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1.176*</w:t>
            </w:r>
          </w:p>
        </w:tc>
        <w:tc>
          <w:tcPr>
            <w:tcW w:w="1170" w:type="dxa"/>
            <w:noWrap/>
            <w:hideMark/>
          </w:tcPr>
          <w:p w14:paraId="37D4B324"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±7.1%</w:t>
            </w:r>
          </w:p>
        </w:tc>
      </w:tr>
      <w:tr w:rsidR="00405DA5" w:rsidRPr="00BB7259" w14:paraId="50E88995" w14:textId="77777777" w:rsidTr="00BB72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F37F08D" w14:textId="77777777" w:rsidR="00405DA5" w:rsidRPr="00BB7259" w:rsidRDefault="00405DA5" w:rsidP="00405DA5">
            <w:pPr>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Cat 7 LED High/Low Bay</w:t>
            </w:r>
          </w:p>
        </w:tc>
        <w:tc>
          <w:tcPr>
            <w:tcW w:w="1890" w:type="dxa"/>
            <w:noWrap/>
            <w:hideMark/>
          </w:tcPr>
          <w:p w14:paraId="7013F868" w14:textId="77777777" w:rsidR="00405DA5" w:rsidRPr="00BB7259" w:rsidRDefault="00405DA5" w:rsidP="00405D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1.000</w:t>
            </w:r>
          </w:p>
        </w:tc>
        <w:tc>
          <w:tcPr>
            <w:tcW w:w="2070" w:type="dxa"/>
            <w:noWrap/>
            <w:hideMark/>
          </w:tcPr>
          <w:p w14:paraId="492DADE9" w14:textId="77777777" w:rsidR="00405DA5" w:rsidRPr="00BB7259" w:rsidRDefault="00405DA5" w:rsidP="00405D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BB7259">
              <w:rPr>
                <w:rFonts w:ascii="Calibri" w:eastAsia="Times New Roman" w:hAnsi="Calibri" w:cs="Calibri"/>
                <w:bCs/>
                <w:sz w:val="22"/>
                <w:szCs w:val="22"/>
                <w:lang w:eastAsia="en-US"/>
              </w:rPr>
              <w:t>1.047*</w:t>
            </w:r>
          </w:p>
        </w:tc>
        <w:tc>
          <w:tcPr>
            <w:tcW w:w="1170" w:type="dxa"/>
            <w:noWrap/>
            <w:hideMark/>
          </w:tcPr>
          <w:p w14:paraId="78758E7F" w14:textId="77777777" w:rsidR="00405DA5" w:rsidRPr="00BB7259" w:rsidRDefault="00405DA5" w:rsidP="00405D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±3.9%</w:t>
            </w:r>
          </w:p>
        </w:tc>
      </w:tr>
      <w:tr w:rsidR="00405DA5" w:rsidRPr="00BB7259" w14:paraId="05BBB935" w14:textId="77777777" w:rsidTr="00BB725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03F30541" w14:textId="77777777" w:rsidR="00405DA5" w:rsidRPr="00BB7259" w:rsidRDefault="00405DA5" w:rsidP="00405DA5">
            <w:pPr>
              <w:jc w:val="right"/>
              <w:rPr>
                <w:rFonts w:ascii="Calibri" w:eastAsia="Times New Roman" w:hAnsi="Calibri" w:cs="Calibri"/>
                <w:color w:val="000000"/>
                <w:sz w:val="22"/>
                <w:szCs w:val="22"/>
                <w:lang w:eastAsia="en-US"/>
              </w:rPr>
            </w:pPr>
            <w:r w:rsidRPr="00BB7259">
              <w:rPr>
                <w:rFonts w:ascii="Calibri" w:eastAsia="Times New Roman" w:hAnsi="Calibri" w:cs="Calibri"/>
                <w:color w:val="000000"/>
                <w:sz w:val="22"/>
                <w:szCs w:val="22"/>
                <w:lang w:eastAsia="en-US"/>
              </w:rPr>
              <w:t>Total</w:t>
            </w:r>
          </w:p>
        </w:tc>
        <w:tc>
          <w:tcPr>
            <w:tcW w:w="1890" w:type="dxa"/>
            <w:noWrap/>
            <w:hideMark/>
          </w:tcPr>
          <w:p w14:paraId="1D1D4636"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BB7259">
              <w:rPr>
                <w:rFonts w:ascii="Calibri" w:eastAsia="Times New Roman" w:hAnsi="Calibri" w:cs="Calibri"/>
                <w:b/>
                <w:color w:val="000000"/>
                <w:sz w:val="22"/>
                <w:szCs w:val="22"/>
                <w:lang w:eastAsia="en-US"/>
              </w:rPr>
              <w:t>1.000</w:t>
            </w:r>
          </w:p>
        </w:tc>
        <w:tc>
          <w:tcPr>
            <w:tcW w:w="2070" w:type="dxa"/>
            <w:noWrap/>
            <w:hideMark/>
          </w:tcPr>
          <w:p w14:paraId="071B56EB"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sz w:val="22"/>
                <w:szCs w:val="22"/>
                <w:lang w:eastAsia="en-US"/>
              </w:rPr>
            </w:pPr>
            <w:r w:rsidRPr="00BB7259">
              <w:rPr>
                <w:rFonts w:ascii="Calibri" w:eastAsia="Times New Roman" w:hAnsi="Calibri" w:cs="Calibri"/>
                <w:b/>
                <w:sz w:val="22"/>
                <w:szCs w:val="22"/>
                <w:lang w:eastAsia="en-US"/>
              </w:rPr>
              <w:t>1.152*</w:t>
            </w:r>
          </w:p>
        </w:tc>
        <w:tc>
          <w:tcPr>
            <w:tcW w:w="1170" w:type="dxa"/>
            <w:noWrap/>
            <w:hideMark/>
          </w:tcPr>
          <w:p w14:paraId="3EE22BEB" w14:textId="77777777" w:rsidR="00405DA5" w:rsidRPr="00BB7259" w:rsidRDefault="00405DA5" w:rsidP="00405DA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szCs w:val="22"/>
                <w:lang w:eastAsia="en-US"/>
              </w:rPr>
            </w:pPr>
            <w:r w:rsidRPr="00BB7259">
              <w:rPr>
                <w:rFonts w:ascii="Calibri" w:eastAsia="Times New Roman" w:hAnsi="Calibri" w:cs="Calibri"/>
                <w:b/>
                <w:color w:val="000000"/>
                <w:sz w:val="22"/>
                <w:szCs w:val="22"/>
                <w:lang w:eastAsia="en-US"/>
              </w:rPr>
              <w:t>±3.4%</w:t>
            </w:r>
          </w:p>
        </w:tc>
      </w:tr>
    </w:tbl>
    <w:p w14:paraId="2C21F65B" w14:textId="0F97C0E1" w:rsidR="00BB7259" w:rsidRPr="00BB7259" w:rsidRDefault="00BB7259" w:rsidP="00BB7259">
      <w:pPr>
        <w:pStyle w:val="BodyText"/>
        <w:rPr>
          <w:sz w:val="16"/>
          <w:szCs w:val="16"/>
        </w:rPr>
      </w:pPr>
      <w:r w:rsidRPr="00BB7259">
        <w:rPr>
          <w:sz w:val="16"/>
          <w:szCs w:val="16"/>
        </w:rPr>
        <w:t>*Results that are statistically different from the tracking system assumptions at the 90% confidence interval.</w:t>
      </w:r>
    </w:p>
    <w:p w14:paraId="4193899D" w14:textId="4C34C4B1" w:rsidR="008F628C" w:rsidRDefault="00E00738" w:rsidP="008F628C">
      <w:pPr>
        <w:pStyle w:val="Heading2"/>
        <w:tabs>
          <w:tab w:val="clear" w:pos="3110"/>
        </w:tabs>
        <w:ind w:left="630"/>
      </w:pPr>
      <w:bookmarkStart w:id="164" w:name="_Toc44407936"/>
      <w:r>
        <w:t xml:space="preserve">Lighting </w:t>
      </w:r>
      <w:r w:rsidR="00672249">
        <w:t>D</w:t>
      </w:r>
      <w:r>
        <w:t xml:space="preserve">ata </w:t>
      </w:r>
      <w:r w:rsidR="00672249">
        <w:t>L</w:t>
      </w:r>
      <w:r>
        <w:t>everaging</w:t>
      </w:r>
      <w:bookmarkEnd w:id="164"/>
    </w:p>
    <w:p w14:paraId="45F7BACE" w14:textId="6EE0838E" w:rsidR="00A23077" w:rsidRPr="00DE1F20" w:rsidRDefault="00592D8B" w:rsidP="00DE1F20">
      <w:pPr>
        <w:pStyle w:val="BodyText"/>
      </w:pPr>
      <w:r>
        <w:t xml:space="preserve">The study undertook a significant </w:t>
      </w:r>
      <w:r w:rsidR="008D3ADB">
        <w:t xml:space="preserve">effort to pull together lighting logger data from this study and </w:t>
      </w:r>
      <w:r w:rsidR="003A3078">
        <w:t xml:space="preserve">several </w:t>
      </w:r>
      <w:r w:rsidR="006B4CDF">
        <w:t xml:space="preserve">other </w:t>
      </w:r>
      <w:r w:rsidR="003A3078">
        <w:t xml:space="preserve">recently performed </w:t>
      </w:r>
      <w:r w:rsidR="006B4CDF">
        <w:t>evaluations</w:t>
      </w:r>
      <w:r w:rsidR="003A3078">
        <w:t xml:space="preserve"> in Connecticut.  </w:t>
      </w:r>
      <w:r w:rsidR="00121E08">
        <w:t xml:space="preserve">This subsection of the report </w:t>
      </w:r>
      <w:r w:rsidR="00BD0175">
        <w:t xml:space="preserve">provides </w:t>
      </w:r>
      <w:r w:rsidR="00B46056">
        <w:t>lighting parameters analyzed from the data by</w:t>
      </w:r>
      <w:r w:rsidR="00006A2D">
        <w:t xml:space="preserve"> building type</w:t>
      </w:r>
      <w:r w:rsidR="006B4CDF">
        <w:t xml:space="preserve">.  </w:t>
      </w:r>
      <w:r w:rsidR="00B018B4">
        <w:t xml:space="preserve">The other evaluations where lighting logger information was gathered include </w:t>
      </w:r>
      <w:r w:rsidR="002658A5">
        <w:t>the last two CT Small Business Energy Advantage (SBEA) studies</w:t>
      </w:r>
      <w:r w:rsidR="002658A5">
        <w:rPr>
          <w:rStyle w:val="FootnoteReference"/>
        </w:rPr>
        <w:footnoteReference w:id="22"/>
      </w:r>
      <w:r w:rsidR="002658A5">
        <w:t xml:space="preserve"> (C1639 and </w:t>
      </w:r>
      <w:r w:rsidR="00653B63">
        <w:t>C9)</w:t>
      </w:r>
      <w:r w:rsidR="002658A5">
        <w:t>, the most recent CT Energy Conscious Blueprint (ECB) study</w:t>
      </w:r>
      <w:r w:rsidR="002658A5">
        <w:rPr>
          <w:rStyle w:val="FootnoteReference"/>
        </w:rPr>
        <w:footnoteReference w:id="23"/>
      </w:r>
      <w:r w:rsidR="00653B63">
        <w:t xml:space="preserve"> (C20)</w:t>
      </w:r>
      <w:r w:rsidR="002658A5">
        <w:t>, and the previous CT EO study</w:t>
      </w:r>
      <w:r w:rsidR="002658A5">
        <w:rPr>
          <w:rStyle w:val="FootnoteReference"/>
        </w:rPr>
        <w:footnoteReference w:id="24"/>
      </w:r>
      <w:r w:rsidR="00653B63">
        <w:t xml:space="preserve"> (C14)</w:t>
      </w:r>
      <w:r w:rsidR="002658A5">
        <w:t>.</w:t>
      </w:r>
      <w:r w:rsidR="00B018B4">
        <w:t xml:space="preserve"> </w:t>
      </w:r>
      <w:r w:rsidR="00CD1A32" w:rsidRPr="00DE1F20">
        <w:fldChar w:fldCharType="begin"/>
      </w:r>
      <w:r w:rsidR="00CD1A32" w:rsidRPr="00DE1F20">
        <w:instrText xml:space="preserve"> REF _Ref42069211 \h </w:instrText>
      </w:r>
      <w:r w:rsidR="00DE1F20">
        <w:instrText xml:space="preserve"> \* MERGEFORMAT </w:instrText>
      </w:r>
      <w:r w:rsidR="00CD1A32" w:rsidRPr="00DE1F20">
        <w:fldChar w:fldCharType="separate"/>
      </w:r>
      <w:r w:rsidR="00E302D5">
        <w:t>Table 5</w:t>
      </w:r>
      <w:r w:rsidR="00E302D5">
        <w:noBreakHyphen/>
        <w:t>16</w:t>
      </w:r>
      <w:r w:rsidR="00CD1A32" w:rsidRPr="00DE1F20">
        <w:fldChar w:fldCharType="end"/>
      </w:r>
      <w:r w:rsidR="00942366">
        <w:t xml:space="preserve"> shows </w:t>
      </w:r>
      <w:r w:rsidR="00D22BB5">
        <w:t>that this data leveraging effort co</w:t>
      </w:r>
      <w:r w:rsidR="00884802">
        <w:t xml:space="preserve">mpiled </w:t>
      </w:r>
      <w:r w:rsidR="00B07BD2">
        <w:t xml:space="preserve">data from </w:t>
      </w:r>
      <w:r w:rsidR="00884802">
        <w:t xml:space="preserve">nearly 2,700 </w:t>
      </w:r>
      <w:r w:rsidR="00B07BD2">
        <w:t xml:space="preserve">loggers installed </w:t>
      </w:r>
      <w:r w:rsidR="00AF29C3">
        <w:t>at 266 sites for an average o</w:t>
      </w:r>
      <w:r w:rsidR="00C941D9">
        <w:t xml:space="preserve">f three </w:t>
      </w:r>
      <w:r w:rsidR="00EE7B5F">
        <w:t>months</w:t>
      </w:r>
      <w:r w:rsidR="00032293">
        <w:t>.</w:t>
      </w:r>
    </w:p>
    <w:p w14:paraId="5C95BE3D" w14:textId="1EE2C264" w:rsidR="00276954" w:rsidRDefault="00276954" w:rsidP="00111980">
      <w:pPr>
        <w:pStyle w:val="Caption"/>
      </w:pPr>
      <w:bookmarkStart w:id="165" w:name="_Ref42069211"/>
      <w:bookmarkStart w:id="166" w:name="_Toc44407991"/>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16</w:t>
      </w:r>
      <w:r w:rsidR="000A2556">
        <w:rPr>
          <w:noProof/>
        </w:rPr>
        <w:fldChar w:fldCharType="end"/>
      </w:r>
      <w:bookmarkEnd w:id="165"/>
      <w:r w:rsidR="00206D60">
        <w:t>.</w:t>
      </w:r>
      <w:r>
        <w:t xml:space="preserve"> Lighting Logger Data Leveraging Sample</w:t>
      </w:r>
      <w:bookmarkEnd w:id="166"/>
    </w:p>
    <w:tbl>
      <w:tblPr>
        <w:tblStyle w:val="DNVGLTablecyans"/>
        <w:tblW w:w="10160" w:type="dxa"/>
        <w:tblLook w:val="04A0" w:firstRow="1" w:lastRow="0" w:firstColumn="1" w:lastColumn="0" w:noHBand="0" w:noVBand="1"/>
      </w:tblPr>
      <w:tblGrid>
        <w:gridCol w:w="2515"/>
        <w:gridCol w:w="1025"/>
        <w:gridCol w:w="1600"/>
        <w:gridCol w:w="1200"/>
        <w:gridCol w:w="1920"/>
        <w:gridCol w:w="1140"/>
        <w:gridCol w:w="760"/>
      </w:tblGrid>
      <w:tr w:rsidR="00B018B4" w:rsidRPr="00BB7259" w14:paraId="38A00B76" w14:textId="77777777" w:rsidTr="00BB7259">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2515" w:type="dxa"/>
            <w:vMerge w:val="restart"/>
            <w:vAlign w:val="bottom"/>
            <w:hideMark/>
          </w:tcPr>
          <w:p w14:paraId="77F27A71" w14:textId="77777777" w:rsidR="00B018B4" w:rsidRPr="00BB7259" w:rsidRDefault="00B018B4" w:rsidP="00B018B4">
            <w:pPr>
              <w:keepNext/>
              <w:keepLines/>
              <w:jc w:val="center"/>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Lighting Logger Data Leveraging</w:t>
            </w:r>
          </w:p>
        </w:tc>
        <w:tc>
          <w:tcPr>
            <w:tcW w:w="1025" w:type="dxa"/>
            <w:vMerge w:val="restart"/>
            <w:vAlign w:val="bottom"/>
            <w:hideMark/>
          </w:tcPr>
          <w:p w14:paraId="2C504813" w14:textId="4243C73C" w:rsidR="00B018B4" w:rsidRPr="00BB7259" w:rsidRDefault="00B018B4" w:rsidP="00B018B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Current CT EO Study</w:t>
            </w:r>
          </w:p>
        </w:tc>
        <w:tc>
          <w:tcPr>
            <w:tcW w:w="1600" w:type="dxa"/>
            <w:vMerge w:val="restart"/>
            <w:vAlign w:val="bottom"/>
            <w:hideMark/>
          </w:tcPr>
          <w:p w14:paraId="1EE9C0AB" w14:textId="39E9FB58" w:rsidR="00B018B4" w:rsidRPr="00BB7259" w:rsidRDefault="00B018B4" w:rsidP="00B018B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Current CT Upstream Study</w:t>
            </w:r>
          </w:p>
        </w:tc>
        <w:tc>
          <w:tcPr>
            <w:tcW w:w="1200" w:type="dxa"/>
            <w:vMerge w:val="restart"/>
            <w:vAlign w:val="bottom"/>
            <w:hideMark/>
          </w:tcPr>
          <w:p w14:paraId="089129B4" w14:textId="4D274CEE" w:rsidR="00B018B4" w:rsidRPr="00BB7259" w:rsidRDefault="00B018B4" w:rsidP="00B018B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2014 CT SBEA Study</w:t>
            </w:r>
          </w:p>
        </w:tc>
        <w:tc>
          <w:tcPr>
            <w:tcW w:w="1920" w:type="dxa"/>
            <w:vMerge w:val="restart"/>
            <w:vAlign w:val="bottom"/>
            <w:hideMark/>
          </w:tcPr>
          <w:p w14:paraId="43F9A01A" w14:textId="3346974E" w:rsidR="00B018B4" w:rsidRPr="00BB7259" w:rsidRDefault="00B018B4" w:rsidP="00B018B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2015 CT ECB &amp; 2018 CT EO Studies</w:t>
            </w:r>
          </w:p>
        </w:tc>
        <w:tc>
          <w:tcPr>
            <w:tcW w:w="1140" w:type="dxa"/>
            <w:vMerge w:val="restart"/>
            <w:vAlign w:val="bottom"/>
            <w:hideMark/>
          </w:tcPr>
          <w:p w14:paraId="5A7FEABF" w14:textId="77777777" w:rsidR="00B018B4" w:rsidRPr="00BB7259" w:rsidRDefault="00B018B4" w:rsidP="00B018B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2018 CT SBEA Study</w:t>
            </w:r>
          </w:p>
        </w:tc>
        <w:tc>
          <w:tcPr>
            <w:tcW w:w="760" w:type="dxa"/>
            <w:vMerge w:val="restart"/>
            <w:vAlign w:val="bottom"/>
            <w:hideMark/>
          </w:tcPr>
          <w:p w14:paraId="785D9167" w14:textId="77777777" w:rsidR="00B018B4" w:rsidRPr="00BB7259" w:rsidRDefault="00B018B4" w:rsidP="00B018B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BB7259">
              <w:rPr>
                <w:rFonts w:ascii="Calibri" w:eastAsia="Times New Roman" w:hAnsi="Calibri" w:cs="Calibri"/>
                <w:color w:val="FFFFFF"/>
                <w:sz w:val="22"/>
                <w:szCs w:val="22"/>
                <w:lang w:eastAsia="en-US"/>
              </w:rPr>
              <w:t>Total</w:t>
            </w:r>
          </w:p>
        </w:tc>
      </w:tr>
      <w:tr w:rsidR="00FE6283" w:rsidRPr="00FE6283" w14:paraId="3994DCC8" w14:textId="77777777" w:rsidTr="00BB725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15" w:type="dxa"/>
            <w:vMerge/>
            <w:hideMark/>
          </w:tcPr>
          <w:p w14:paraId="6EE48F32" w14:textId="77777777" w:rsidR="00FE6283" w:rsidRPr="00FE6283" w:rsidRDefault="00FE6283" w:rsidP="00EA715D">
            <w:pPr>
              <w:keepNext/>
              <w:keepLines/>
              <w:rPr>
                <w:rFonts w:ascii="Calibri" w:eastAsia="Times New Roman" w:hAnsi="Calibri" w:cs="Calibri"/>
                <w:b w:val="0"/>
                <w:bCs/>
                <w:color w:val="FFFFFF"/>
                <w:sz w:val="22"/>
                <w:szCs w:val="22"/>
                <w:lang w:eastAsia="en-US"/>
              </w:rPr>
            </w:pPr>
          </w:p>
        </w:tc>
        <w:tc>
          <w:tcPr>
            <w:tcW w:w="1025" w:type="dxa"/>
            <w:vMerge/>
            <w:hideMark/>
          </w:tcPr>
          <w:p w14:paraId="51566F7E" w14:textId="77777777" w:rsidR="00FE6283" w:rsidRPr="00FE6283" w:rsidRDefault="00FE6283" w:rsidP="00EA715D">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600" w:type="dxa"/>
            <w:vMerge/>
            <w:hideMark/>
          </w:tcPr>
          <w:p w14:paraId="7C001833" w14:textId="77777777" w:rsidR="00FE6283" w:rsidRPr="00FE6283" w:rsidRDefault="00FE6283" w:rsidP="00EA715D">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200" w:type="dxa"/>
            <w:vMerge/>
            <w:hideMark/>
          </w:tcPr>
          <w:p w14:paraId="2AAD5E28" w14:textId="77777777" w:rsidR="00FE6283" w:rsidRPr="00FE6283" w:rsidRDefault="00FE6283" w:rsidP="00EA715D">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920" w:type="dxa"/>
            <w:vMerge/>
            <w:hideMark/>
          </w:tcPr>
          <w:p w14:paraId="5801E14C" w14:textId="77777777" w:rsidR="00FE6283" w:rsidRPr="00FE6283" w:rsidRDefault="00FE6283" w:rsidP="00EA715D">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1140" w:type="dxa"/>
            <w:vMerge/>
            <w:hideMark/>
          </w:tcPr>
          <w:p w14:paraId="5B2D065C" w14:textId="77777777" w:rsidR="00FE6283" w:rsidRPr="00FE6283" w:rsidRDefault="00FE6283" w:rsidP="00EA715D">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c>
          <w:tcPr>
            <w:tcW w:w="760" w:type="dxa"/>
            <w:vMerge/>
            <w:hideMark/>
          </w:tcPr>
          <w:p w14:paraId="6959EAE2" w14:textId="77777777" w:rsidR="00FE6283" w:rsidRPr="00FE6283" w:rsidRDefault="00FE6283" w:rsidP="00EA715D">
            <w:pPr>
              <w:keepNext/>
              <w:keepLine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sz w:val="22"/>
                <w:szCs w:val="22"/>
                <w:lang w:eastAsia="en-US"/>
              </w:rPr>
            </w:pPr>
          </w:p>
        </w:tc>
      </w:tr>
      <w:tr w:rsidR="00FE6283" w:rsidRPr="00BB7259" w14:paraId="360334B9" w14:textId="77777777" w:rsidTr="00BB725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EE6C817" w14:textId="77777777" w:rsidR="00FE6283" w:rsidRPr="00BB7259" w:rsidRDefault="00FE6283" w:rsidP="00EA715D">
            <w:pPr>
              <w:keepNext/>
              <w:keepLines/>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Lighting Sites in Sample</w:t>
            </w:r>
          </w:p>
        </w:tc>
        <w:tc>
          <w:tcPr>
            <w:tcW w:w="1025" w:type="dxa"/>
            <w:noWrap/>
            <w:hideMark/>
          </w:tcPr>
          <w:p w14:paraId="1696CF42"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65</w:t>
            </w:r>
          </w:p>
        </w:tc>
        <w:tc>
          <w:tcPr>
            <w:tcW w:w="1600" w:type="dxa"/>
            <w:noWrap/>
            <w:hideMark/>
          </w:tcPr>
          <w:p w14:paraId="3299D398"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25</w:t>
            </w:r>
          </w:p>
        </w:tc>
        <w:tc>
          <w:tcPr>
            <w:tcW w:w="1200" w:type="dxa"/>
            <w:noWrap/>
            <w:hideMark/>
          </w:tcPr>
          <w:p w14:paraId="52574609"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42</w:t>
            </w:r>
          </w:p>
        </w:tc>
        <w:tc>
          <w:tcPr>
            <w:tcW w:w="1920" w:type="dxa"/>
            <w:noWrap/>
            <w:hideMark/>
          </w:tcPr>
          <w:p w14:paraId="79269C9C"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80</w:t>
            </w:r>
          </w:p>
        </w:tc>
        <w:tc>
          <w:tcPr>
            <w:tcW w:w="1140" w:type="dxa"/>
            <w:noWrap/>
            <w:hideMark/>
          </w:tcPr>
          <w:p w14:paraId="5953089A"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54</w:t>
            </w:r>
          </w:p>
        </w:tc>
        <w:tc>
          <w:tcPr>
            <w:tcW w:w="760" w:type="dxa"/>
            <w:noWrap/>
            <w:hideMark/>
          </w:tcPr>
          <w:p w14:paraId="617DE691"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266</w:t>
            </w:r>
          </w:p>
        </w:tc>
      </w:tr>
      <w:tr w:rsidR="00FE6283" w:rsidRPr="00BB7259" w14:paraId="2734FA64" w14:textId="77777777" w:rsidTr="00BB72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40A7433" w14:textId="77777777" w:rsidR="00FE6283" w:rsidRPr="00BB7259" w:rsidRDefault="00FE6283" w:rsidP="00EA715D">
            <w:pPr>
              <w:keepNext/>
              <w:keepLines/>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Lighting Loggers Installed</w:t>
            </w:r>
          </w:p>
        </w:tc>
        <w:tc>
          <w:tcPr>
            <w:tcW w:w="1025" w:type="dxa"/>
            <w:noWrap/>
            <w:hideMark/>
          </w:tcPr>
          <w:p w14:paraId="10189DF3"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755</w:t>
            </w:r>
          </w:p>
        </w:tc>
        <w:tc>
          <w:tcPr>
            <w:tcW w:w="1600" w:type="dxa"/>
            <w:noWrap/>
            <w:hideMark/>
          </w:tcPr>
          <w:p w14:paraId="1B702974"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79</w:t>
            </w:r>
          </w:p>
        </w:tc>
        <w:tc>
          <w:tcPr>
            <w:tcW w:w="1200" w:type="dxa"/>
            <w:noWrap/>
            <w:hideMark/>
          </w:tcPr>
          <w:p w14:paraId="38F30721"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370</w:t>
            </w:r>
          </w:p>
        </w:tc>
        <w:tc>
          <w:tcPr>
            <w:tcW w:w="1920" w:type="dxa"/>
            <w:noWrap/>
            <w:hideMark/>
          </w:tcPr>
          <w:p w14:paraId="5E655B79"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1,223</w:t>
            </w:r>
          </w:p>
        </w:tc>
        <w:tc>
          <w:tcPr>
            <w:tcW w:w="1140" w:type="dxa"/>
            <w:noWrap/>
            <w:hideMark/>
          </w:tcPr>
          <w:p w14:paraId="71730CAB"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272</w:t>
            </w:r>
          </w:p>
        </w:tc>
        <w:tc>
          <w:tcPr>
            <w:tcW w:w="760" w:type="dxa"/>
            <w:noWrap/>
            <w:hideMark/>
          </w:tcPr>
          <w:p w14:paraId="65B9E28C"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2,699</w:t>
            </w:r>
          </w:p>
        </w:tc>
      </w:tr>
      <w:tr w:rsidR="00FE6283" w:rsidRPr="00BB7259" w14:paraId="1E1FC73E" w14:textId="77777777" w:rsidTr="00BB725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6768686" w14:textId="77777777" w:rsidR="00FE6283" w:rsidRPr="00BB7259" w:rsidRDefault="00FE6283" w:rsidP="00EA715D">
            <w:pPr>
              <w:keepNext/>
              <w:keepLines/>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Lighting Loggers/Site</w:t>
            </w:r>
          </w:p>
        </w:tc>
        <w:tc>
          <w:tcPr>
            <w:tcW w:w="1025" w:type="dxa"/>
            <w:noWrap/>
            <w:hideMark/>
          </w:tcPr>
          <w:p w14:paraId="7C13A55B"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11.6</w:t>
            </w:r>
          </w:p>
        </w:tc>
        <w:tc>
          <w:tcPr>
            <w:tcW w:w="1600" w:type="dxa"/>
            <w:noWrap/>
            <w:hideMark/>
          </w:tcPr>
          <w:p w14:paraId="18BB9CBB"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3.2</w:t>
            </w:r>
          </w:p>
        </w:tc>
        <w:tc>
          <w:tcPr>
            <w:tcW w:w="1200" w:type="dxa"/>
            <w:noWrap/>
            <w:hideMark/>
          </w:tcPr>
          <w:p w14:paraId="70787165"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8.8</w:t>
            </w:r>
          </w:p>
        </w:tc>
        <w:tc>
          <w:tcPr>
            <w:tcW w:w="1920" w:type="dxa"/>
            <w:noWrap/>
            <w:hideMark/>
          </w:tcPr>
          <w:p w14:paraId="57A32A20"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15.3</w:t>
            </w:r>
          </w:p>
        </w:tc>
        <w:tc>
          <w:tcPr>
            <w:tcW w:w="1140" w:type="dxa"/>
            <w:noWrap/>
            <w:hideMark/>
          </w:tcPr>
          <w:p w14:paraId="2993DFF9"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5.0</w:t>
            </w:r>
          </w:p>
        </w:tc>
        <w:tc>
          <w:tcPr>
            <w:tcW w:w="760" w:type="dxa"/>
            <w:noWrap/>
            <w:hideMark/>
          </w:tcPr>
          <w:p w14:paraId="29041ED6" w14:textId="77777777" w:rsidR="00FE6283" w:rsidRPr="00BB7259" w:rsidRDefault="00FE6283" w:rsidP="00EA715D">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10.1</w:t>
            </w:r>
          </w:p>
        </w:tc>
      </w:tr>
      <w:tr w:rsidR="00FE6283" w:rsidRPr="00BB7259" w14:paraId="7E9C6B07" w14:textId="77777777" w:rsidTr="00BB725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515" w:type="dxa"/>
            <w:hideMark/>
          </w:tcPr>
          <w:p w14:paraId="442B64A6" w14:textId="77777777" w:rsidR="00FE6283" w:rsidRPr="00BB7259" w:rsidRDefault="00FE6283" w:rsidP="00EA715D">
            <w:pPr>
              <w:keepNext/>
              <w:keepLines/>
              <w:rPr>
                <w:rFonts w:ascii="Calibri" w:eastAsia="Times New Roman" w:hAnsi="Calibri" w:cs="Calibri"/>
                <w:b w:val="0"/>
                <w:bCs/>
                <w:color w:val="000000"/>
                <w:sz w:val="22"/>
                <w:szCs w:val="22"/>
                <w:lang w:eastAsia="en-US"/>
              </w:rPr>
            </w:pPr>
            <w:r w:rsidRPr="00BB7259">
              <w:rPr>
                <w:rFonts w:ascii="Calibri" w:eastAsia="Times New Roman" w:hAnsi="Calibri" w:cs="Calibri"/>
                <w:b w:val="0"/>
                <w:bCs/>
                <w:color w:val="000000"/>
                <w:sz w:val="22"/>
                <w:szCs w:val="22"/>
                <w:lang w:eastAsia="en-US"/>
              </w:rPr>
              <w:t>Average Lighting Logger Duration (in months)</w:t>
            </w:r>
          </w:p>
        </w:tc>
        <w:tc>
          <w:tcPr>
            <w:tcW w:w="1025" w:type="dxa"/>
            <w:noWrap/>
            <w:hideMark/>
          </w:tcPr>
          <w:p w14:paraId="4FC106F3"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4.6</w:t>
            </w:r>
          </w:p>
        </w:tc>
        <w:tc>
          <w:tcPr>
            <w:tcW w:w="1600" w:type="dxa"/>
            <w:noWrap/>
            <w:hideMark/>
          </w:tcPr>
          <w:p w14:paraId="3B347F87"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2.7</w:t>
            </w:r>
          </w:p>
        </w:tc>
        <w:tc>
          <w:tcPr>
            <w:tcW w:w="1200" w:type="dxa"/>
            <w:noWrap/>
            <w:hideMark/>
          </w:tcPr>
          <w:p w14:paraId="680D436B"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5.6</w:t>
            </w:r>
          </w:p>
        </w:tc>
        <w:tc>
          <w:tcPr>
            <w:tcW w:w="1920" w:type="dxa"/>
            <w:noWrap/>
            <w:hideMark/>
          </w:tcPr>
          <w:p w14:paraId="5FE056DB"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1.0</w:t>
            </w:r>
          </w:p>
        </w:tc>
        <w:tc>
          <w:tcPr>
            <w:tcW w:w="1140" w:type="dxa"/>
            <w:noWrap/>
            <w:hideMark/>
          </w:tcPr>
          <w:p w14:paraId="3C70FA7B"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2.0</w:t>
            </w:r>
          </w:p>
        </w:tc>
        <w:tc>
          <w:tcPr>
            <w:tcW w:w="760" w:type="dxa"/>
            <w:noWrap/>
            <w:hideMark/>
          </w:tcPr>
          <w:p w14:paraId="5546223D" w14:textId="77777777" w:rsidR="00FE6283" w:rsidRPr="00BB7259" w:rsidRDefault="00FE6283" w:rsidP="00EA715D">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BB7259">
              <w:rPr>
                <w:rFonts w:ascii="Calibri" w:eastAsia="Times New Roman" w:hAnsi="Calibri" w:cs="Calibri"/>
                <w:bCs/>
                <w:color w:val="000000"/>
                <w:sz w:val="22"/>
                <w:szCs w:val="22"/>
                <w:lang w:eastAsia="en-US"/>
              </w:rPr>
              <w:t>3.0</w:t>
            </w:r>
          </w:p>
        </w:tc>
      </w:tr>
    </w:tbl>
    <w:p w14:paraId="37B8F72E" w14:textId="12129137" w:rsidR="00BC19FE" w:rsidRDefault="00D15D27" w:rsidP="00706E98">
      <w:pPr>
        <w:pStyle w:val="BodyText"/>
        <w:spacing w:before="240"/>
        <w:rPr>
          <w:color w:val="000000" w:themeColor="text1"/>
        </w:rPr>
      </w:pPr>
      <w:r>
        <w:rPr>
          <w:color w:val="FF0000"/>
        </w:rPr>
        <w:fldChar w:fldCharType="begin"/>
      </w:r>
      <w:r>
        <w:rPr>
          <w:color w:val="FF0000"/>
        </w:rPr>
        <w:instrText xml:space="preserve"> REF _Ref42076065 \h </w:instrText>
      </w:r>
      <w:r>
        <w:rPr>
          <w:color w:val="FF0000"/>
        </w:rPr>
      </w:r>
      <w:r>
        <w:rPr>
          <w:color w:val="FF0000"/>
        </w:rPr>
        <w:fldChar w:fldCharType="separate"/>
      </w:r>
      <w:r w:rsidR="00E302D5">
        <w:t xml:space="preserve">Table </w:t>
      </w:r>
      <w:r w:rsidR="00E302D5">
        <w:rPr>
          <w:noProof/>
        </w:rPr>
        <w:t>5</w:t>
      </w:r>
      <w:r w:rsidR="00E302D5">
        <w:noBreakHyphen/>
      </w:r>
      <w:r w:rsidR="00E302D5">
        <w:rPr>
          <w:noProof/>
        </w:rPr>
        <w:t>17</w:t>
      </w:r>
      <w:r>
        <w:rPr>
          <w:color w:val="FF0000"/>
        </w:rPr>
        <w:fldChar w:fldCharType="end"/>
      </w:r>
      <w:r>
        <w:rPr>
          <w:color w:val="FF0000"/>
        </w:rPr>
        <w:t xml:space="preserve"> </w:t>
      </w:r>
      <w:r w:rsidRPr="00D15D27">
        <w:rPr>
          <w:color w:val="000000" w:themeColor="text1"/>
        </w:rPr>
        <w:t xml:space="preserve">presents </w:t>
      </w:r>
      <w:r w:rsidR="00F154CC">
        <w:rPr>
          <w:color w:val="000000" w:themeColor="text1"/>
        </w:rPr>
        <w:t xml:space="preserve">the </w:t>
      </w:r>
      <w:r w:rsidR="0083262C">
        <w:rPr>
          <w:color w:val="000000" w:themeColor="text1"/>
        </w:rPr>
        <w:t xml:space="preserve">weighted (by connected kW) </w:t>
      </w:r>
      <w:r w:rsidR="00F154CC">
        <w:rPr>
          <w:color w:val="000000" w:themeColor="text1"/>
        </w:rPr>
        <w:t xml:space="preserve">interior fixture annual hours of use (HOU) </w:t>
      </w:r>
      <w:r w:rsidR="003059A1">
        <w:rPr>
          <w:color w:val="000000" w:themeColor="text1"/>
        </w:rPr>
        <w:t>results by building type</w:t>
      </w:r>
      <w:r w:rsidR="002F4DBF">
        <w:rPr>
          <w:color w:val="000000" w:themeColor="text1"/>
        </w:rPr>
        <w:t xml:space="preserve"> </w:t>
      </w:r>
      <w:r w:rsidR="00D75DB8">
        <w:rPr>
          <w:color w:val="000000" w:themeColor="text1"/>
        </w:rPr>
        <w:t xml:space="preserve">with precisions at the 90% confidence </w:t>
      </w:r>
      <w:r w:rsidR="006B4CDF">
        <w:rPr>
          <w:color w:val="000000" w:themeColor="text1"/>
        </w:rPr>
        <w:t xml:space="preserve">interval.  The rightmost two columns compare these results </w:t>
      </w:r>
      <w:r w:rsidR="002F4DBF">
        <w:rPr>
          <w:color w:val="000000" w:themeColor="text1"/>
        </w:rPr>
        <w:t xml:space="preserve">to the </w:t>
      </w:r>
      <w:r w:rsidR="00C51090">
        <w:rPr>
          <w:color w:val="000000" w:themeColor="text1"/>
        </w:rPr>
        <w:t>current</w:t>
      </w:r>
      <w:r w:rsidR="00663DFC">
        <w:rPr>
          <w:color w:val="000000" w:themeColor="text1"/>
        </w:rPr>
        <w:t xml:space="preserve"> PSD </w:t>
      </w:r>
      <w:r w:rsidR="00C51090">
        <w:rPr>
          <w:color w:val="000000" w:themeColor="text1"/>
        </w:rPr>
        <w:t>and MA Tech</w:t>
      </w:r>
      <w:r w:rsidR="00A53B30">
        <w:rPr>
          <w:color w:val="000000" w:themeColor="text1"/>
        </w:rPr>
        <w:t>nical Refer</w:t>
      </w:r>
      <w:r w:rsidR="00F16CA4">
        <w:rPr>
          <w:color w:val="000000" w:themeColor="text1"/>
        </w:rPr>
        <w:t>e</w:t>
      </w:r>
      <w:r w:rsidR="00A53B30">
        <w:rPr>
          <w:color w:val="000000" w:themeColor="text1"/>
        </w:rPr>
        <w:t xml:space="preserve">nce Manual </w:t>
      </w:r>
      <w:r w:rsidR="00F16CA4">
        <w:rPr>
          <w:color w:val="000000" w:themeColor="text1"/>
        </w:rPr>
        <w:t xml:space="preserve">(TRM) </w:t>
      </w:r>
      <w:r w:rsidR="00BA6944">
        <w:rPr>
          <w:color w:val="000000" w:themeColor="text1"/>
        </w:rPr>
        <w:t xml:space="preserve">upstream lighting </w:t>
      </w:r>
      <w:r w:rsidR="00663DFC">
        <w:rPr>
          <w:color w:val="000000" w:themeColor="text1"/>
        </w:rPr>
        <w:t>assumptions</w:t>
      </w:r>
      <w:r w:rsidR="00D90E8B">
        <w:rPr>
          <w:color w:val="000000" w:themeColor="text1"/>
        </w:rPr>
        <w:t xml:space="preserve">. </w:t>
      </w:r>
      <w:r w:rsidR="009948BE">
        <w:rPr>
          <w:color w:val="000000" w:themeColor="text1"/>
        </w:rPr>
        <w:t>Since the study results are being compared to both the current PSD and current MA TRM assumptions, the identifiers that signify where statistical differences occur reside in those columns.</w:t>
      </w:r>
    </w:p>
    <w:p w14:paraId="6E6B5854" w14:textId="58F72E46" w:rsidR="00BA6C1B" w:rsidRDefault="00BA6C1B" w:rsidP="00706E98">
      <w:pPr>
        <w:pStyle w:val="BodyText"/>
        <w:spacing w:before="240"/>
        <w:rPr>
          <w:color w:val="000000" w:themeColor="text1"/>
        </w:rPr>
      </w:pPr>
      <w:r>
        <w:rPr>
          <w:color w:val="000000" w:themeColor="text1"/>
        </w:rPr>
        <w:t xml:space="preserve">The tracking </w:t>
      </w:r>
      <w:r w:rsidR="00D050F3">
        <w:rPr>
          <w:color w:val="000000" w:themeColor="text1"/>
        </w:rPr>
        <w:t xml:space="preserve">energy </w:t>
      </w:r>
      <w:r>
        <w:rPr>
          <w:color w:val="000000" w:themeColor="text1"/>
        </w:rPr>
        <w:t xml:space="preserve">savings </w:t>
      </w:r>
      <w:r w:rsidR="004C22AA">
        <w:rPr>
          <w:color w:val="000000" w:themeColor="text1"/>
        </w:rPr>
        <w:t xml:space="preserve">for </w:t>
      </w:r>
      <w:r w:rsidR="00595CBC">
        <w:rPr>
          <w:color w:val="000000" w:themeColor="text1"/>
        </w:rPr>
        <w:t>interior fixtures at</w:t>
      </w:r>
      <w:r w:rsidR="004C22AA">
        <w:rPr>
          <w:color w:val="000000" w:themeColor="text1"/>
        </w:rPr>
        <w:t xml:space="preserve"> all but one lighting site in the EO sample</w:t>
      </w:r>
      <w:r w:rsidR="00B330A2">
        <w:rPr>
          <w:rStyle w:val="FootnoteReference"/>
          <w:color w:val="000000" w:themeColor="text1"/>
        </w:rPr>
        <w:footnoteReference w:id="25"/>
      </w:r>
      <w:r w:rsidR="004C22AA">
        <w:rPr>
          <w:color w:val="000000" w:themeColor="text1"/>
        </w:rPr>
        <w:t xml:space="preserve"> </w:t>
      </w:r>
      <w:r w:rsidR="00D3782D">
        <w:rPr>
          <w:color w:val="000000" w:themeColor="text1"/>
        </w:rPr>
        <w:t xml:space="preserve">were based on site-specific </w:t>
      </w:r>
      <w:r w:rsidR="0017000B">
        <w:rPr>
          <w:color w:val="000000" w:themeColor="text1"/>
        </w:rPr>
        <w:t>annual HOU assumptions</w:t>
      </w:r>
      <w:r w:rsidR="004E1562">
        <w:rPr>
          <w:color w:val="000000" w:themeColor="text1"/>
        </w:rPr>
        <w:t xml:space="preserve">.  The PSD states that retrofit lighting calculations can use either site specific hours or assumed hours from the PSD for that building type.  The Massachusetts TRM explicitly guides the use of site-specific hours for its direct install programs and hours by building type for upstream activity.  </w:t>
      </w:r>
      <w:r w:rsidR="00EC104E">
        <w:rPr>
          <w:color w:val="000000" w:themeColor="text1"/>
        </w:rPr>
        <w:t xml:space="preserve"> </w:t>
      </w:r>
      <w:r w:rsidR="009C3675">
        <w:rPr>
          <w:color w:val="000000" w:themeColor="text1"/>
        </w:rPr>
        <w:t xml:space="preserve">The upstream lighting tracking savings </w:t>
      </w:r>
      <w:r w:rsidR="00676EA5">
        <w:rPr>
          <w:color w:val="000000" w:themeColor="text1"/>
        </w:rPr>
        <w:t xml:space="preserve">for </w:t>
      </w:r>
      <w:r w:rsidR="00672249">
        <w:rPr>
          <w:color w:val="000000" w:themeColor="text1"/>
        </w:rPr>
        <w:t>the majority</w:t>
      </w:r>
      <w:r w:rsidR="00D87098">
        <w:rPr>
          <w:color w:val="000000" w:themeColor="text1"/>
        </w:rPr>
        <w:t xml:space="preserve"> </w:t>
      </w:r>
      <w:r w:rsidR="00676EA5">
        <w:rPr>
          <w:color w:val="000000" w:themeColor="text1"/>
        </w:rPr>
        <w:t>interior</w:t>
      </w:r>
      <w:r w:rsidR="00C67423">
        <w:rPr>
          <w:color w:val="000000" w:themeColor="text1"/>
        </w:rPr>
        <w:t xml:space="preserve"> spaces </w:t>
      </w:r>
      <w:r w:rsidR="00EB2598">
        <w:rPr>
          <w:color w:val="000000" w:themeColor="text1"/>
        </w:rPr>
        <w:t xml:space="preserve">were based on the </w:t>
      </w:r>
      <w:r w:rsidR="008C4FD2">
        <w:rPr>
          <w:color w:val="000000" w:themeColor="text1"/>
        </w:rPr>
        <w:t xml:space="preserve">PSD annual HOU assumption for </w:t>
      </w:r>
      <w:r w:rsidR="00676EA5">
        <w:rPr>
          <w:color w:val="000000" w:themeColor="text1"/>
        </w:rPr>
        <w:t>offices</w:t>
      </w:r>
      <w:r w:rsidR="00C67423">
        <w:rPr>
          <w:color w:val="000000" w:themeColor="text1"/>
        </w:rPr>
        <w:t xml:space="preserve"> </w:t>
      </w:r>
      <w:r w:rsidR="00002D19">
        <w:rPr>
          <w:color w:val="000000" w:themeColor="text1"/>
        </w:rPr>
        <w:t>(3,748 hours)</w:t>
      </w:r>
      <w:r w:rsidR="00841C0D">
        <w:rPr>
          <w:color w:val="000000" w:themeColor="text1"/>
        </w:rPr>
        <w:t xml:space="preserve">, </w:t>
      </w:r>
      <w:r w:rsidR="004E1562">
        <w:rPr>
          <w:color w:val="000000" w:themeColor="text1"/>
        </w:rPr>
        <w:t>though some spaces used</w:t>
      </w:r>
      <w:r w:rsidR="0062230E">
        <w:rPr>
          <w:color w:val="000000" w:themeColor="text1"/>
        </w:rPr>
        <w:t xml:space="preserve"> </w:t>
      </w:r>
      <w:r w:rsidR="002F58ED">
        <w:rPr>
          <w:color w:val="000000" w:themeColor="text1"/>
        </w:rPr>
        <w:t>70%</w:t>
      </w:r>
      <w:r w:rsidR="00FD56EF">
        <w:rPr>
          <w:color w:val="000000" w:themeColor="text1"/>
        </w:rPr>
        <w:t xml:space="preserve"> of 8,760 </w:t>
      </w:r>
      <w:r w:rsidR="002F58ED">
        <w:rPr>
          <w:color w:val="000000" w:themeColor="text1"/>
        </w:rPr>
        <w:t>(6,1</w:t>
      </w:r>
      <w:r w:rsidR="00E01CDC">
        <w:rPr>
          <w:color w:val="000000" w:themeColor="text1"/>
        </w:rPr>
        <w:t xml:space="preserve">32 hours) </w:t>
      </w:r>
      <w:r w:rsidR="00943CC1">
        <w:rPr>
          <w:color w:val="000000" w:themeColor="text1"/>
        </w:rPr>
        <w:t>for</w:t>
      </w:r>
      <w:r w:rsidR="00E01CDC">
        <w:rPr>
          <w:color w:val="000000" w:themeColor="text1"/>
        </w:rPr>
        <w:t xml:space="preserve"> other interior spaces.</w:t>
      </w:r>
      <w:r w:rsidR="00742D80">
        <w:rPr>
          <w:color w:val="000000" w:themeColor="text1"/>
        </w:rPr>
        <w:t xml:space="preserve"> </w:t>
      </w:r>
      <w:r w:rsidR="00943CC1">
        <w:rPr>
          <w:color w:val="000000" w:themeColor="text1"/>
        </w:rPr>
        <w:t xml:space="preserve"> </w:t>
      </w:r>
    </w:p>
    <w:p w14:paraId="6BF1907C" w14:textId="21F16244" w:rsidR="00206D60" w:rsidRDefault="00206D60" w:rsidP="00706E98">
      <w:pPr>
        <w:pStyle w:val="BodyText"/>
        <w:spacing w:before="240"/>
        <w:rPr>
          <w:color w:val="FF0000"/>
        </w:rPr>
      </w:pPr>
      <w:r>
        <w:rPr>
          <w:color w:val="000000" w:themeColor="text1"/>
        </w:rPr>
        <w:t xml:space="preserve">The overall weighted average of hours from the logger data gathering and leveraging is 5,550 hours per year.  This is much higher than the estimate of 3,628 </w:t>
      </w:r>
      <w:r w:rsidR="00A12726">
        <w:rPr>
          <w:color w:val="000000" w:themeColor="text1"/>
        </w:rPr>
        <w:t>(</w:t>
      </w:r>
      <w:r>
        <w:rPr>
          <w:color w:val="000000" w:themeColor="text1"/>
        </w:rPr>
        <w:t xml:space="preserve">derived when weighting the 2020 PSD assumed hours of use </w:t>
      </w:r>
      <w:r w:rsidR="00A12726">
        <w:rPr>
          <w:color w:val="000000" w:themeColor="text1"/>
        </w:rPr>
        <w:t xml:space="preserve">by the connected kW from the data leveraging by business type) </w:t>
      </w:r>
      <w:r>
        <w:rPr>
          <w:color w:val="000000" w:themeColor="text1"/>
        </w:rPr>
        <w:t xml:space="preserve">but is </w:t>
      </w:r>
      <w:r w:rsidR="00A12726">
        <w:rPr>
          <w:color w:val="000000" w:themeColor="text1"/>
        </w:rPr>
        <w:t xml:space="preserve">slightly higher than </w:t>
      </w:r>
      <w:r>
        <w:rPr>
          <w:color w:val="000000" w:themeColor="text1"/>
        </w:rPr>
        <w:t>the weighted estimate of 5,319 f</w:t>
      </w:r>
      <w:r w:rsidR="00A12726">
        <w:rPr>
          <w:color w:val="000000" w:themeColor="text1"/>
        </w:rPr>
        <w:t>ro</w:t>
      </w:r>
      <w:r>
        <w:rPr>
          <w:color w:val="000000" w:themeColor="text1"/>
        </w:rPr>
        <w:t>m the MA TRM assumed hours</w:t>
      </w:r>
      <w:r w:rsidR="00A12726">
        <w:rPr>
          <w:color w:val="000000" w:themeColor="text1"/>
        </w:rPr>
        <w:t xml:space="preserve">; although these results are not statistically different. </w:t>
      </w:r>
    </w:p>
    <w:p w14:paraId="753A18D9" w14:textId="45F0351D" w:rsidR="00EE2EE2" w:rsidRDefault="00EE2EE2" w:rsidP="00111980">
      <w:pPr>
        <w:pStyle w:val="Caption"/>
      </w:pPr>
      <w:bookmarkStart w:id="167" w:name="_Ref42076065"/>
      <w:bookmarkStart w:id="168" w:name="_Toc44407992"/>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17</w:t>
      </w:r>
      <w:r w:rsidR="000A2556">
        <w:rPr>
          <w:noProof/>
        </w:rPr>
        <w:fldChar w:fldCharType="end"/>
      </w:r>
      <w:bookmarkEnd w:id="167"/>
      <w:r w:rsidR="00206D60">
        <w:t>.</w:t>
      </w:r>
      <w:r>
        <w:t xml:space="preserve"> </w:t>
      </w:r>
      <w:r w:rsidR="008E0AF7">
        <w:t xml:space="preserve">Interior </w:t>
      </w:r>
      <w:r w:rsidR="00994D9E">
        <w:t xml:space="preserve">Fixture </w:t>
      </w:r>
      <w:r w:rsidR="008E0AF7">
        <w:t xml:space="preserve">Hours of Use </w:t>
      </w:r>
      <w:r w:rsidR="005D2D00">
        <w:t xml:space="preserve">Results </w:t>
      </w:r>
      <w:r w:rsidR="008E0AF7">
        <w:t>by Building Type</w:t>
      </w:r>
      <w:bookmarkEnd w:id="168"/>
    </w:p>
    <w:tbl>
      <w:tblPr>
        <w:tblStyle w:val="DNVGLTablecyans"/>
        <w:tblW w:w="9985" w:type="dxa"/>
        <w:tblLook w:val="04A0" w:firstRow="1" w:lastRow="0" w:firstColumn="1" w:lastColumn="0" w:noHBand="0" w:noVBand="1"/>
      </w:tblPr>
      <w:tblGrid>
        <w:gridCol w:w="1960"/>
        <w:gridCol w:w="1244"/>
        <w:gridCol w:w="1249"/>
        <w:gridCol w:w="1338"/>
        <w:gridCol w:w="1516"/>
        <w:gridCol w:w="1307"/>
        <w:gridCol w:w="1383"/>
      </w:tblGrid>
      <w:tr w:rsidR="00A02ADB" w:rsidRPr="004E1562" w14:paraId="184FBC7F" w14:textId="77777777" w:rsidTr="004570FE">
        <w:trPr>
          <w:cnfStyle w:val="100000000000" w:firstRow="1" w:lastRow="0" w:firstColumn="0" w:lastColumn="0" w:oddVBand="0" w:evenVBand="0" w:oddHBand="0" w:evenHBand="0" w:firstRowFirstColumn="0" w:firstRowLastColumn="0" w:lastRowFirstColumn="0" w:lastRowLastColumn="0"/>
          <w:trHeight w:val="870"/>
        </w:trPr>
        <w:tc>
          <w:tcPr>
            <w:cnfStyle w:val="001000000100" w:firstRow="0" w:lastRow="0" w:firstColumn="1" w:lastColumn="0" w:oddVBand="0" w:evenVBand="0" w:oddHBand="0" w:evenHBand="0" w:firstRowFirstColumn="1" w:firstRowLastColumn="0" w:lastRowFirstColumn="0" w:lastRowLastColumn="0"/>
            <w:tcW w:w="1960" w:type="dxa"/>
            <w:vAlign w:val="bottom"/>
            <w:hideMark/>
          </w:tcPr>
          <w:p w14:paraId="56CD18A1" w14:textId="77777777" w:rsidR="00A02ADB" w:rsidRPr="004E1562" w:rsidRDefault="00A02ADB" w:rsidP="00A12726">
            <w:pPr>
              <w:keepNext/>
              <w:keepLines/>
              <w:jc w:val="center"/>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Building Type</w:t>
            </w:r>
          </w:p>
        </w:tc>
        <w:tc>
          <w:tcPr>
            <w:tcW w:w="1244" w:type="dxa"/>
            <w:vAlign w:val="bottom"/>
            <w:hideMark/>
          </w:tcPr>
          <w:p w14:paraId="1536CE5A" w14:textId="77777777" w:rsidR="00A02ADB" w:rsidRPr="004E1562" w:rsidRDefault="00A02ADB" w:rsidP="00A12726">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Sites with Interior Systems Installed</w:t>
            </w:r>
          </w:p>
        </w:tc>
        <w:tc>
          <w:tcPr>
            <w:tcW w:w="1249" w:type="dxa"/>
            <w:vAlign w:val="bottom"/>
            <w:hideMark/>
          </w:tcPr>
          <w:p w14:paraId="729721D1" w14:textId="77777777" w:rsidR="00A02ADB" w:rsidRPr="004E1562" w:rsidRDefault="00A02ADB" w:rsidP="00A12726">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Total Connected kW</w:t>
            </w:r>
          </w:p>
        </w:tc>
        <w:tc>
          <w:tcPr>
            <w:tcW w:w="1338" w:type="dxa"/>
            <w:vAlign w:val="bottom"/>
            <w:hideMark/>
          </w:tcPr>
          <w:p w14:paraId="2AF947F0" w14:textId="77777777" w:rsidR="00A02ADB" w:rsidRPr="004E1562" w:rsidRDefault="00A02ADB" w:rsidP="00A12726">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Weighted Average Annual HOU</w:t>
            </w:r>
          </w:p>
        </w:tc>
        <w:tc>
          <w:tcPr>
            <w:tcW w:w="1516" w:type="dxa"/>
            <w:vAlign w:val="bottom"/>
            <w:hideMark/>
          </w:tcPr>
          <w:p w14:paraId="38498327" w14:textId="77777777" w:rsidR="00A02ADB" w:rsidRPr="004E1562" w:rsidRDefault="00A02ADB" w:rsidP="00A12726">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Precision at 90% Confidence Interval</w:t>
            </w:r>
          </w:p>
        </w:tc>
        <w:tc>
          <w:tcPr>
            <w:tcW w:w="1295" w:type="dxa"/>
            <w:vAlign w:val="bottom"/>
            <w:hideMark/>
          </w:tcPr>
          <w:p w14:paraId="77393526" w14:textId="77777777" w:rsidR="00A02ADB" w:rsidRPr="004E1562" w:rsidRDefault="00A02ADB" w:rsidP="00A12726">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2020 PSD Assumption</w:t>
            </w:r>
          </w:p>
        </w:tc>
        <w:tc>
          <w:tcPr>
            <w:tcW w:w="1383" w:type="dxa"/>
            <w:vAlign w:val="bottom"/>
            <w:hideMark/>
          </w:tcPr>
          <w:p w14:paraId="68B8E5AB" w14:textId="77777777" w:rsidR="00A02ADB" w:rsidRPr="004E1562" w:rsidRDefault="00A02ADB" w:rsidP="00A12726">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E1562">
              <w:rPr>
                <w:rFonts w:ascii="Calibri" w:eastAsia="Times New Roman" w:hAnsi="Calibri" w:cs="Calibri"/>
                <w:color w:val="FFFFFF"/>
                <w:sz w:val="22"/>
                <w:szCs w:val="22"/>
                <w:lang w:eastAsia="en-US"/>
              </w:rPr>
              <w:t>MA TRM Upstream Assumption</w:t>
            </w:r>
          </w:p>
        </w:tc>
      </w:tr>
      <w:tr w:rsidR="00A02ADB" w:rsidRPr="004E1562" w14:paraId="1B8C4C27"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45FF12C7"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24x7 lighting</w:t>
            </w:r>
          </w:p>
        </w:tc>
        <w:tc>
          <w:tcPr>
            <w:tcW w:w="1244" w:type="dxa"/>
            <w:noWrap/>
            <w:hideMark/>
          </w:tcPr>
          <w:p w14:paraId="6580306F"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w:t>
            </w:r>
          </w:p>
        </w:tc>
        <w:tc>
          <w:tcPr>
            <w:tcW w:w="1249" w:type="dxa"/>
            <w:noWrap/>
            <w:hideMark/>
          </w:tcPr>
          <w:p w14:paraId="01CF11DB"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14.7</w:t>
            </w:r>
          </w:p>
        </w:tc>
        <w:tc>
          <w:tcPr>
            <w:tcW w:w="1338" w:type="dxa"/>
            <w:noWrap/>
            <w:hideMark/>
          </w:tcPr>
          <w:p w14:paraId="7FECB7E0"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8,760</w:t>
            </w:r>
          </w:p>
        </w:tc>
        <w:tc>
          <w:tcPr>
            <w:tcW w:w="1516" w:type="dxa"/>
            <w:noWrap/>
            <w:hideMark/>
          </w:tcPr>
          <w:p w14:paraId="37570ADB"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±0.0%</w:t>
            </w:r>
          </w:p>
        </w:tc>
        <w:tc>
          <w:tcPr>
            <w:tcW w:w="1295" w:type="dxa"/>
            <w:noWrap/>
            <w:hideMark/>
          </w:tcPr>
          <w:p w14:paraId="2148557E"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N/A</w:t>
            </w:r>
          </w:p>
        </w:tc>
        <w:tc>
          <w:tcPr>
            <w:tcW w:w="1383" w:type="dxa"/>
            <w:noWrap/>
            <w:hideMark/>
          </w:tcPr>
          <w:p w14:paraId="6F0485C2"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N/A</w:t>
            </w:r>
          </w:p>
        </w:tc>
      </w:tr>
      <w:tr w:rsidR="00A02ADB" w:rsidRPr="004E1562" w14:paraId="580C1542" w14:textId="77777777" w:rsidTr="004570F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70524490"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Automotive</w:t>
            </w:r>
          </w:p>
        </w:tc>
        <w:tc>
          <w:tcPr>
            <w:tcW w:w="1244" w:type="dxa"/>
            <w:noWrap/>
            <w:hideMark/>
          </w:tcPr>
          <w:p w14:paraId="1F1D44B2"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w:t>
            </w:r>
          </w:p>
        </w:tc>
        <w:tc>
          <w:tcPr>
            <w:tcW w:w="1249" w:type="dxa"/>
            <w:noWrap/>
            <w:hideMark/>
          </w:tcPr>
          <w:p w14:paraId="40E12839"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5.7</w:t>
            </w:r>
          </w:p>
        </w:tc>
        <w:tc>
          <w:tcPr>
            <w:tcW w:w="1338" w:type="dxa"/>
            <w:noWrap/>
            <w:hideMark/>
          </w:tcPr>
          <w:p w14:paraId="18D0D818"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2,807</w:t>
            </w:r>
          </w:p>
        </w:tc>
        <w:tc>
          <w:tcPr>
            <w:tcW w:w="1516" w:type="dxa"/>
            <w:noWrap/>
            <w:hideMark/>
          </w:tcPr>
          <w:p w14:paraId="1EFECBD7"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±46.1%</w:t>
            </w:r>
          </w:p>
        </w:tc>
        <w:tc>
          <w:tcPr>
            <w:tcW w:w="1295" w:type="dxa"/>
            <w:noWrap/>
            <w:hideMark/>
          </w:tcPr>
          <w:p w14:paraId="2FDEB6A5"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4,056</w:t>
            </w:r>
          </w:p>
        </w:tc>
        <w:tc>
          <w:tcPr>
            <w:tcW w:w="1383" w:type="dxa"/>
            <w:noWrap/>
            <w:hideMark/>
          </w:tcPr>
          <w:p w14:paraId="0E11B2FC"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N/A</w:t>
            </w:r>
          </w:p>
        </w:tc>
      </w:tr>
      <w:tr w:rsidR="00A02ADB" w:rsidRPr="004E1562" w14:paraId="7E4CC62E"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62986927"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Education</w:t>
            </w:r>
          </w:p>
        </w:tc>
        <w:tc>
          <w:tcPr>
            <w:tcW w:w="1244" w:type="dxa"/>
            <w:noWrap/>
            <w:hideMark/>
          </w:tcPr>
          <w:p w14:paraId="0C06F7C1"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22</w:t>
            </w:r>
          </w:p>
        </w:tc>
        <w:tc>
          <w:tcPr>
            <w:tcW w:w="1249" w:type="dxa"/>
            <w:noWrap/>
            <w:hideMark/>
          </w:tcPr>
          <w:p w14:paraId="025B60E3"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1,108.7</w:t>
            </w:r>
          </w:p>
        </w:tc>
        <w:tc>
          <w:tcPr>
            <w:tcW w:w="1338" w:type="dxa"/>
            <w:noWrap/>
            <w:hideMark/>
          </w:tcPr>
          <w:p w14:paraId="06A099AB"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2,967</w:t>
            </w:r>
          </w:p>
        </w:tc>
        <w:tc>
          <w:tcPr>
            <w:tcW w:w="1516" w:type="dxa"/>
            <w:noWrap/>
            <w:hideMark/>
          </w:tcPr>
          <w:p w14:paraId="5A33E740"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±14.0%</w:t>
            </w:r>
          </w:p>
        </w:tc>
        <w:tc>
          <w:tcPr>
            <w:tcW w:w="1295" w:type="dxa"/>
            <w:noWrap/>
            <w:hideMark/>
          </w:tcPr>
          <w:p w14:paraId="143B609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2,187*</w:t>
            </w:r>
          </w:p>
        </w:tc>
        <w:tc>
          <w:tcPr>
            <w:tcW w:w="1383" w:type="dxa"/>
            <w:noWrap/>
            <w:hideMark/>
          </w:tcPr>
          <w:p w14:paraId="44F4CC41"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2,788</w:t>
            </w:r>
          </w:p>
        </w:tc>
      </w:tr>
      <w:tr w:rsidR="00A02ADB" w:rsidRPr="004E1562" w14:paraId="5AFF9892" w14:textId="77777777" w:rsidTr="004570F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625BDA7B"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Grocery</w:t>
            </w:r>
          </w:p>
        </w:tc>
        <w:tc>
          <w:tcPr>
            <w:tcW w:w="1244" w:type="dxa"/>
            <w:noWrap/>
            <w:hideMark/>
          </w:tcPr>
          <w:p w14:paraId="78D97F9D"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14</w:t>
            </w:r>
          </w:p>
        </w:tc>
        <w:tc>
          <w:tcPr>
            <w:tcW w:w="1249" w:type="dxa"/>
            <w:noWrap/>
            <w:hideMark/>
          </w:tcPr>
          <w:p w14:paraId="4B01AF8F"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194.6</w:t>
            </w:r>
          </w:p>
        </w:tc>
        <w:tc>
          <w:tcPr>
            <w:tcW w:w="1338" w:type="dxa"/>
            <w:noWrap/>
            <w:hideMark/>
          </w:tcPr>
          <w:p w14:paraId="1AB8CECD"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7,698</w:t>
            </w:r>
          </w:p>
        </w:tc>
        <w:tc>
          <w:tcPr>
            <w:tcW w:w="1516" w:type="dxa"/>
            <w:noWrap/>
            <w:hideMark/>
          </w:tcPr>
          <w:p w14:paraId="3EE25DBF"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±10.9%</w:t>
            </w:r>
          </w:p>
        </w:tc>
        <w:tc>
          <w:tcPr>
            <w:tcW w:w="1295" w:type="dxa"/>
            <w:noWrap/>
            <w:hideMark/>
          </w:tcPr>
          <w:p w14:paraId="0D3348F9"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4,055*</w:t>
            </w:r>
          </w:p>
        </w:tc>
        <w:tc>
          <w:tcPr>
            <w:tcW w:w="1383" w:type="dxa"/>
            <w:noWrap/>
            <w:hideMark/>
          </w:tcPr>
          <w:p w14:paraId="0383311B" w14:textId="77777777" w:rsidR="00A02ADB" w:rsidRPr="009948BE"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9948BE">
              <w:rPr>
                <w:rFonts w:ascii="Calibri" w:eastAsia="Times New Roman" w:hAnsi="Calibri" w:cs="Calibri"/>
                <w:bCs/>
                <w:color w:val="000000"/>
                <w:sz w:val="22"/>
                <w:szCs w:val="22"/>
                <w:lang w:eastAsia="en-US"/>
              </w:rPr>
              <w:t>5,468*</w:t>
            </w:r>
          </w:p>
        </w:tc>
      </w:tr>
      <w:tr w:rsidR="00A02ADB" w:rsidRPr="004E1562" w14:paraId="04095989"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1A8D08FC"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Health Care</w:t>
            </w:r>
          </w:p>
        </w:tc>
        <w:tc>
          <w:tcPr>
            <w:tcW w:w="1244" w:type="dxa"/>
            <w:noWrap/>
            <w:hideMark/>
          </w:tcPr>
          <w:p w14:paraId="2F9E6D43"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15</w:t>
            </w:r>
          </w:p>
        </w:tc>
        <w:tc>
          <w:tcPr>
            <w:tcW w:w="1249" w:type="dxa"/>
            <w:noWrap/>
            <w:hideMark/>
          </w:tcPr>
          <w:p w14:paraId="6BD26247"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249.9</w:t>
            </w:r>
          </w:p>
        </w:tc>
        <w:tc>
          <w:tcPr>
            <w:tcW w:w="1338" w:type="dxa"/>
            <w:noWrap/>
            <w:hideMark/>
          </w:tcPr>
          <w:p w14:paraId="01112DD1"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5,564</w:t>
            </w:r>
          </w:p>
        </w:tc>
        <w:tc>
          <w:tcPr>
            <w:tcW w:w="1516" w:type="dxa"/>
            <w:noWrap/>
            <w:hideMark/>
          </w:tcPr>
          <w:p w14:paraId="0B174D52"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±15.2%</w:t>
            </w:r>
          </w:p>
        </w:tc>
        <w:tc>
          <w:tcPr>
            <w:tcW w:w="1295" w:type="dxa"/>
            <w:noWrap/>
            <w:hideMark/>
          </w:tcPr>
          <w:p w14:paraId="17FE049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7,666*</w:t>
            </w:r>
          </w:p>
        </w:tc>
        <w:tc>
          <w:tcPr>
            <w:tcW w:w="1383" w:type="dxa"/>
            <w:noWrap/>
            <w:hideMark/>
          </w:tcPr>
          <w:p w14:paraId="0702732E"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5,413</w:t>
            </w:r>
          </w:p>
        </w:tc>
      </w:tr>
      <w:tr w:rsidR="00A02ADB" w:rsidRPr="004E1562" w14:paraId="3CBD7D54" w14:textId="77777777" w:rsidTr="004570F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75BC7FDF"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Hotel/Motel</w:t>
            </w:r>
          </w:p>
        </w:tc>
        <w:tc>
          <w:tcPr>
            <w:tcW w:w="1244" w:type="dxa"/>
            <w:noWrap/>
            <w:hideMark/>
          </w:tcPr>
          <w:p w14:paraId="5B827ED1"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w:t>
            </w:r>
          </w:p>
        </w:tc>
        <w:tc>
          <w:tcPr>
            <w:tcW w:w="1249" w:type="dxa"/>
            <w:noWrap/>
            <w:hideMark/>
          </w:tcPr>
          <w:p w14:paraId="3847F044"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21.8</w:t>
            </w:r>
          </w:p>
        </w:tc>
        <w:tc>
          <w:tcPr>
            <w:tcW w:w="1338" w:type="dxa"/>
            <w:noWrap/>
            <w:hideMark/>
          </w:tcPr>
          <w:p w14:paraId="3AD94076"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3,112</w:t>
            </w:r>
          </w:p>
        </w:tc>
        <w:tc>
          <w:tcPr>
            <w:tcW w:w="1516" w:type="dxa"/>
            <w:noWrap/>
            <w:hideMark/>
          </w:tcPr>
          <w:p w14:paraId="3B8ACDF4"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N/A</w:t>
            </w:r>
          </w:p>
        </w:tc>
        <w:tc>
          <w:tcPr>
            <w:tcW w:w="1295" w:type="dxa"/>
            <w:noWrap/>
            <w:hideMark/>
          </w:tcPr>
          <w:p w14:paraId="570BD05F"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3,064</w:t>
            </w:r>
          </w:p>
        </w:tc>
        <w:tc>
          <w:tcPr>
            <w:tcW w:w="1383" w:type="dxa"/>
            <w:noWrap/>
            <w:hideMark/>
          </w:tcPr>
          <w:p w14:paraId="7B45B855"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4,026</w:t>
            </w:r>
          </w:p>
        </w:tc>
      </w:tr>
      <w:tr w:rsidR="00A02ADB" w:rsidRPr="004E1562" w14:paraId="4FB9749B"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4C7DE172"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Industrial</w:t>
            </w:r>
          </w:p>
        </w:tc>
        <w:tc>
          <w:tcPr>
            <w:tcW w:w="1244" w:type="dxa"/>
            <w:noWrap/>
            <w:hideMark/>
          </w:tcPr>
          <w:p w14:paraId="143EBBC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20</w:t>
            </w:r>
          </w:p>
        </w:tc>
        <w:tc>
          <w:tcPr>
            <w:tcW w:w="1249" w:type="dxa"/>
            <w:noWrap/>
            <w:hideMark/>
          </w:tcPr>
          <w:p w14:paraId="45B6108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960.6</w:t>
            </w:r>
          </w:p>
        </w:tc>
        <w:tc>
          <w:tcPr>
            <w:tcW w:w="1338" w:type="dxa"/>
            <w:noWrap/>
            <w:hideMark/>
          </w:tcPr>
          <w:p w14:paraId="74A46846"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5,793</w:t>
            </w:r>
          </w:p>
        </w:tc>
        <w:tc>
          <w:tcPr>
            <w:tcW w:w="1516" w:type="dxa"/>
            <w:noWrap/>
            <w:hideMark/>
          </w:tcPr>
          <w:p w14:paraId="62413AD7"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±13.3%</w:t>
            </w:r>
          </w:p>
        </w:tc>
        <w:tc>
          <w:tcPr>
            <w:tcW w:w="1295" w:type="dxa"/>
            <w:noWrap/>
            <w:hideMark/>
          </w:tcPr>
          <w:p w14:paraId="7B7B3C38"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4,730*</w:t>
            </w:r>
          </w:p>
        </w:tc>
        <w:tc>
          <w:tcPr>
            <w:tcW w:w="1383" w:type="dxa"/>
            <w:noWrap/>
            <w:hideMark/>
          </w:tcPr>
          <w:p w14:paraId="41C222AF"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4,988*</w:t>
            </w:r>
          </w:p>
        </w:tc>
      </w:tr>
      <w:tr w:rsidR="00A02ADB" w:rsidRPr="004E1562" w14:paraId="08AA30AF" w14:textId="77777777" w:rsidTr="004570F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18BB40C4"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Large Office</w:t>
            </w:r>
          </w:p>
        </w:tc>
        <w:tc>
          <w:tcPr>
            <w:tcW w:w="1244" w:type="dxa"/>
            <w:noWrap/>
            <w:hideMark/>
          </w:tcPr>
          <w:p w14:paraId="62B06C9A"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w:t>
            </w:r>
          </w:p>
        </w:tc>
        <w:tc>
          <w:tcPr>
            <w:tcW w:w="1249" w:type="dxa"/>
            <w:noWrap/>
            <w:hideMark/>
          </w:tcPr>
          <w:p w14:paraId="25434223"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504.0</w:t>
            </w:r>
          </w:p>
        </w:tc>
        <w:tc>
          <w:tcPr>
            <w:tcW w:w="1338" w:type="dxa"/>
            <w:noWrap/>
            <w:hideMark/>
          </w:tcPr>
          <w:p w14:paraId="204D0BAA"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4,098</w:t>
            </w:r>
          </w:p>
        </w:tc>
        <w:tc>
          <w:tcPr>
            <w:tcW w:w="1516" w:type="dxa"/>
            <w:noWrap/>
            <w:hideMark/>
          </w:tcPr>
          <w:p w14:paraId="46C52F28"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±8.0%</w:t>
            </w:r>
          </w:p>
        </w:tc>
        <w:tc>
          <w:tcPr>
            <w:tcW w:w="1295" w:type="dxa"/>
            <w:noWrap/>
            <w:hideMark/>
          </w:tcPr>
          <w:p w14:paraId="15AEE66E"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3,748*</w:t>
            </w:r>
          </w:p>
        </w:tc>
        <w:tc>
          <w:tcPr>
            <w:tcW w:w="1383" w:type="dxa"/>
            <w:noWrap/>
            <w:hideMark/>
          </w:tcPr>
          <w:p w14:paraId="71CAB5B7"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4,181</w:t>
            </w:r>
          </w:p>
        </w:tc>
      </w:tr>
      <w:tr w:rsidR="00A02ADB" w:rsidRPr="004E1562" w14:paraId="188BEA93"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041A5F27"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Other</w:t>
            </w:r>
          </w:p>
        </w:tc>
        <w:tc>
          <w:tcPr>
            <w:tcW w:w="1244" w:type="dxa"/>
            <w:noWrap/>
            <w:hideMark/>
          </w:tcPr>
          <w:p w14:paraId="02C109C7"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25</w:t>
            </w:r>
          </w:p>
        </w:tc>
        <w:tc>
          <w:tcPr>
            <w:tcW w:w="1249" w:type="dxa"/>
            <w:noWrap/>
            <w:hideMark/>
          </w:tcPr>
          <w:p w14:paraId="42A0CA0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706.9</w:t>
            </w:r>
          </w:p>
        </w:tc>
        <w:tc>
          <w:tcPr>
            <w:tcW w:w="1338" w:type="dxa"/>
            <w:noWrap/>
            <w:hideMark/>
          </w:tcPr>
          <w:p w14:paraId="2D72FA89"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6,211</w:t>
            </w:r>
          </w:p>
        </w:tc>
        <w:tc>
          <w:tcPr>
            <w:tcW w:w="1516" w:type="dxa"/>
            <w:noWrap/>
            <w:hideMark/>
          </w:tcPr>
          <w:p w14:paraId="2F0226A6"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±11.5%</w:t>
            </w:r>
          </w:p>
        </w:tc>
        <w:tc>
          <w:tcPr>
            <w:tcW w:w="1295" w:type="dxa"/>
            <w:noWrap/>
            <w:hideMark/>
          </w:tcPr>
          <w:p w14:paraId="00916FB9"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N/A</w:t>
            </w:r>
          </w:p>
        </w:tc>
        <w:tc>
          <w:tcPr>
            <w:tcW w:w="1383" w:type="dxa"/>
            <w:noWrap/>
            <w:hideMark/>
          </w:tcPr>
          <w:p w14:paraId="6677AF4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4,332*</w:t>
            </w:r>
          </w:p>
        </w:tc>
      </w:tr>
      <w:tr w:rsidR="00A02ADB" w:rsidRPr="004E1562" w14:paraId="64C8AC22" w14:textId="77777777" w:rsidTr="004570F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hideMark/>
          </w:tcPr>
          <w:p w14:paraId="4AB2B5AF"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Religious Building/ Convention Center</w:t>
            </w:r>
          </w:p>
        </w:tc>
        <w:tc>
          <w:tcPr>
            <w:tcW w:w="1244" w:type="dxa"/>
            <w:noWrap/>
            <w:hideMark/>
          </w:tcPr>
          <w:p w14:paraId="44F0E1D3"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w:t>
            </w:r>
          </w:p>
        </w:tc>
        <w:tc>
          <w:tcPr>
            <w:tcW w:w="1249" w:type="dxa"/>
            <w:noWrap/>
            <w:hideMark/>
          </w:tcPr>
          <w:p w14:paraId="68144107"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8.3</w:t>
            </w:r>
          </w:p>
        </w:tc>
        <w:tc>
          <w:tcPr>
            <w:tcW w:w="1338" w:type="dxa"/>
            <w:noWrap/>
            <w:hideMark/>
          </w:tcPr>
          <w:p w14:paraId="6C0FA087"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913</w:t>
            </w:r>
          </w:p>
        </w:tc>
        <w:tc>
          <w:tcPr>
            <w:tcW w:w="1516" w:type="dxa"/>
            <w:noWrap/>
            <w:hideMark/>
          </w:tcPr>
          <w:p w14:paraId="2E8E45F8"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±71.1%</w:t>
            </w:r>
          </w:p>
        </w:tc>
        <w:tc>
          <w:tcPr>
            <w:tcW w:w="1295" w:type="dxa"/>
            <w:noWrap/>
            <w:hideMark/>
          </w:tcPr>
          <w:p w14:paraId="231EF65D"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1,955*</w:t>
            </w:r>
          </w:p>
        </w:tc>
        <w:tc>
          <w:tcPr>
            <w:tcW w:w="1383" w:type="dxa"/>
            <w:noWrap/>
            <w:hideMark/>
          </w:tcPr>
          <w:p w14:paraId="75DE1B42"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N/A</w:t>
            </w:r>
          </w:p>
        </w:tc>
      </w:tr>
      <w:tr w:rsidR="00A02ADB" w:rsidRPr="004E1562" w14:paraId="5387279B"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0180899E"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Restaurant</w:t>
            </w:r>
          </w:p>
        </w:tc>
        <w:tc>
          <w:tcPr>
            <w:tcW w:w="1244" w:type="dxa"/>
            <w:noWrap/>
            <w:hideMark/>
          </w:tcPr>
          <w:p w14:paraId="3B2C302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14</w:t>
            </w:r>
          </w:p>
        </w:tc>
        <w:tc>
          <w:tcPr>
            <w:tcW w:w="1249" w:type="dxa"/>
            <w:noWrap/>
            <w:hideMark/>
          </w:tcPr>
          <w:p w14:paraId="293FA25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44.4</w:t>
            </w:r>
          </w:p>
        </w:tc>
        <w:tc>
          <w:tcPr>
            <w:tcW w:w="1338" w:type="dxa"/>
            <w:noWrap/>
            <w:hideMark/>
          </w:tcPr>
          <w:p w14:paraId="0943603D"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6,072</w:t>
            </w:r>
          </w:p>
        </w:tc>
        <w:tc>
          <w:tcPr>
            <w:tcW w:w="1516" w:type="dxa"/>
            <w:noWrap/>
            <w:hideMark/>
          </w:tcPr>
          <w:p w14:paraId="78CFB0F7"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±12.3%</w:t>
            </w:r>
          </w:p>
        </w:tc>
        <w:tc>
          <w:tcPr>
            <w:tcW w:w="1295" w:type="dxa"/>
            <w:noWrap/>
            <w:hideMark/>
          </w:tcPr>
          <w:p w14:paraId="52C4E56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4,182*</w:t>
            </w:r>
          </w:p>
        </w:tc>
        <w:tc>
          <w:tcPr>
            <w:tcW w:w="1383" w:type="dxa"/>
            <w:noWrap/>
            <w:hideMark/>
          </w:tcPr>
          <w:p w14:paraId="66A142A8" w14:textId="77777777" w:rsidR="00A02ADB" w:rsidRPr="009948BE"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9948BE">
              <w:rPr>
                <w:rFonts w:ascii="Calibri" w:eastAsia="Times New Roman" w:hAnsi="Calibri" w:cs="Calibri"/>
                <w:bCs/>
                <w:color w:val="000000"/>
                <w:sz w:val="22"/>
                <w:szCs w:val="22"/>
                <w:lang w:eastAsia="en-US"/>
              </w:rPr>
              <w:t>5,018*</w:t>
            </w:r>
          </w:p>
        </w:tc>
      </w:tr>
      <w:tr w:rsidR="00A02ADB" w:rsidRPr="004E1562" w14:paraId="3040A85D" w14:textId="77777777" w:rsidTr="004570F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030759D3"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Retail</w:t>
            </w:r>
          </w:p>
        </w:tc>
        <w:tc>
          <w:tcPr>
            <w:tcW w:w="1244" w:type="dxa"/>
            <w:noWrap/>
            <w:hideMark/>
          </w:tcPr>
          <w:p w14:paraId="4C0DB870"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30</w:t>
            </w:r>
          </w:p>
        </w:tc>
        <w:tc>
          <w:tcPr>
            <w:tcW w:w="1249" w:type="dxa"/>
            <w:noWrap/>
            <w:hideMark/>
          </w:tcPr>
          <w:p w14:paraId="456970CA"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665.7</w:t>
            </w:r>
          </w:p>
        </w:tc>
        <w:tc>
          <w:tcPr>
            <w:tcW w:w="1338" w:type="dxa"/>
            <w:noWrap/>
            <w:hideMark/>
          </w:tcPr>
          <w:p w14:paraId="7918C687"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6,318</w:t>
            </w:r>
          </w:p>
        </w:tc>
        <w:tc>
          <w:tcPr>
            <w:tcW w:w="1516" w:type="dxa"/>
            <w:noWrap/>
            <w:hideMark/>
          </w:tcPr>
          <w:p w14:paraId="46851E61"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±9.0%</w:t>
            </w:r>
          </w:p>
        </w:tc>
        <w:tc>
          <w:tcPr>
            <w:tcW w:w="1295" w:type="dxa"/>
            <w:noWrap/>
            <w:hideMark/>
          </w:tcPr>
          <w:p w14:paraId="7BEB5A75"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4,057*</w:t>
            </w:r>
          </w:p>
        </w:tc>
        <w:tc>
          <w:tcPr>
            <w:tcW w:w="1383" w:type="dxa"/>
            <w:noWrap/>
            <w:hideMark/>
          </w:tcPr>
          <w:p w14:paraId="0EFA37F0"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4,939*</w:t>
            </w:r>
          </w:p>
        </w:tc>
      </w:tr>
      <w:tr w:rsidR="00A02ADB" w:rsidRPr="004E1562" w14:paraId="4A3468B6"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3B87B7C6"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Small Office</w:t>
            </w:r>
          </w:p>
        </w:tc>
        <w:tc>
          <w:tcPr>
            <w:tcW w:w="1244" w:type="dxa"/>
            <w:noWrap/>
            <w:hideMark/>
          </w:tcPr>
          <w:p w14:paraId="60A2056A"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30</w:t>
            </w:r>
          </w:p>
        </w:tc>
        <w:tc>
          <w:tcPr>
            <w:tcW w:w="1249" w:type="dxa"/>
            <w:noWrap/>
            <w:hideMark/>
          </w:tcPr>
          <w:p w14:paraId="42B68F38"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169.0</w:t>
            </w:r>
          </w:p>
        </w:tc>
        <w:tc>
          <w:tcPr>
            <w:tcW w:w="1338" w:type="dxa"/>
            <w:noWrap/>
            <w:hideMark/>
          </w:tcPr>
          <w:p w14:paraId="70A13DC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3,595</w:t>
            </w:r>
          </w:p>
        </w:tc>
        <w:tc>
          <w:tcPr>
            <w:tcW w:w="1516" w:type="dxa"/>
            <w:noWrap/>
            <w:hideMark/>
          </w:tcPr>
          <w:p w14:paraId="74CB940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±11.1%</w:t>
            </w:r>
          </w:p>
        </w:tc>
        <w:tc>
          <w:tcPr>
            <w:tcW w:w="1295" w:type="dxa"/>
            <w:noWrap/>
            <w:hideMark/>
          </w:tcPr>
          <w:p w14:paraId="40FA5B8F"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3,748</w:t>
            </w:r>
          </w:p>
        </w:tc>
        <w:tc>
          <w:tcPr>
            <w:tcW w:w="1383" w:type="dxa"/>
            <w:noWrap/>
            <w:hideMark/>
          </w:tcPr>
          <w:p w14:paraId="5F974B66"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4,181*</w:t>
            </w:r>
          </w:p>
        </w:tc>
      </w:tr>
      <w:tr w:rsidR="00A02ADB" w:rsidRPr="004E1562" w14:paraId="3EDBF44A" w14:textId="77777777" w:rsidTr="004570F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57A1F418" w14:textId="77777777" w:rsidR="00A02ADB" w:rsidRPr="004E1562" w:rsidRDefault="00A02ADB" w:rsidP="00A12726">
            <w:pPr>
              <w:keepNext/>
              <w:keepLines/>
              <w:rPr>
                <w:rFonts w:ascii="Calibri" w:eastAsia="Times New Roman" w:hAnsi="Calibri" w:cs="Calibri"/>
                <w:b w:val="0"/>
                <w:bCs/>
                <w:color w:val="000000"/>
                <w:sz w:val="22"/>
                <w:szCs w:val="22"/>
                <w:lang w:eastAsia="en-US"/>
              </w:rPr>
            </w:pPr>
            <w:r w:rsidRPr="004E1562">
              <w:rPr>
                <w:rFonts w:ascii="Calibri" w:eastAsia="Times New Roman" w:hAnsi="Calibri" w:cs="Calibri"/>
                <w:b w:val="0"/>
                <w:bCs/>
                <w:color w:val="000000"/>
                <w:sz w:val="22"/>
                <w:szCs w:val="22"/>
                <w:lang w:eastAsia="en-US"/>
              </w:rPr>
              <w:t>Warehouse</w:t>
            </w:r>
          </w:p>
        </w:tc>
        <w:tc>
          <w:tcPr>
            <w:tcW w:w="1244" w:type="dxa"/>
            <w:noWrap/>
            <w:hideMark/>
          </w:tcPr>
          <w:p w14:paraId="7B1E1EB9"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15</w:t>
            </w:r>
          </w:p>
        </w:tc>
        <w:tc>
          <w:tcPr>
            <w:tcW w:w="1249" w:type="dxa"/>
            <w:noWrap/>
            <w:hideMark/>
          </w:tcPr>
          <w:p w14:paraId="4D8D8F86"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896.0</w:t>
            </w:r>
          </w:p>
        </w:tc>
        <w:tc>
          <w:tcPr>
            <w:tcW w:w="1338" w:type="dxa"/>
            <w:noWrap/>
            <w:hideMark/>
          </w:tcPr>
          <w:p w14:paraId="4AC7EC4F"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5,667</w:t>
            </w:r>
          </w:p>
        </w:tc>
        <w:tc>
          <w:tcPr>
            <w:tcW w:w="1516" w:type="dxa"/>
            <w:noWrap/>
            <w:hideMark/>
          </w:tcPr>
          <w:p w14:paraId="72C16A5D"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±19.9%</w:t>
            </w:r>
          </w:p>
        </w:tc>
        <w:tc>
          <w:tcPr>
            <w:tcW w:w="1295" w:type="dxa"/>
            <w:noWrap/>
            <w:hideMark/>
          </w:tcPr>
          <w:p w14:paraId="011A5F8F"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2,602*</w:t>
            </w:r>
          </w:p>
        </w:tc>
        <w:tc>
          <w:tcPr>
            <w:tcW w:w="1383" w:type="dxa"/>
            <w:noWrap/>
            <w:hideMark/>
          </w:tcPr>
          <w:p w14:paraId="6BD0A878" w14:textId="77777777" w:rsidR="00A02ADB" w:rsidRPr="004E1562" w:rsidRDefault="00A02ADB" w:rsidP="00A12726">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E1562">
              <w:rPr>
                <w:rFonts w:ascii="Calibri" w:eastAsia="Times New Roman" w:hAnsi="Calibri" w:cs="Calibri"/>
                <w:bCs/>
                <w:color w:val="000000"/>
                <w:sz w:val="22"/>
                <w:szCs w:val="22"/>
                <w:lang w:eastAsia="en-US"/>
              </w:rPr>
              <w:t>6,512</w:t>
            </w:r>
          </w:p>
        </w:tc>
      </w:tr>
      <w:tr w:rsidR="00A02ADB" w:rsidRPr="004E1562" w14:paraId="5829F3AE" w14:textId="77777777" w:rsidTr="004570F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2C65946F" w14:textId="77777777" w:rsidR="00A02ADB" w:rsidRPr="004E1562" w:rsidRDefault="00A02ADB" w:rsidP="00A12726">
            <w:pPr>
              <w:keepNext/>
              <w:keepLines/>
              <w:rPr>
                <w:rFonts w:ascii="Calibri" w:eastAsia="Times New Roman" w:hAnsi="Calibri" w:cs="Calibri"/>
                <w:color w:val="000000"/>
                <w:sz w:val="22"/>
                <w:szCs w:val="22"/>
                <w:lang w:eastAsia="en-US"/>
              </w:rPr>
            </w:pPr>
            <w:r w:rsidRPr="004E1562">
              <w:rPr>
                <w:rFonts w:ascii="Calibri" w:eastAsia="Times New Roman" w:hAnsi="Calibri" w:cs="Calibri"/>
                <w:color w:val="000000"/>
                <w:sz w:val="22"/>
                <w:szCs w:val="22"/>
                <w:lang w:eastAsia="en-US"/>
              </w:rPr>
              <w:t>Overall</w:t>
            </w:r>
          </w:p>
        </w:tc>
        <w:tc>
          <w:tcPr>
            <w:tcW w:w="1244" w:type="dxa"/>
            <w:noWrap/>
            <w:hideMark/>
          </w:tcPr>
          <w:p w14:paraId="4FFC2869"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4E1562">
              <w:rPr>
                <w:rFonts w:ascii="Calibri" w:eastAsia="Times New Roman" w:hAnsi="Calibri" w:cs="Calibri"/>
                <w:b/>
                <w:color w:val="000000"/>
                <w:sz w:val="22"/>
                <w:szCs w:val="22"/>
                <w:lang w:eastAsia="en-US"/>
              </w:rPr>
              <w:t>203</w:t>
            </w:r>
          </w:p>
        </w:tc>
        <w:tc>
          <w:tcPr>
            <w:tcW w:w="1249" w:type="dxa"/>
            <w:noWrap/>
            <w:hideMark/>
          </w:tcPr>
          <w:p w14:paraId="17A725EE"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4E1562">
              <w:rPr>
                <w:rFonts w:ascii="Calibri" w:eastAsia="Times New Roman" w:hAnsi="Calibri" w:cs="Calibri"/>
                <w:b/>
                <w:color w:val="000000"/>
                <w:sz w:val="22"/>
                <w:szCs w:val="22"/>
                <w:lang w:eastAsia="en-US"/>
              </w:rPr>
              <w:t>5,550.4</w:t>
            </w:r>
          </w:p>
        </w:tc>
        <w:tc>
          <w:tcPr>
            <w:tcW w:w="1338" w:type="dxa"/>
            <w:noWrap/>
            <w:hideMark/>
          </w:tcPr>
          <w:p w14:paraId="0266D084"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4E1562">
              <w:rPr>
                <w:rFonts w:ascii="Calibri" w:eastAsia="Times New Roman" w:hAnsi="Calibri" w:cs="Calibri"/>
                <w:b/>
                <w:color w:val="000000"/>
                <w:sz w:val="22"/>
                <w:szCs w:val="22"/>
                <w:lang w:eastAsia="en-US"/>
              </w:rPr>
              <w:t>5,140</w:t>
            </w:r>
          </w:p>
        </w:tc>
        <w:tc>
          <w:tcPr>
            <w:tcW w:w="1516" w:type="dxa"/>
            <w:noWrap/>
            <w:hideMark/>
          </w:tcPr>
          <w:p w14:paraId="3D59FC2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4E1562">
              <w:rPr>
                <w:rFonts w:ascii="Calibri" w:eastAsia="Times New Roman" w:hAnsi="Calibri" w:cs="Calibri"/>
                <w:b/>
                <w:color w:val="000000"/>
                <w:sz w:val="22"/>
                <w:szCs w:val="22"/>
                <w:lang w:eastAsia="en-US"/>
              </w:rPr>
              <w:t>±5.2%</w:t>
            </w:r>
          </w:p>
        </w:tc>
        <w:tc>
          <w:tcPr>
            <w:tcW w:w="1295" w:type="dxa"/>
            <w:noWrap/>
            <w:hideMark/>
          </w:tcPr>
          <w:p w14:paraId="402AE705"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4E1562">
              <w:rPr>
                <w:rFonts w:ascii="Calibri" w:eastAsia="Times New Roman" w:hAnsi="Calibri" w:cs="Calibri"/>
                <w:b/>
                <w:color w:val="000000"/>
                <w:sz w:val="22"/>
                <w:szCs w:val="22"/>
                <w:lang w:eastAsia="en-US"/>
              </w:rPr>
              <w:t>3,628*</w:t>
            </w:r>
          </w:p>
        </w:tc>
        <w:tc>
          <w:tcPr>
            <w:tcW w:w="1383" w:type="dxa"/>
            <w:noWrap/>
            <w:hideMark/>
          </w:tcPr>
          <w:p w14:paraId="48ED718C" w14:textId="77777777" w:rsidR="00A02ADB" w:rsidRPr="004E1562" w:rsidRDefault="00A02ADB" w:rsidP="00A12726">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4E1562">
              <w:rPr>
                <w:rFonts w:ascii="Calibri" w:eastAsia="Times New Roman" w:hAnsi="Calibri" w:cs="Calibri"/>
                <w:b/>
                <w:color w:val="000000"/>
                <w:sz w:val="22"/>
                <w:szCs w:val="22"/>
                <w:lang w:eastAsia="en-US"/>
              </w:rPr>
              <w:t>5,319</w:t>
            </w:r>
          </w:p>
        </w:tc>
      </w:tr>
      <w:tr w:rsidR="00A02ADB" w:rsidRPr="00206D60" w14:paraId="13D97DBB" w14:textId="77777777" w:rsidTr="004570FE">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985" w:type="dxa"/>
            <w:gridSpan w:val="7"/>
            <w:noWrap/>
          </w:tcPr>
          <w:p w14:paraId="51F735D8" w14:textId="35AC0AFA" w:rsidR="00A02ADB" w:rsidRPr="00206D60" w:rsidRDefault="00992E62" w:rsidP="00A12726">
            <w:pPr>
              <w:keepNext/>
              <w:keepLines/>
              <w:rPr>
                <w:rFonts w:eastAsia="Times New Roman" w:cs="Calibri"/>
                <w:b w:val="0"/>
                <w:bCs/>
                <w:color w:val="000000"/>
                <w:sz w:val="22"/>
                <w:szCs w:val="22"/>
                <w:lang w:eastAsia="en-US"/>
              </w:rPr>
            </w:pPr>
            <w:r w:rsidRPr="00206D60">
              <w:rPr>
                <w:rFonts w:eastAsia="Times New Roman" w:cs="Calibri"/>
                <w:b w:val="0"/>
                <w:bCs/>
                <w:color w:val="000000"/>
                <w:sz w:val="16"/>
                <w:szCs w:val="16"/>
                <w:lang w:eastAsia="en-US"/>
              </w:rPr>
              <w:t>*Results that are statistically different from the 2020 PSD or MA TRM Upstream lighting assumptions at the 90% confidence interval.</w:t>
            </w:r>
          </w:p>
        </w:tc>
      </w:tr>
    </w:tbl>
    <w:p w14:paraId="00333084" w14:textId="24E13A89" w:rsidR="00F508CD" w:rsidRPr="008561D7" w:rsidRDefault="00CD0B2B" w:rsidP="008561D7">
      <w:pPr>
        <w:pStyle w:val="BodyText"/>
        <w:spacing w:before="240"/>
        <w:rPr>
          <w:color w:val="000000" w:themeColor="text1"/>
        </w:rPr>
      </w:pPr>
      <w:r>
        <w:fldChar w:fldCharType="begin"/>
      </w:r>
      <w:r>
        <w:instrText xml:space="preserve"> REF _Ref42146525 \h </w:instrText>
      </w:r>
      <w:r>
        <w:fldChar w:fldCharType="separate"/>
      </w:r>
      <w:r w:rsidR="00E302D5">
        <w:t xml:space="preserve">Table </w:t>
      </w:r>
      <w:r w:rsidR="00E302D5">
        <w:rPr>
          <w:noProof/>
        </w:rPr>
        <w:t>5</w:t>
      </w:r>
      <w:r w:rsidR="00E302D5">
        <w:noBreakHyphen/>
      </w:r>
      <w:r w:rsidR="00E302D5">
        <w:rPr>
          <w:noProof/>
        </w:rPr>
        <w:t>18</w:t>
      </w:r>
      <w:r>
        <w:fldChar w:fldCharType="end"/>
      </w:r>
      <w:r>
        <w:t xml:space="preserve"> </w:t>
      </w:r>
      <w:r w:rsidR="008F57F9">
        <w:rPr>
          <w:color w:val="000000" w:themeColor="text1"/>
        </w:rPr>
        <w:t>provides</w:t>
      </w:r>
      <w:r w:rsidR="008F57F9" w:rsidRPr="00D15D27">
        <w:rPr>
          <w:color w:val="000000" w:themeColor="text1"/>
        </w:rPr>
        <w:t xml:space="preserve"> </w:t>
      </w:r>
      <w:r w:rsidR="008F57F9">
        <w:rPr>
          <w:color w:val="000000" w:themeColor="text1"/>
        </w:rPr>
        <w:t xml:space="preserve">the weighted (by connected kW) interior fixture </w:t>
      </w:r>
      <w:r w:rsidR="00B379C3">
        <w:rPr>
          <w:color w:val="000000" w:themeColor="text1"/>
        </w:rPr>
        <w:t>summer seasonal coincidence factor</w:t>
      </w:r>
      <w:r w:rsidR="008E0365">
        <w:rPr>
          <w:color w:val="000000" w:themeColor="text1"/>
        </w:rPr>
        <w:t xml:space="preserve"> (CF)</w:t>
      </w:r>
      <w:r w:rsidR="008F57F9">
        <w:rPr>
          <w:color w:val="000000" w:themeColor="text1"/>
        </w:rPr>
        <w:t xml:space="preserve"> results by building type with precisions at the </w:t>
      </w:r>
      <w:r w:rsidR="00B379C3">
        <w:rPr>
          <w:color w:val="000000" w:themeColor="text1"/>
        </w:rPr>
        <w:t>8</w:t>
      </w:r>
      <w:r w:rsidR="008F57F9">
        <w:rPr>
          <w:color w:val="000000" w:themeColor="text1"/>
        </w:rPr>
        <w:t>0% confidence interval</w:t>
      </w:r>
      <w:r w:rsidR="00206D60">
        <w:rPr>
          <w:color w:val="000000" w:themeColor="text1"/>
        </w:rPr>
        <w:t>.  As above</w:t>
      </w:r>
      <w:r w:rsidR="00980966">
        <w:rPr>
          <w:color w:val="000000" w:themeColor="text1"/>
        </w:rPr>
        <w:t>,</w:t>
      </w:r>
      <w:r w:rsidR="00206D60">
        <w:rPr>
          <w:color w:val="000000" w:themeColor="text1"/>
        </w:rPr>
        <w:t xml:space="preserve"> the two columns on the right compares these results </w:t>
      </w:r>
      <w:r w:rsidR="008F57F9">
        <w:rPr>
          <w:color w:val="000000" w:themeColor="text1"/>
        </w:rPr>
        <w:t xml:space="preserve">to the current PSD and MA Technical Reference Manual (TRM) </w:t>
      </w:r>
      <w:r w:rsidR="00B379C3">
        <w:rPr>
          <w:color w:val="000000" w:themeColor="text1"/>
        </w:rPr>
        <w:t>on-peak</w:t>
      </w:r>
      <w:r w:rsidR="008F57F9">
        <w:rPr>
          <w:color w:val="000000" w:themeColor="text1"/>
        </w:rPr>
        <w:t xml:space="preserve"> assumptions. </w:t>
      </w:r>
      <w:r w:rsidR="00206D60">
        <w:rPr>
          <w:color w:val="000000" w:themeColor="text1"/>
        </w:rPr>
        <w:t xml:space="preserve"> Similar to the hours of use summary above, the weighted average summer coincidence factor from the leveraged data is higher than that derived from the PSD using the same weights but is very similar to the overall weighted MA TRM value.  </w:t>
      </w:r>
      <w:r w:rsidR="003464F4">
        <w:rPr>
          <w:color w:val="000000" w:themeColor="text1"/>
        </w:rPr>
        <w:t xml:space="preserve">The </w:t>
      </w:r>
      <w:r w:rsidR="00B6188B">
        <w:rPr>
          <w:color w:val="000000" w:themeColor="text1"/>
        </w:rPr>
        <w:t xml:space="preserve">EO </w:t>
      </w:r>
      <w:r w:rsidR="003464F4">
        <w:rPr>
          <w:color w:val="000000" w:themeColor="text1"/>
        </w:rPr>
        <w:t xml:space="preserve">tracking </w:t>
      </w:r>
      <w:r w:rsidR="00D050F3">
        <w:rPr>
          <w:color w:val="000000" w:themeColor="text1"/>
        </w:rPr>
        <w:t xml:space="preserve">summer seasonal peak savings were </w:t>
      </w:r>
      <w:r w:rsidR="00810F55">
        <w:rPr>
          <w:color w:val="000000" w:themeColor="text1"/>
        </w:rPr>
        <w:t xml:space="preserve">nearly always based </w:t>
      </w:r>
      <w:r w:rsidR="00753024">
        <w:rPr>
          <w:color w:val="000000" w:themeColor="text1"/>
        </w:rPr>
        <w:t>on the PSD summer coincidence factor assumptions</w:t>
      </w:r>
      <w:r w:rsidR="00B6188B">
        <w:rPr>
          <w:color w:val="000000" w:themeColor="text1"/>
        </w:rPr>
        <w:t xml:space="preserve">. </w:t>
      </w:r>
      <w:r w:rsidR="000123C4">
        <w:rPr>
          <w:color w:val="000000" w:themeColor="text1"/>
        </w:rPr>
        <w:t xml:space="preserve">Summer seasonal peak savings estimates were not </w:t>
      </w:r>
      <w:r w:rsidR="00AF505A">
        <w:rPr>
          <w:color w:val="000000" w:themeColor="text1"/>
        </w:rPr>
        <w:t>provided in the Upstream lighting tracking data.</w:t>
      </w:r>
    </w:p>
    <w:p w14:paraId="1E1C93D3" w14:textId="45BDEE94" w:rsidR="005B29F3" w:rsidRDefault="005B29F3" w:rsidP="00111980">
      <w:pPr>
        <w:pStyle w:val="Caption"/>
      </w:pPr>
      <w:bookmarkStart w:id="169" w:name="_Ref42146525"/>
      <w:bookmarkStart w:id="170" w:name="_Toc44407993"/>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18</w:t>
      </w:r>
      <w:r w:rsidR="000A2556">
        <w:rPr>
          <w:noProof/>
        </w:rPr>
        <w:fldChar w:fldCharType="end"/>
      </w:r>
      <w:bookmarkEnd w:id="169"/>
      <w:r w:rsidR="00206D60">
        <w:t>.</w:t>
      </w:r>
      <w:r>
        <w:t xml:space="preserve"> Interior Fixture Summer Seasonal Coincidence Factor </w:t>
      </w:r>
      <w:r w:rsidR="005D2D00">
        <w:t xml:space="preserve">Results </w:t>
      </w:r>
      <w:r>
        <w:t>by Building Type</w:t>
      </w:r>
      <w:bookmarkEnd w:id="170"/>
    </w:p>
    <w:tbl>
      <w:tblPr>
        <w:tblStyle w:val="DNVGLTablecyans"/>
        <w:tblW w:w="9985" w:type="dxa"/>
        <w:tblLook w:val="04A0" w:firstRow="1" w:lastRow="0" w:firstColumn="1" w:lastColumn="0" w:noHBand="0" w:noVBand="1"/>
      </w:tblPr>
      <w:tblGrid>
        <w:gridCol w:w="1980"/>
        <w:gridCol w:w="1345"/>
        <w:gridCol w:w="1260"/>
        <w:gridCol w:w="1260"/>
        <w:gridCol w:w="1440"/>
        <w:gridCol w:w="1307"/>
        <w:gridCol w:w="1393"/>
      </w:tblGrid>
      <w:tr w:rsidR="00992E62" w:rsidRPr="00992E62" w14:paraId="4BD40A73" w14:textId="77777777" w:rsidTr="00842670">
        <w:trPr>
          <w:cnfStyle w:val="100000000000" w:firstRow="1" w:lastRow="0" w:firstColumn="0" w:lastColumn="0" w:oddVBand="0" w:evenVBand="0" w:oddHBand="0" w:evenHBand="0" w:firstRowFirstColumn="0" w:firstRowLastColumn="0" w:lastRowFirstColumn="0" w:lastRowLastColumn="0"/>
          <w:trHeight w:val="1365"/>
        </w:trPr>
        <w:tc>
          <w:tcPr>
            <w:cnfStyle w:val="001000000100" w:firstRow="0" w:lastRow="0" w:firstColumn="1" w:lastColumn="0" w:oddVBand="0" w:evenVBand="0" w:oddHBand="0" w:evenHBand="0" w:firstRowFirstColumn="1" w:firstRowLastColumn="0" w:lastRowFirstColumn="0" w:lastRowLastColumn="0"/>
            <w:tcW w:w="1980" w:type="dxa"/>
            <w:vAlign w:val="bottom"/>
            <w:hideMark/>
          </w:tcPr>
          <w:p w14:paraId="0E4CE327" w14:textId="77777777" w:rsidR="00992E62" w:rsidRPr="00206D60" w:rsidRDefault="00992E62" w:rsidP="00206D60">
            <w:pPr>
              <w:keepNext/>
              <w:keepLines/>
              <w:jc w:val="center"/>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Building Type</w:t>
            </w:r>
          </w:p>
        </w:tc>
        <w:tc>
          <w:tcPr>
            <w:tcW w:w="1345" w:type="dxa"/>
            <w:vAlign w:val="bottom"/>
            <w:hideMark/>
          </w:tcPr>
          <w:p w14:paraId="36B2FAED" w14:textId="77777777" w:rsidR="00992E62" w:rsidRPr="00206D60" w:rsidRDefault="00992E62"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 of Sites w/Interior Systems Installed</w:t>
            </w:r>
          </w:p>
        </w:tc>
        <w:tc>
          <w:tcPr>
            <w:tcW w:w="1260" w:type="dxa"/>
            <w:vAlign w:val="bottom"/>
            <w:hideMark/>
          </w:tcPr>
          <w:p w14:paraId="0B5132F0" w14:textId="77777777" w:rsidR="00992E62" w:rsidRPr="00206D60" w:rsidRDefault="00992E62"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Total Connected kW</w:t>
            </w:r>
          </w:p>
        </w:tc>
        <w:tc>
          <w:tcPr>
            <w:tcW w:w="1260" w:type="dxa"/>
            <w:vAlign w:val="bottom"/>
            <w:hideMark/>
          </w:tcPr>
          <w:p w14:paraId="451BD6B0" w14:textId="77777777" w:rsidR="00992E62" w:rsidRPr="00206D60" w:rsidRDefault="00992E62"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Weighted Average Summer Seasonal Peak CF</w:t>
            </w:r>
          </w:p>
        </w:tc>
        <w:tc>
          <w:tcPr>
            <w:tcW w:w="1440" w:type="dxa"/>
            <w:vAlign w:val="bottom"/>
            <w:hideMark/>
          </w:tcPr>
          <w:p w14:paraId="5807EBF0" w14:textId="77777777" w:rsidR="00992E62" w:rsidRPr="00206D60" w:rsidRDefault="00992E62"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Precision at 80% Confidence Interval</w:t>
            </w:r>
          </w:p>
        </w:tc>
        <w:tc>
          <w:tcPr>
            <w:tcW w:w="1307" w:type="dxa"/>
            <w:vAlign w:val="bottom"/>
            <w:hideMark/>
          </w:tcPr>
          <w:p w14:paraId="47EBC2A4" w14:textId="77777777" w:rsidR="00C52E5C" w:rsidRDefault="00992E62"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sz w:val="22"/>
                <w:szCs w:val="22"/>
                <w:lang w:eastAsia="en-US"/>
              </w:rPr>
            </w:pPr>
            <w:r w:rsidRPr="00206D60">
              <w:rPr>
                <w:rFonts w:ascii="Calibri" w:eastAsia="Times New Roman" w:hAnsi="Calibri" w:cs="Calibri"/>
                <w:color w:val="FFFFFF"/>
                <w:sz w:val="22"/>
                <w:szCs w:val="22"/>
                <w:lang w:eastAsia="en-US"/>
              </w:rPr>
              <w:t xml:space="preserve">2020 PSD </w:t>
            </w:r>
          </w:p>
          <w:p w14:paraId="42F33366" w14:textId="4AE53DC8" w:rsidR="00992E62" w:rsidRPr="00206D60" w:rsidRDefault="00C52E5C"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 xml:space="preserve">Summer Seasonal Peak CF </w:t>
            </w:r>
            <w:r w:rsidR="00992E62" w:rsidRPr="00206D60">
              <w:rPr>
                <w:rFonts w:ascii="Calibri" w:eastAsia="Times New Roman" w:hAnsi="Calibri" w:cs="Calibri"/>
                <w:color w:val="FFFFFF"/>
                <w:sz w:val="22"/>
                <w:szCs w:val="22"/>
                <w:lang w:eastAsia="en-US"/>
              </w:rPr>
              <w:t>Assumption</w:t>
            </w:r>
          </w:p>
        </w:tc>
        <w:tc>
          <w:tcPr>
            <w:tcW w:w="1393" w:type="dxa"/>
            <w:vAlign w:val="bottom"/>
            <w:hideMark/>
          </w:tcPr>
          <w:p w14:paraId="0707A866" w14:textId="780B0CB9" w:rsidR="00992E62" w:rsidRPr="00206D60" w:rsidRDefault="00992E62"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MA TRM</w:t>
            </w:r>
            <w:r w:rsidR="00C52E5C">
              <w:rPr>
                <w:rFonts w:ascii="Calibri" w:eastAsia="Times New Roman" w:hAnsi="Calibri" w:cs="Calibri"/>
                <w:color w:val="FFFFFF"/>
                <w:sz w:val="22"/>
                <w:szCs w:val="22"/>
                <w:lang w:eastAsia="en-US"/>
              </w:rPr>
              <w:t xml:space="preserve"> Summer On-</w:t>
            </w:r>
            <w:proofErr w:type="gramStart"/>
            <w:r w:rsidR="00C52E5C">
              <w:rPr>
                <w:rFonts w:ascii="Calibri" w:eastAsia="Times New Roman" w:hAnsi="Calibri" w:cs="Calibri"/>
                <w:color w:val="FFFFFF"/>
                <w:sz w:val="22"/>
                <w:szCs w:val="22"/>
                <w:lang w:eastAsia="en-US"/>
              </w:rPr>
              <w:t xml:space="preserve">peak </w:t>
            </w:r>
            <w:r w:rsidRPr="00206D60">
              <w:rPr>
                <w:rFonts w:ascii="Calibri" w:eastAsia="Times New Roman" w:hAnsi="Calibri" w:cs="Calibri"/>
                <w:color w:val="FFFFFF"/>
                <w:sz w:val="22"/>
                <w:szCs w:val="22"/>
                <w:lang w:eastAsia="en-US"/>
              </w:rPr>
              <w:t xml:space="preserve"> Assumption</w:t>
            </w:r>
            <w:proofErr w:type="gramEnd"/>
          </w:p>
        </w:tc>
      </w:tr>
      <w:tr w:rsidR="00992E62" w:rsidRPr="00206D60" w14:paraId="7554F348"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0A1BCDD"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24x7 lighting</w:t>
            </w:r>
          </w:p>
        </w:tc>
        <w:tc>
          <w:tcPr>
            <w:tcW w:w="1345" w:type="dxa"/>
            <w:noWrap/>
            <w:hideMark/>
          </w:tcPr>
          <w:p w14:paraId="77D7310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w:t>
            </w:r>
          </w:p>
        </w:tc>
        <w:tc>
          <w:tcPr>
            <w:tcW w:w="1260" w:type="dxa"/>
            <w:noWrap/>
            <w:hideMark/>
          </w:tcPr>
          <w:p w14:paraId="15805247"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14.7</w:t>
            </w:r>
          </w:p>
        </w:tc>
        <w:tc>
          <w:tcPr>
            <w:tcW w:w="1260" w:type="dxa"/>
            <w:noWrap/>
            <w:hideMark/>
          </w:tcPr>
          <w:p w14:paraId="76E12FF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100.0%</w:t>
            </w:r>
          </w:p>
        </w:tc>
        <w:tc>
          <w:tcPr>
            <w:tcW w:w="1440" w:type="dxa"/>
            <w:noWrap/>
            <w:hideMark/>
          </w:tcPr>
          <w:p w14:paraId="37F98C6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±0.0%</w:t>
            </w:r>
          </w:p>
        </w:tc>
        <w:tc>
          <w:tcPr>
            <w:tcW w:w="1307" w:type="dxa"/>
            <w:noWrap/>
            <w:hideMark/>
          </w:tcPr>
          <w:p w14:paraId="7B8BAFC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393" w:type="dxa"/>
            <w:noWrap/>
            <w:hideMark/>
          </w:tcPr>
          <w:p w14:paraId="38E2F16F"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6A0E5B2E" w14:textId="77777777" w:rsidTr="008426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70607B1"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Automotive</w:t>
            </w:r>
          </w:p>
        </w:tc>
        <w:tc>
          <w:tcPr>
            <w:tcW w:w="1345" w:type="dxa"/>
            <w:noWrap/>
            <w:hideMark/>
          </w:tcPr>
          <w:p w14:paraId="1D61F8EE"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w:t>
            </w:r>
          </w:p>
        </w:tc>
        <w:tc>
          <w:tcPr>
            <w:tcW w:w="1260" w:type="dxa"/>
            <w:noWrap/>
            <w:hideMark/>
          </w:tcPr>
          <w:p w14:paraId="52977DF4"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5.7</w:t>
            </w:r>
          </w:p>
        </w:tc>
        <w:tc>
          <w:tcPr>
            <w:tcW w:w="1260" w:type="dxa"/>
            <w:noWrap/>
            <w:hideMark/>
          </w:tcPr>
          <w:p w14:paraId="18C7DC06"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68.3%</w:t>
            </w:r>
          </w:p>
        </w:tc>
        <w:tc>
          <w:tcPr>
            <w:tcW w:w="1440" w:type="dxa"/>
            <w:noWrap/>
            <w:hideMark/>
          </w:tcPr>
          <w:p w14:paraId="4650989D"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±33.7%</w:t>
            </w:r>
          </w:p>
        </w:tc>
        <w:tc>
          <w:tcPr>
            <w:tcW w:w="1307" w:type="dxa"/>
            <w:noWrap/>
            <w:hideMark/>
          </w:tcPr>
          <w:p w14:paraId="1CFB8EFC"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393" w:type="dxa"/>
            <w:noWrap/>
            <w:hideMark/>
          </w:tcPr>
          <w:p w14:paraId="79A92C1D"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0B877271"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3CCDD49"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Education</w:t>
            </w:r>
          </w:p>
        </w:tc>
        <w:tc>
          <w:tcPr>
            <w:tcW w:w="1345" w:type="dxa"/>
            <w:noWrap/>
            <w:hideMark/>
          </w:tcPr>
          <w:p w14:paraId="255210BD"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22</w:t>
            </w:r>
          </w:p>
        </w:tc>
        <w:tc>
          <w:tcPr>
            <w:tcW w:w="1260" w:type="dxa"/>
            <w:noWrap/>
            <w:hideMark/>
          </w:tcPr>
          <w:p w14:paraId="5858E69E"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1,108.7</w:t>
            </w:r>
          </w:p>
        </w:tc>
        <w:tc>
          <w:tcPr>
            <w:tcW w:w="1260" w:type="dxa"/>
            <w:noWrap/>
            <w:hideMark/>
          </w:tcPr>
          <w:p w14:paraId="659431EF"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36.8%</w:t>
            </w:r>
          </w:p>
        </w:tc>
        <w:tc>
          <w:tcPr>
            <w:tcW w:w="1440" w:type="dxa"/>
            <w:noWrap/>
            <w:hideMark/>
          </w:tcPr>
          <w:p w14:paraId="014C854E"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±22.0%</w:t>
            </w:r>
          </w:p>
        </w:tc>
        <w:tc>
          <w:tcPr>
            <w:tcW w:w="1307" w:type="dxa"/>
            <w:noWrap/>
            <w:hideMark/>
          </w:tcPr>
          <w:p w14:paraId="6FA2AEE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59.9%*</w:t>
            </w:r>
          </w:p>
        </w:tc>
        <w:tc>
          <w:tcPr>
            <w:tcW w:w="1393" w:type="dxa"/>
            <w:noWrap/>
            <w:hideMark/>
          </w:tcPr>
          <w:p w14:paraId="4F1C4B7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34B611D9" w14:textId="77777777" w:rsidTr="008426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63E0F99"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Grocery</w:t>
            </w:r>
          </w:p>
        </w:tc>
        <w:tc>
          <w:tcPr>
            <w:tcW w:w="1345" w:type="dxa"/>
            <w:noWrap/>
            <w:hideMark/>
          </w:tcPr>
          <w:p w14:paraId="75E94369"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w:t>
            </w:r>
          </w:p>
        </w:tc>
        <w:tc>
          <w:tcPr>
            <w:tcW w:w="1260" w:type="dxa"/>
            <w:noWrap/>
            <w:hideMark/>
          </w:tcPr>
          <w:p w14:paraId="10CC0364"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194.6</w:t>
            </w:r>
          </w:p>
        </w:tc>
        <w:tc>
          <w:tcPr>
            <w:tcW w:w="1260" w:type="dxa"/>
            <w:noWrap/>
            <w:hideMark/>
          </w:tcPr>
          <w:p w14:paraId="7DAACAB2"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90.6%</w:t>
            </w:r>
          </w:p>
        </w:tc>
        <w:tc>
          <w:tcPr>
            <w:tcW w:w="1440" w:type="dxa"/>
            <w:noWrap/>
            <w:hideMark/>
          </w:tcPr>
          <w:p w14:paraId="1C2F17C9"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±9.3%</w:t>
            </w:r>
          </w:p>
        </w:tc>
        <w:tc>
          <w:tcPr>
            <w:tcW w:w="1307" w:type="dxa"/>
            <w:noWrap/>
            <w:hideMark/>
          </w:tcPr>
          <w:p w14:paraId="55B03D14"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90.4%</w:t>
            </w:r>
          </w:p>
        </w:tc>
        <w:tc>
          <w:tcPr>
            <w:tcW w:w="1393" w:type="dxa"/>
            <w:noWrap/>
            <w:hideMark/>
          </w:tcPr>
          <w:p w14:paraId="652417E8"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6335D25A"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7D78142"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Health Care</w:t>
            </w:r>
          </w:p>
        </w:tc>
        <w:tc>
          <w:tcPr>
            <w:tcW w:w="1345" w:type="dxa"/>
            <w:noWrap/>
            <w:hideMark/>
          </w:tcPr>
          <w:p w14:paraId="31868922"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15</w:t>
            </w:r>
          </w:p>
        </w:tc>
        <w:tc>
          <w:tcPr>
            <w:tcW w:w="1260" w:type="dxa"/>
            <w:noWrap/>
            <w:hideMark/>
          </w:tcPr>
          <w:p w14:paraId="1147B41F"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249.9</w:t>
            </w:r>
          </w:p>
        </w:tc>
        <w:tc>
          <w:tcPr>
            <w:tcW w:w="1260" w:type="dxa"/>
            <w:noWrap/>
            <w:hideMark/>
          </w:tcPr>
          <w:p w14:paraId="06D5C9C7"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82.5%</w:t>
            </w:r>
          </w:p>
        </w:tc>
        <w:tc>
          <w:tcPr>
            <w:tcW w:w="1440" w:type="dxa"/>
            <w:noWrap/>
            <w:hideMark/>
          </w:tcPr>
          <w:p w14:paraId="52AA99D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±5.9%</w:t>
            </w:r>
          </w:p>
        </w:tc>
        <w:tc>
          <w:tcPr>
            <w:tcW w:w="1307" w:type="dxa"/>
            <w:noWrap/>
            <w:hideMark/>
          </w:tcPr>
          <w:p w14:paraId="75DC3F3E"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74.0%*</w:t>
            </w:r>
          </w:p>
        </w:tc>
        <w:tc>
          <w:tcPr>
            <w:tcW w:w="1393" w:type="dxa"/>
            <w:noWrap/>
            <w:hideMark/>
          </w:tcPr>
          <w:p w14:paraId="1D731693"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076C1532" w14:textId="77777777" w:rsidTr="008426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2D3B571"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Hotel/Motel</w:t>
            </w:r>
          </w:p>
        </w:tc>
        <w:tc>
          <w:tcPr>
            <w:tcW w:w="1345" w:type="dxa"/>
            <w:noWrap/>
            <w:hideMark/>
          </w:tcPr>
          <w:p w14:paraId="2EE4755C"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w:t>
            </w:r>
          </w:p>
        </w:tc>
        <w:tc>
          <w:tcPr>
            <w:tcW w:w="1260" w:type="dxa"/>
            <w:noWrap/>
            <w:hideMark/>
          </w:tcPr>
          <w:p w14:paraId="0D7724F0"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21.8</w:t>
            </w:r>
          </w:p>
        </w:tc>
        <w:tc>
          <w:tcPr>
            <w:tcW w:w="1260" w:type="dxa"/>
            <w:noWrap/>
            <w:hideMark/>
          </w:tcPr>
          <w:p w14:paraId="2ED0CED9"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40.6%</w:t>
            </w:r>
          </w:p>
        </w:tc>
        <w:tc>
          <w:tcPr>
            <w:tcW w:w="1440" w:type="dxa"/>
            <w:noWrap/>
            <w:hideMark/>
          </w:tcPr>
          <w:p w14:paraId="1B9C357F"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307" w:type="dxa"/>
            <w:noWrap/>
            <w:hideMark/>
          </w:tcPr>
          <w:p w14:paraId="52BD1ABC"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393" w:type="dxa"/>
            <w:noWrap/>
            <w:hideMark/>
          </w:tcPr>
          <w:p w14:paraId="3BB770B8"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2B991DB5"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875C42D"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Industrial</w:t>
            </w:r>
          </w:p>
        </w:tc>
        <w:tc>
          <w:tcPr>
            <w:tcW w:w="1345" w:type="dxa"/>
            <w:noWrap/>
            <w:hideMark/>
          </w:tcPr>
          <w:p w14:paraId="38F3E836"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20</w:t>
            </w:r>
          </w:p>
        </w:tc>
        <w:tc>
          <w:tcPr>
            <w:tcW w:w="1260" w:type="dxa"/>
            <w:noWrap/>
            <w:hideMark/>
          </w:tcPr>
          <w:p w14:paraId="00202EBF"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960.6</w:t>
            </w:r>
          </w:p>
        </w:tc>
        <w:tc>
          <w:tcPr>
            <w:tcW w:w="1260" w:type="dxa"/>
            <w:noWrap/>
            <w:hideMark/>
          </w:tcPr>
          <w:p w14:paraId="6DAE01AB"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83.0%</w:t>
            </w:r>
          </w:p>
        </w:tc>
        <w:tc>
          <w:tcPr>
            <w:tcW w:w="1440" w:type="dxa"/>
            <w:noWrap/>
            <w:hideMark/>
          </w:tcPr>
          <w:p w14:paraId="4782E460"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±5.1%</w:t>
            </w:r>
          </w:p>
        </w:tc>
        <w:tc>
          <w:tcPr>
            <w:tcW w:w="1307" w:type="dxa"/>
            <w:noWrap/>
            <w:hideMark/>
          </w:tcPr>
          <w:p w14:paraId="03800448"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67.1%*</w:t>
            </w:r>
          </w:p>
        </w:tc>
        <w:tc>
          <w:tcPr>
            <w:tcW w:w="1393" w:type="dxa"/>
            <w:noWrap/>
            <w:hideMark/>
          </w:tcPr>
          <w:p w14:paraId="6130E39E"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2E6423E1" w14:textId="77777777" w:rsidTr="008426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158584"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Large Office</w:t>
            </w:r>
          </w:p>
        </w:tc>
        <w:tc>
          <w:tcPr>
            <w:tcW w:w="1345" w:type="dxa"/>
            <w:noWrap/>
            <w:hideMark/>
          </w:tcPr>
          <w:p w14:paraId="50AFEDD9"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w:t>
            </w:r>
          </w:p>
        </w:tc>
        <w:tc>
          <w:tcPr>
            <w:tcW w:w="1260" w:type="dxa"/>
            <w:noWrap/>
            <w:hideMark/>
          </w:tcPr>
          <w:p w14:paraId="08446FF5"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504.0</w:t>
            </w:r>
          </w:p>
        </w:tc>
        <w:tc>
          <w:tcPr>
            <w:tcW w:w="1260" w:type="dxa"/>
            <w:noWrap/>
            <w:hideMark/>
          </w:tcPr>
          <w:p w14:paraId="4487C07A"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77.9%</w:t>
            </w:r>
          </w:p>
        </w:tc>
        <w:tc>
          <w:tcPr>
            <w:tcW w:w="1440" w:type="dxa"/>
            <w:noWrap/>
            <w:hideMark/>
          </w:tcPr>
          <w:p w14:paraId="26EFE42F"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±12.4%</w:t>
            </w:r>
          </w:p>
        </w:tc>
        <w:tc>
          <w:tcPr>
            <w:tcW w:w="1307" w:type="dxa"/>
            <w:noWrap/>
            <w:hideMark/>
          </w:tcPr>
          <w:p w14:paraId="5C11AD13"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70.2%</w:t>
            </w:r>
          </w:p>
        </w:tc>
        <w:tc>
          <w:tcPr>
            <w:tcW w:w="1393" w:type="dxa"/>
            <w:noWrap/>
            <w:hideMark/>
          </w:tcPr>
          <w:p w14:paraId="2D298F1D"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51B031B6"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2C12822"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Other</w:t>
            </w:r>
          </w:p>
        </w:tc>
        <w:tc>
          <w:tcPr>
            <w:tcW w:w="1345" w:type="dxa"/>
            <w:noWrap/>
            <w:hideMark/>
          </w:tcPr>
          <w:p w14:paraId="572D7F6F"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25</w:t>
            </w:r>
          </w:p>
        </w:tc>
        <w:tc>
          <w:tcPr>
            <w:tcW w:w="1260" w:type="dxa"/>
            <w:noWrap/>
            <w:hideMark/>
          </w:tcPr>
          <w:p w14:paraId="077EB26C"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706.9</w:t>
            </w:r>
          </w:p>
        </w:tc>
        <w:tc>
          <w:tcPr>
            <w:tcW w:w="1260" w:type="dxa"/>
            <w:noWrap/>
            <w:hideMark/>
          </w:tcPr>
          <w:p w14:paraId="228F9EB2"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86.9%</w:t>
            </w:r>
          </w:p>
        </w:tc>
        <w:tc>
          <w:tcPr>
            <w:tcW w:w="1440" w:type="dxa"/>
            <w:noWrap/>
            <w:hideMark/>
          </w:tcPr>
          <w:p w14:paraId="7AC7D4BF"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±9.0%</w:t>
            </w:r>
          </w:p>
        </w:tc>
        <w:tc>
          <w:tcPr>
            <w:tcW w:w="1307" w:type="dxa"/>
            <w:noWrap/>
            <w:hideMark/>
          </w:tcPr>
          <w:p w14:paraId="5F39AB88"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47.6%*</w:t>
            </w:r>
          </w:p>
        </w:tc>
        <w:tc>
          <w:tcPr>
            <w:tcW w:w="1393" w:type="dxa"/>
            <w:noWrap/>
            <w:hideMark/>
          </w:tcPr>
          <w:p w14:paraId="42765BE5"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2422E5B6" w14:textId="77777777" w:rsidTr="00842670">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80" w:type="dxa"/>
            <w:hideMark/>
          </w:tcPr>
          <w:p w14:paraId="6F7004EE"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Religious Building/ Convention Center</w:t>
            </w:r>
          </w:p>
        </w:tc>
        <w:tc>
          <w:tcPr>
            <w:tcW w:w="1345" w:type="dxa"/>
            <w:noWrap/>
            <w:hideMark/>
          </w:tcPr>
          <w:p w14:paraId="377A1B4B"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w:t>
            </w:r>
          </w:p>
        </w:tc>
        <w:tc>
          <w:tcPr>
            <w:tcW w:w="1260" w:type="dxa"/>
            <w:noWrap/>
            <w:hideMark/>
          </w:tcPr>
          <w:p w14:paraId="6275D766"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8.3</w:t>
            </w:r>
          </w:p>
        </w:tc>
        <w:tc>
          <w:tcPr>
            <w:tcW w:w="1260" w:type="dxa"/>
            <w:noWrap/>
            <w:hideMark/>
          </w:tcPr>
          <w:p w14:paraId="5DD54503"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17.0%</w:t>
            </w:r>
          </w:p>
        </w:tc>
        <w:tc>
          <w:tcPr>
            <w:tcW w:w="1440" w:type="dxa"/>
            <w:noWrap/>
            <w:hideMark/>
          </w:tcPr>
          <w:p w14:paraId="59C55F93"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±91.2%</w:t>
            </w:r>
          </w:p>
        </w:tc>
        <w:tc>
          <w:tcPr>
            <w:tcW w:w="1307" w:type="dxa"/>
            <w:noWrap/>
            <w:hideMark/>
          </w:tcPr>
          <w:p w14:paraId="03F0824B"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393" w:type="dxa"/>
            <w:noWrap/>
            <w:hideMark/>
          </w:tcPr>
          <w:p w14:paraId="3CC31C56"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67A1ADBA"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9D3421E"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Restaurant</w:t>
            </w:r>
          </w:p>
        </w:tc>
        <w:tc>
          <w:tcPr>
            <w:tcW w:w="1345" w:type="dxa"/>
            <w:noWrap/>
            <w:hideMark/>
          </w:tcPr>
          <w:p w14:paraId="689C7248"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w:t>
            </w:r>
          </w:p>
        </w:tc>
        <w:tc>
          <w:tcPr>
            <w:tcW w:w="1260" w:type="dxa"/>
            <w:noWrap/>
            <w:hideMark/>
          </w:tcPr>
          <w:p w14:paraId="54D917E3"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44.4</w:t>
            </w:r>
          </w:p>
        </w:tc>
        <w:tc>
          <w:tcPr>
            <w:tcW w:w="1260" w:type="dxa"/>
            <w:noWrap/>
            <w:hideMark/>
          </w:tcPr>
          <w:p w14:paraId="2776303D"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83.1%</w:t>
            </w:r>
          </w:p>
        </w:tc>
        <w:tc>
          <w:tcPr>
            <w:tcW w:w="1440" w:type="dxa"/>
            <w:noWrap/>
            <w:hideMark/>
          </w:tcPr>
          <w:p w14:paraId="7C2566A7"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±7.2%</w:t>
            </w:r>
          </w:p>
        </w:tc>
        <w:tc>
          <w:tcPr>
            <w:tcW w:w="1307" w:type="dxa"/>
            <w:noWrap/>
            <w:hideMark/>
          </w:tcPr>
          <w:p w14:paraId="41E01459"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77.5%</w:t>
            </w:r>
          </w:p>
        </w:tc>
        <w:tc>
          <w:tcPr>
            <w:tcW w:w="1393" w:type="dxa"/>
            <w:noWrap/>
            <w:hideMark/>
          </w:tcPr>
          <w:p w14:paraId="4C796197"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505C23C1" w14:textId="77777777" w:rsidTr="008426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092AA89"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Retail</w:t>
            </w:r>
          </w:p>
        </w:tc>
        <w:tc>
          <w:tcPr>
            <w:tcW w:w="1345" w:type="dxa"/>
            <w:noWrap/>
            <w:hideMark/>
          </w:tcPr>
          <w:p w14:paraId="55A52E2C"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30</w:t>
            </w:r>
          </w:p>
        </w:tc>
        <w:tc>
          <w:tcPr>
            <w:tcW w:w="1260" w:type="dxa"/>
            <w:noWrap/>
            <w:hideMark/>
          </w:tcPr>
          <w:p w14:paraId="3CE9371C"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665.7</w:t>
            </w:r>
          </w:p>
        </w:tc>
        <w:tc>
          <w:tcPr>
            <w:tcW w:w="1260" w:type="dxa"/>
            <w:noWrap/>
            <w:hideMark/>
          </w:tcPr>
          <w:p w14:paraId="59F400F1"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98.4%</w:t>
            </w:r>
          </w:p>
        </w:tc>
        <w:tc>
          <w:tcPr>
            <w:tcW w:w="1440" w:type="dxa"/>
            <w:noWrap/>
            <w:hideMark/>
          </w:tcPr>
          <w:p w14:paraId="00D4FA3E"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±3.8%</w:t>
            </w:r>
          </w:p>
        </w:tc>
        <w:tc>
          <w:tcPr>
            <w:tcW w:w="1307" w:type="dxa"/>
            <w:noWrap/>
            <w:hideMark/>
          </w:tcPr>
          <w:p w14:paraId="0590C417"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79.5%*</w:t>
            </w:r>
          </w:p>
        </w:tc>
        <w:tc>
          <w:tcPr>
            <w:tcW w:w="1393" w:type="dxa"/>
            <w:noWrap/>
            <w:hideMark/>
          </w:tcPr>
          <w:p w14:paraId="1DBF563D"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51AABAB4"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9D48980"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Small Office</w:t>
            </w:r>
          </w:p>
        </w:tc>
        <w:tc>
          <w:tcPr>
            <w:tcW w:w="1345" w:type="dxa"/>
            <w:noWrap/>
            <w:hideMark/>
          </w:tcPr>
          <w:p w14:paraId="69ABE8B0"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30</w:t>
            </w:r>
          </w:p>
        </w:tc>
        <w:tc>
          <w:tcPr>
            <w:tcW w:w="1260" w:type="dxa"/>
            <w:noWrap/>
            <w:hideMark/>
          </w:tcPr>
          <w:p w14:paraId="030A8514"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169.0</w:t>
            </w:r>
          </w:p>
        </w:tc>
        <w:tc>
          <w:tcPr>
            <w:tcW w:w="1260" w:type="dxa"/>
            <w:noWrap/>
            <w:hideMark/>
          </w:tcPr>
          <w:p w14:paraId="459FFB46"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76.8%</w:t>
            </w:r>
          </w:p>
        </w:tc>
        <w:tc>
          <w:tcPr>
            <w:tcW w:w="1440" w:type="dxa"/>
            <w:noWrap/>
            <w:hideMark/>
          </w:tcPr>
          <w:p w14:paraId="25779050"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w:t>
            </w:r>
          </w:p>
        </w:tc>
        <w:tc>
          <w:tcPr>
            <w:tcW w:w="1307" w:type="dxa"/>
            <w:noWrap/>
            <w:hideMark/>
          </w:tcPr>
          <w:p w14:paraId="76E81C69"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70.2%*</w:t>
            </w:r>
          </w:p>
        </w:tc>
        <w:tc>
          <w:tcPr>
            <w:tcW w:w="1393" w:type="dxa"/>
            <w:noWrap/>
            <w:hideMark/>
          </w:tcPr>
          <w:p w14:paraId="4196CFB2" w14:textId="77777777" w:rsidR="00992E62" w:rsidRPr="00206D60" w:rsidRDefault="00992E62" w:rsidP="00992E6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6B285D69" w14:textId="77777777" w:rsidTr="008426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DC95978" w14:textId="77777777" w:rsidR="00992E62" w:rsidRPr="00206D60" w:rsidRDefault="00992E62" w:rsidP="00842670">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Warehouse</w:t>
            </w:r>
          </w:p>
        </w:tc>
        <w:tc>
          <w:tcPr>
            <w:tcW w:w="1345" w:type="dxa"/>
            <w:noWrap/>
            <w:hideMark/>
          </w:tcPr>
          <w:p w14:paraId="507A0E69"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15</w:t>
            </w:r>
          </w:p>
        </w:tc>
        <w:tc>
          <w:tcPr>
            <w:tcW w:w="1260" w:type="dxa"/>
            <w:noWrap/>
            <w:hideMark/>
          </w:tcPr>
          <w:p w14:paraId="7587A65C"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896.0</w:t>
            </w:r>
          </w:p>
        </w:tc>
        <w:tc>
          <w:tcPr>
            <w:tcW w:w="1260" w:type="dxa"/>
            <w:noWrap/>
            <w:hideMark/>
          </w:tcPr>
          <w:p w14:paraId="70061DEA"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89.3%</w:t>
            </w:r>
          </w:p>
        </w:tc>
        <w:tc>
          <w:tcPr>
            <w:tcW w:w="1440" w:type="dxa"/>
            <w:noWrap/>
            <w:hideMark/>
          </w:tcPr>
          <w:p w14:paraId="35B69C02"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±9.2%</w:t>
            </w:r>
          </w:p>
        </w:tc>
        <w:tc>
          <w:tcPr>
            <w:tcW w:w="1307" w:type="dxa"/>
            <w:noWrap/>
            <w:hideMark/>
          </w:tcPr>
          <w:p w14:paraId="398BD843"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72.7%*</w:t>
            </w:r>
          </w:p>
        </w:tc>
        <w:tc>
          <w:tcPr>
            <w:tcW w:w="1393" w:type="dxa"/>
            <w:noWrap/>
            <w:hideMark/>
          </w:tcPr>
          <w:p w14:paraId="44F44C85" w14:textId="77777777" w:rsidR="00992E62" w:rsidRPr="00206D60" w:rsidRDefault="00992E62" w:rsidP="00992E62">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80.0%*</w:t>
            </w:r>
          </w:p>
        </w:tc>
      </w:tr>
      <w:tr w:rsidR="00992E62" w:rsidRPr="00206D60" w14:paraId="609DA316" w14:textId="77777777" w:rsidTr="008426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D07EDCF" w14:textId="77777777" w:rsidR="00992E62" w:rsidRPr="00206D60" w:rsidRDefault="00992E62" w:rsidP="00842670">
            <w:pPr>
              <w:keepNext/>
              <w:keepLines/>
              <w:rPr>
                <w:rFonts w:ascii="Calibri" w:eastAsia="Times New Roman" w:hAnsi="Calibri" w:cs="Calibri"/>
                <w:color w:val="000000"/>
                <w:sz w:val="22"/>
                <w:szCs w:val="22"/>
                <w:lang w:eastAsia="en-US"/>
              </w:rPr>
            </w:pPr>
            <w:bookmarkStart w:id="171" w:name="_Hlk42145773"/>
            <w:r w:rsidRPr="00206D60">
              <w:rPr>
                <w:rFonts w:ascii="Calibri" w:eastAsia="Times New Roman" w:hAnsi="Calibri" w:cs="Calibri"/>
                <w:color w:val="000000"/>
                <w:sz w:val="22"/>
                <w:szCs w:val="22"/>
                <w:lang w:eastAsia="en-US"/>
              </w:rPr>
              <w:t>Overall</w:t>
            </w:r>
          </w:p>
        </w:tc>
        <w:tc>
          <w:tcPr>
            <w:tcW w:w="1345" w:type="dxa"/>
            <w:noWrap/>
            <w:hideMark/>
          </w:tcPr>
          <w:p w14:paraId="543AD220" w14:textId="77777777" w:rsidR="00992E62" w:rsidRPr="00206D60" w:rsidRDefault="00992E6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203</w:t>
            </w:r>
          </w:p>
        </w:tc>
        <w:tc>
          <w:tcPr>
            <w:tcW w:w="1260" w:type="dxa"/>
            <w:noWrap/>
            <w:hideMark/>
          </w:tcPr>
          <w:p w14:paraId="6F9BEABE" w14:textId="77777777" w:rsidR="00992E62" w:rsidRPr="00206D60" w:rsidRDefault="00992E6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5,550.4</w:t>
            </w:r>
          </w:p>
        </w:tc>
        <w:tc>
          <w:tcPr>
            <w:tcW w:w="1260" w:type="dxa"/>
            <w:noWrap/>
            <w:hideMark/>
          </w:tcPr>
          <w:p w14:paraId="4B89620D" w14:textId="77777777" w:rsidR="00992E62" w:rsidRPr="00206D60" w:rsidRDefault="00992E6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76.4%</w:t>
            </w:r>
          </w:p>
        </w:tc>
        <w:tc>
          <w:tcPr>
            <w:tcW w:w="1440" w:type="dxa"/>
            <w:noWrap/>
            <w:hideMark/>
          </w:tcPr>
          <w:p w14:paraId="70835D45" w14:textId="77777777" w:rsidR="00992E62" w:rsidRPr="00206D60" w:rsidRDefault="00992E6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±3.4%</w:t>
            </w:r>
          </w:p>
        </w:tc>
        <w:tc>
          <w:tcPr>
            <w:tcW w:w="1307" w:type="dxa"/>
            <w:noWrap/>
            <w:hideMark/>
          </w:tcPr>
          <w:p w14:paraId="7A9E0404" w14:textId="77777777" w:rsidR="00992E62" w:rsidRPr="00206D60" w:rsidRDefault="00992E6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67.2%*</w:t>
            </w:r>
          </w:p>
        </w:tc>
        <w:tc>
          <w:tcPr>
            <w:tcW w:w="1393" w:type="dxa"/>
            <w:noWrap/>
            <w:hideMark/>
          </w:tcPr>
          <w:p w14:paraId="1B0D19A6" w14:textId="77777777" w:rsidR="00992E62" w:rsidRPr="00206D60" w:rsidRDefault="00992E6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80.0%*</w:t>
            </w:r>
          </w:p>
        </w:tc>
      </w:tr>
      <w:tr w:rsidR="00992E62" w:rsidRPr="00206D60" w14:paraId="0032CEC8" w14:textId="77777777" w:rsidTr="00842670">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9985" w:type="dxa"/>
            <w:gridSpan w:val="7"/>
            <w:noWrap/>
          </w:tcPr>
          <w:p w14:paraId="33A5F19C" w14:textId="678C76D0" w:rsidR="00992E62" w:rsidRPr="00206D60" w:rsidRDefault="00992E62" w:rsidP="00992E62">
            <w:pPr>
              <w:keepNext/>
              <w:keepLines/>
              <w:rPr>
                <w:rFonts w:eastAsia="Times New Roman" w:cs="Calibri"/>
                <w:b w:val="0"/>
                <w:bCs/>
                <w:color w:val="000000"/>
                <w:sz w:val="22"/>
                <w:szCs w:val="22"/>
                <w:lang w:eastAsia="en-US"/>
              </w:rPr>
            </w:pPr>
            <w:r w:rsidRPr="00206D60">
              <w:rPr>
                <w:rFonts w:eastAsia="Times New Roman" w:cs="Calibri"/>
                <w:b w:val="0"/>
                <w:bCs/>
                <w:color w:val="000000"/>
                <w:sz w:val="16"/>
                <w:szCs w:val="16"/>
                <w:lang w:eastAsia="en-US"/>
              </w:rPr>
              <w:t>*Results that are statistically different from the 2020 PSD or MA TRM Upstream lighting assumptions at the 80% confidence interval.</w:t>
            </w:r>
          </w:p>
        </w:tc>
      </w:tr>
    </w:tbl>
    <w:bookmarkEnd w:id="171"/>
    <w:p w14:paraId="07C233B2" w14:textId="7B9C8E74" w:rsidR="003600DF" w:rsidRDefault="003600DF" w:rsidP="003600DF">
      <w:pPr>
        <w:pStyle w:val="BodyText"/>
        <w:spacing w:before="240"/>
        <w:rPr>
          <w:color w:val="000000" w:themeColor="text1"/>
        </w:rPr>
      </w:pPr>
      <w:r>
        <w:fldChar w:fldCharType="begin"/>
      </w:r>
      <w:r>
        <w:instrText xml:space="preserve"> REF _Ref42147225 \h </w:instrText>
      </w:r>
      <w:r>
        <w:fldChar w:fldCharType="separate"/>
      </w:r>
      <w:r w:rsidR="00E302D5">
        <w:t xml:space="preserve">Table </w:t>
      </w:r>
      <w:r w:rsidR="00E302D5">
        <w:rPr>
          <w:noProof/>
        </w:rPr>
        <w:t>5</w:t>
      </w:r>
      <w:r w:rsidR="00E302D5">
        <w:noBreakHyphen/>
      </w:r>
      <w:r w:rsidR="00E302D5">
        <w:rPr>
          <w:noProof/>
        </w:rPr>
        <w:t>19</w:t>
      </w:r>
      <w:r>
        <w:fldChar w:fldCharType="end"/>
      </w:r>
      <w:r>
        <w:t xml:space="preserve"> </w:t>
      </w:r>
      <w:r>
        <w:rPr>
          <w:color w:val="000000" w:themeColor="text1"/>
        </w:rPr>
        <w:t>summarizes</w:t>
      </w:r>
      <w:r w:rsidRPr="00D15D27">
        <w:rPr>
          <w:color w:val="000000" w:themeColor="text1"/>
        </w:rPr>
        <w:t xml:space="preserve"> </w:t>
      </w:r>
      <w:r>
        <w:rPr>
          <w:color w:val="000000" w:themeColor="text1"/>
        </w:rPr>
        <w:t xml:space="preserve">the weighted (by connected kW) interior fixture winter seasonal coincidence factor results by building type with precisions at the 80% confidence interval and compares them to the current PSD and MA Technical Reference Manual (TRM) on-peak assumptions. </w:t>
      </w:r>
      <w:r w:rsidR="00842670">
        <w:rPr>
          <w:color w:val="000000" w:themeColor="text1"/>
        </w:rPr>
        <w:t xml:space="preserve">The trend of the </w:t>
      </w:r>
      <w:r w:rsidR="00C52E5C">
        <w:rPr>
          <w:color w:val="000000" w:themeColor="text1"/>
        </w:rPr>
        <w:t xml:space="preserve">overall weighted </w:t>
      </w:r>
      <w:r w:rsidR="00842670">
        <w:rPr>
          <w:color w:val="000000" w:themeColor="text1"/>
        </w:rPr>
        <w:t xml:space="preserve">leveraged results being </w:t>
      </w:r>
      <w:r w:rsidR="00C52E5C">
        <w:rPr>
          <w:color w:val="000000" w:themeColor="text1"/>
        </w:rPr>
        <w:t xml:space="preserve">substantially different than the current PSD but similar to the overall weighted MA TRM estimate remains here.  </w:t>
      </w:r>
      <w:r>
        <w:rPr>
          <w:color w:val="000000" w:themeColor="text1"/>
        </w:rPr>
        <w:t>The EO tracking winter seasonal peak savings were nearly always based on the PSD winter coincidence factor assumptions. Winter seasonal peak savings estimates were not provided in the Upstream lighting tracking data.</w:t>
      </w:r>
    </w:p>
    <w:p w14:paraId="0BD240DE" w14:textId="311C223C" w:rsidR="00F508CD" w:rsidRPr="00F508CD" w:rsidRDefault="00F508CD" w:rsidP="00F508CD">
      <w:pPr>
        <w:pStyle w:val="BodyText"/>
      </w:pPr>
    </w:p>
    <w:p w14:paraId="387EB645" w14:textId="0AF28088" w:rsidR="005D2D00" w:rsidRDefault="005D2D00" w:rsidP="00111980">
      <w:pPr>
        <w:pStyle w:val="Caption"/>
      </w:pPr>
      <w:bookmarkStart w:id="172" w:name="_Ref42147225"/>
      <w:bookmarkStart w:id="173" w:name="_Toc44407994"/>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19</w:t>
      </w:r>
      <w:r w:rsidR="000A2556">
        <w:rPr>
          <w:noProof/>
        </w:rPr>
        <w:fldChar w:fldCharType="end"/>
      </w:r>
      <w:bookmarkEnd w:id="172"/>
      <w:r w:rsidR="00206D60">
        <w:t>.</w:t>
      </w:r>
      <w:r>
        <w:t xml:space="preserve"> Interior Fixture Winter Seasonal Coincidence Factor Results by Building Type</w:t>
      </w:r>
      <w:bookmarkEnd w:id="173"/>
    </w:p>
    <w:tbl>
      <w:tblPr>
        <w:tblStyle w:val="DNVGLTablecyans"/>
        <w:tblW w:w="10165" w:type="dxa"/>
        <w:tblLook w:val="04A0" w:firstRow="1" w:lastRow="0" w:firstColumn="1" w:lastColumn="0" w:noHBand="0" w:noVBand="1"/>
      </w:tblPr>
      <w:tblGrid>
        <w:gridCol w:w="1980"/>
        <w:gridCol w:w="1167"/>
        <w:gridCol w:w="1195"/>
        <w:gridCol w:w="1593"/>
        <w:gridCol w:w="1350"/>
        <w:gridCol w:w="1440"/>
        <w:gridCol w:w="1440"/>
      </w:tblGrid>
      <w:tr w:rsidR="005D2D00" w:rsidRPr="00206D60" w14:paraId="2B3CED7F" w14:textId="77777777" w:rsidTr="004A3486">
        <w:trPr>
          <w:cnfStyle w:val="100000000000" w:firstRow="1" w:lastRow="0" w:firstColumn="0" w:lastColumn="0" w:oddVBand="0" w:evenVBand="0" w:oddHBand="0" w:evenHBand="0" w:firstRowFirstColumn="0" w:firstRowLastColumn="0" w:lastRowFirstColumn="0" w:lastRowLastColumn="0"/>
          <w:trHeight w:val="1365"/>
        </w:trPr>
        <w:tc>
          <w:tcPr>
            <w:cnfStyle w:val="001000000100" w:firstRow="0" w:lastRow="0" w:firstColumn="1" w:lastColumn="0" w:oddVBand="0" w:evenVBand="0" w:oddHBand="0" w:evenHBand="0" w:firstRowFirstColumn="1" w:firstRowLastColumn="0" w:lastRowFirstColumn="0" w:lastRowLastColumn="0"/>
            <w:tcW w:w="1980" w:type="dxa"/>
            <w:vAlign w:val="bottom"/>
            <w:hideMark/>
          </w:tcPr>
          <w:p w14:paraId="464A9E6F" w14:textId="77777777" w:rsidR="005D2D00" w:rsidRPr="00206D60" w:rsidRDefault="005D2D00" w:rsidP="00206D60">
            <w:pPr>
              <w:keepNext/>
              <w:keepLines/>
              <w:jc w:val="center"/>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Building Type</w:t>
            </w:r>
          </w:p>
        </w:tc>
        <w:tc>
          <w:tcPr>
            <w:tcW w:w="1167" w:type="dxa"/>
            <w:vAlign w:val="bottom"/>
            <w:hideMark/>
          </w:tcPr>
          <w:p w14:paraId="37ACD221" w14:textId="77777777" w:rsidR="005D2D00" w:rsidRPr="00206D60" w:rsidRDefault="005D2D00"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 of Sites w/Interior Systems Installed</w:t>
            </w:r>
          </w:p>
        </w:tc>
        <w:tc>
          <w:tcPr>
            <w:tcW w:w="1195" w:type="dxa"/>
            <w:vAlign w:val="bottom"/>
            <w:hideMark/>
          </w:tcPr>
          <w:p w14:paraId="7C06129A" w14:textId="77777777" w:rsidR="005D2D00" w:rsidRPr="00206D60" w:rsidRDefault="005D2D00"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Total Connected kW</w:t>
            </w:r>
          </w:p>
        </w:tc>
        <w:tc>
          <w:tcPr>
            <w:tcW w:w="1593" w:type="dxa"/>
            <w:vAlign w:val="bottom"/>
            <w:hideMark/>
          </w:tcPr>
          <w:p w14:paraId="10049D40" w14:textId="77777777" w:rsidR="005D2D00" w:rsidRPr="00206D60" w:rsidRDefault="005D2D00"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Weighted Average Winter Seasonal Peak CF</w:t>
            </w:r>
          </w:p>
        </w:tc>
        <w:tc>
          <w:tcPr>
            <w:tcW w:w="1350" w:type="dxa"/>
            <w:vAlign w:val="bottom"/>
            <w:hideMark/>
          </w:tcPr>
          <w:p w14:paraId="1C116B1B" w14:textId="77777777" w:rsidR="005D2D00" w:rsidRPr="00206D60" w:rsidRDefault="005D2D00"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Precision at 80% Confidence Interval</w:t>
            </w:r>
          </w:p>
        </w:tc>
        <w:tc>
          <w:tcPr>
            <w:tcW w:w="1440" w:type="dxa"/>
            <w:vAlign w:val="bottom"/>
            <w:hideMark/>
          </w:tcPr>
          <w:p w14:paraId="6346AFE4" w14:textId="659DC293" w:rsidR="005D2D00" w:rsidRPr="00206D60" w:rsidRDefault="005D2D00"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2020 PSD</w:t>
            </w:r>
            <w:r w:rsidR="00C52E5C">
              <w:rPr>
                <w:rFonts w:ascii="Calibri" w:eastAsia="Times New Roman" w:hAnsi="Calibri" w:cs="Calibri"/>
                <w:color w:val="FFFFFF"/>
                <w:sz w:val="22"/>
                <w:szCs w:val="22"/>
                <w:lang w:eastAsia="en-US"/>
              </w:rPr>
              <w:t xml:space="preserve"> </w:t>
            </w:r>
            <w:r w:rsidR="00C52E5C" w:rsidRPr="00206D60">
              <w:rPr>
                <w:rFonts w:ascii="Calibri" w:eastAsia="Times New Roman" w:hAnsi="Calibri" w:cs="Calibri"/>
                <w:color w:val="FFFFFF"/>
                <w:sz w:val="22"/>
                <w:szCs w:val="22"/>
                <w:lang w:eastAsia="en-US"/>
              </w:rPr>
              <w:t>Winter Seasonal Peak CF</w:t>
            </w:r>
            <w:r w:rsidRPr="00206D60">
              <w:rPr>
                <w:rFonts w:ascii="Calibri" w:eastAsia="Times New Roman" w:hAnsi="Calibri" w:cs="Calibri"/>
                <w:color w:val="FFFFFF"/>
                <w:sz w:val="22"/>
                <w:szCs w:val="22"/>
                <w:lang w:eastAsia="en-US"/>
              </w:rPr>
              <w:t xml:space="preserve"> Assumption</w:t>
            </w:r>
          </w:p>
        </w:tc>
        <w:tc>
          <w:tcPr>
            <w:tcW w:w="1440" w:type="dxa"/>
            <w:vAlign w:val="bottom"/>
            <w:hideMark/>
          </w:tcPr>
          <w:p w14:paraId="29D6A9CD" w14:textId="18541E60" w:rsidR="005D2D00" w:rsidRPr="00206D60" w:rsidRDefault="005D2D00" w:rsidP="00206D60">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206D60">
              <w:rPr>
                <w:rFonts w:ascii="Calibri" w:eastAsia="Times New Roman" w:hAnsi="Calibri" w:cs="Calibri"/>
                <w:color w:val="FFFFFF"/>
                <w:sz w:val="22"/>
                <w:szCs w:val="22"/>
                <w:lang w:eastAsia="en-US"/>
              </w:rPr>
              <w:t xml:space="preserve">MA TRM </w:t>
            </w:r>
            <w:r w:rsidR="00C52E5C">
              <w:rPr>
                <w:rFonts w:ascii="Calibri" w:eastAsia="Times New Roman" w:hAnsi="Calibri" w:cs="Calibri"/>
                <w:color w:val="FFFFFF"/>
                <w:sz w:val="22"/>
                <w:szCs w:val="22"/>
                <w:lang w:eastAsia="en-US"/>
              </w:rPr>
              <w:t xml:space="preserve">Winter </w:t>
            </w:r>
            <w:r w:rsidRPr="00206D60">
              <w:rPr>
                <w:rFonts w:ascii="Calibri" w:eastAsia="Times New Roman" w:hAnsi="Calibri" w:cs="Calibri"/>
                <w:color w:val="FFFFFF"/>
                <w:sz w:val="22"/>
                <w:szCs w:val="22"/>
                <w:lang w:eastAsia="en-US"/>
              </w:rPr>
              <w:t>On-Peak Assumption</w:t>
            </w:r>
          </w:p>
        </w:tc>
      </w:tr>
      <w:tr w:rsidR="005D2D00" w:rsidRPr="00206D60" w14:paraId="49F50D97"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B6FFAAD"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24x7 lighting</w:t>
            </w:r>
          </w:p>
        </w:tc>
        <w:tc>
          <w:tcPr>
            <w:tcW w:w="1167" w:type="dxa"/>
            <w:noWrap/>
            <w:hideMark/>
          </w:tcPr>
          <w:p w14:paraId="71F09B02"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w:t>
            </w:r>
          </w:p>
        </w:tc>
        <w:tc>
          <w:tcPr>
            <w:tcW w:w="1195" w:type="dxa"/>
            <w:noWrap/>
            <w:hideMark/>
          </w:tcPr>
          <w:p w14:paraId="3677859A"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14.7</w:t>
            </w:r>
          </w:p>
        </w:tc>
        <w:tc>
          <w:tcPr>
            <w:tcW w:w="1593" w:type="dxa"/>
            <w:noWrap/>
            <w:hideMark/>
          </w:tcPr>
          <w:p w14:paraId="224D31C0"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100.0%</w:t>
            </w:r>
          </w:p>
        </w:tc>
        <w:tc>
          <w:tcPr>
            <w:tcW w:w="1350" w:type="dxa"/>
            <w:noWrap/>
            <w:hideMark/>
          </w:tcPr>
          <w:p w14:paraId="067A4D33"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±0.0%</w:t>
            </w:r>
          </w:p>
        </w:tc>
        <w:tc>
          <w:tcPr>
            <w:tcW w:w="1440" w:type="dxa"/>
            <w:noWrap/>
            <w:hideMark/>
          </w:tcPr>
          <w:p w14:paraId="1CF044B8"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440" w:type="dxa"/>
            <w:noWrap/>
            <w:hideMark/>
          </w:tcPr>
          <w:p w14:paraId="4888FA3F"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0ACE521D" w14:textId="77777777" w:rsidTr="004A348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917375D"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Automotive</w:t>
            </w:r>
          </w:p>
        </w:tc>
        <w:tc>
          <w:tcPr>
            <w:tcW w:w="1167" w:type="dxa"/>
            <w:noWrap/>
            <w:hideMark/>
          </w:tcPr>
          <w:p w14:paraId="6AB3DEFF"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w:t>
            </w:r>
          </w:p>
        </w:tc>
        <w:tc>
          <w:tcPr>
            <w:tcW w:w="1195" w:type="dxa"/>
            <w:noWrap/>
            <w:hideMark/>
          </w:tcPr>
          <w:p w14:paraId="117ED247"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5.7</w:t>
            </w:r>
          </w:p>
        </w:tc>
        <w:tc>
          <w:tcPr>
            <w:tcW w:w="1593" w:type="dxa"/>
            <w:noWrap/>
            <w:hideMark/>
          </w:tcPr>
          <w:p w14:paraId="4955A803"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36.9%</w:t>
            </w:r>
          </w:p>
        </w:tc>
        <w:tc>
          <w:tcPr>
            <w:tcW w:w="1350" w:type="dxa"/>
            <w:noWrap/>
            <w:hideMark/>
          </w:tcPr>
          <w:p w14:paraId="761B5A19"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±48.1%</w:t>
            </w:r>
          </w:p>
        </w:tc>
        <w:tc>
          <w:tcPr>
            <w:tcW w:w="1440" w:type="dxa"/>
            <w:noWrap/>
            <w:hideMark/>
          </w:tcPr>
          <w:p w14:paraId="125C5736"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440" w:type="dxa"/>
            <w:noWrap/>
            <w:hideMark/>
          </w:tcPr>
          <w:p w14:paraId="7B8A7C45"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0D3D0C56"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830DD81"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Education</w:t>
            </w:r>
          </w:p>
        </w:tc>
        <w:tc>
          <w:tcPr>
            <w:tcW w:w="1167" w:type="dxa"/>
            <w:noWrap/>
            <w:hideMark/>
          </w:tcPr>
          <w:p w14:paraId="75AE75D3"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22</w:t>
            </w:r>
          </w:p>
        </w:tc>
        <w:tc>
          <w:tcPr>
            <w:tcW w:w="1195" w:type="dxa"/>
            <w:noWrap/>
            <w:hideMark/>
          </w:tcPr>
          <w:p w14:paraId="40EB294C"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1,108.7</w:t>
            </w:r>
          </w:p>
        </w:tc>
        <w:tc>
          <w:tcPr>
            <w:tcW w:w="1593" w:type="dxa"/>
            <w:noWrap/>
            <w:hideMark/>
          </w:tcPr>
          <w:p w14:paraId="189C1603"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46.0%</w:t>
            </w:r>
          </w:p>
        </w:tc>
        <w:tc>
          <w:tcPr>
            <w:tcW w:w="1350" w:type="dxa"/>
            <w:noWrap/>
            <w:hideMark/>
          </w:tcPr>
          <w:p w14:paraId="37053CEB"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±11.5%</w:t>
            </w:r>
          </w:p>
        </w:tc>
        <w:tc>
          <w:tcPr>
            <w:tcW w:w="1440" w:type="dxa"/>
            <w:noWrap/>
            <w:hideMark/>
          </w:tcPr>
          <w:p w14:paraId="5EFED651"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38.8%*</w:t>
            </w:r>
          </w:p>
        </w:tc>
        <w:tc>
          <w:tcPr>
            <w:tcW w:w="1440" w:type="dxa"/>
            <w:noWrap/>
            <w:hideMark/>
          </w:tcPr>
          <w:p w14:paraId="7170BE2F"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6C6A98BF" w14:textId="77777777" w:rsidTr="004A348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A0EEB12"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Grocery</w:t>
            </w:r>
          </w:p>
        </w:tc>
        <w:tc>
          <w:tcPr>
            <w:tcW w:w="1167" w:type="dxa"/>
            <w:noWrap/>
            <w:hideMark/>
          </w:tcPr>
          <w:p w14:paraId="295D1BB5"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w:t>
            </w:r>
          </w:p>
        </w:tc>
        <w:tc>
          <w:tcPr>
            <w:tcW w:w="1195" w:type="dxa"/>
            <w:noWrap/>
            <w:hideMark/>
          </w:tcPr>
          <w:p w14:paraId="73FCC67E"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194.6</w:t>
            </w:r>
          </w:p>
        </w:tc>
        <w:tc>
          <w:tcPr>
            <w:tcW w:w="1593" w:type="dxa"/>
            <w:noWrap/>
            <w:hideMark/>
          </w:tcPr>
          <w:p w14:paraId="4357C483"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85.6%</w:t>
            </w:r>
          </w:p>
        </w:tc>
        <w:tc>
          <w:tcPr>
            <w:tcW w:w="1350" w:type="dxa"/>
            <w:noWrap/>
            <w:hideMark/>
          </w:tcPr>
          <w:p w14:paraId="191AAF6E"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±9.7%</w:t>
            </w:r>
          </w:p>
        </w:tc>
        <w:tc>
          <w:tcPr>
            <w:tcW w:w="1440" w:type="dxa"/>
            <w:noWrap/>
            <w:hideMark/>
          </w:tcPr>
          <w:p w14:paraId="2FC8E0A2"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77.0%*</w:t>
            </w:r>
          </w:p>
        </w:tc>
        <w:tc>
          <w:tcPr>
            <w:tcW w:w="1440" w:type="dxa"/>
            <w:noWrap/>
            <w:hideMark/>
          </w:tcPr>
          <w:p w14:paraId="485E803E"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39F53867"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72C980"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Health Care</w:t>
            </w:r>
          </w:p>
        </w:tc>
        <w:tc>
          <w:tcPr>
            <w:tcW w:w="1167" w:type="dxa"/>
            <w:noWrap/>
            <w:hideMark/>
          </w:tcPr>
          <w:p w14:paraId="5EA925EA"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15</w:t>
            </w:r>
          </w:p>
        </w:tc>
        <w:tc>
          <w:tcPr>
            <w:tcW w:w="1195" w:type="dxa"/>
            <w:noWrap/>
            <w:hideMark/>
          </w:tcPr>
          <w:p w14:paraId="1A2069DC"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249.9</w:t>
            </w:r>
          </w:p>
        </w:tc>
        <w:tc>
          <w:tcPr>
            <w:tcW w:w="1593" w:type="dxa"/>
            <w:noWrap/>
            <w:hideMark/>
          </w:tcPr>
          <w:p w14:paraId="6889ED51"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69.6%</w:t>
            </w:r>
          </w:p>
        </w:tc>
        <w:tc>
          <w:tcPr>
            <w:tcW w:w="1350" w:type="dxa"/>
            <w:noWrap/>
            <w:hideMark/>
          </w:tcPr>
          <w:p w14:paraId="0E6238CF"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±9.0%</w:t>
            </w:r>
          </w:p>
        </w:tc>
        <w:tc>
          <w:tcPr>
            <w:tcW w:w="1440" w:type="dxa"/>
            <w:noWrap/>
            <w:hideMark/>
          </w:tcPr>
          <w:p w14:paraId="692A24C1"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61.8%*</w:t>
            </w:r>
          </w:p>
        </w:tc>
        <w:tc>
          <w:tcPr>
            <w:tcW w:w="1440" w:type="dxa"/>
            <w:noWrap/>
            <w:hideMark/>
          </w:tcPr>
          <w:p w14:paraId="10D0EBDD"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720008F5" w14:textId="77777777" w:rsidTr="004A348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F81AD53"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Hotel/Motel</w:t>
            </w:r>
          </w:p>
        </w:tc>
        <w:tc>
          <w:tcPr>
            <w:tcW w:w="1167" w:type="dxa"/>
            <w:noWrap/>
            <w:hideMark/>
          </w:tcPr>
          <w:p w14:paraId="7CE2FDD3"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w:t>
            </w:r>
          </w:p>
        </w:tc>
        <w:tc>
          <w:tcPr>
            <w:tcW w:w="1195" w:type="dxa"/>
            <w:noWrap/>
            <w:hideMark/>
          </w:tcPr>
          <w:p w14:paraId="2B307C18"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21.8</w:t>
            </w:r>
          </w:p>
        </w:tc>
        <w:tc>
          <w:tcPr>
            <w:tcW w:w="1593" w:type="dxa"/>
            <w:noWrap/>
            <w:hideMark/>
          </w:tcPr>
          <w:p w14:paraId="7E1562AE"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37.5%</w:t>
            </w:r>
          </w:p>
        </w:tc>
        <w:tc>
          <w:tcPr>
            <w:tcW w:w="1350" w:type="dxa"/>
            <w:noWrap/>
            <w:hideMark/>
          </w:tcPr>
          <w:p w14:paraId="1577B5BC"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440" w:type="dxa"/>
            <w:noWrap/>
            <w:hideMark/>
          </w:tcPr>
          <w:p w14:paraId="2C839EFA"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440" w:type="dxa"/>
            <w:noWrap/>
            <w:hideMark/>
          </w:tcPr>
          <w:p w14:paraId="5076A0B4"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17CB40E9"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6648A9B"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Industrial</w:t>
            </w:r>
          </w:p>
        </w:tc>
        <w:tc>
          <w:tcPr>
            <w:tcW w:w="1167" w:type="dxa"/>
            <w:noWrap/>
            <w:hideMark/>
          </w:tcPr>
          <w:p w14:paraId="5A26097D"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20</w:t>
            </w:r>
          </w:p>
        </w:tc>
        <w:tc>
          <w:tcPr>
            <w:tcW w:w="1195" w:type="dxa"/>
            <w:noWrap/>
            <w:hideMark/>
          </w:tcPr>
          <w:p w14:paraId="0046EE8F"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960.6</w:t>
            </w:r>
          </w:p>
        </w:tc>
        <w:tc>
          <w:tcPr>
            <w:tcW w:w="1593" w:type="dxa"/>
            <w:noWrap/>
            <w:hideMark/>
          </w:tcPr>
          <w:p w14:paraId="3C3A97E0"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66.5%</w:t>
            </w:r>
          </w:p>
        </w:tc>
        <w:tc>
          <w:tcPr>
            <w:tcW w:w="1350" w:type="dxa"/>
            <w:noWrap/>
            <w:hideMark/>
          </w:tcPr>
          <w:p w14:paraId="2EE1417F"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±12.9%</w:t>
            </w:r>
          </w:p>
        </w:tc>
        <w:tc>
          <w:tcPr>
            <w:tcW w:w="1440" w:type="dxa"/>
            <w:noWrap/>
            <w:hideMark/>
          </w:tcPr>
          <w:p w14:paraId="129A7430"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43.2%*</w:t>
            </w:r>
          </w:p>
        </w:tc>
        <w:tc>
          <w:tcPr>
            <w:tcW w:w="1440" w:type="dxa"/>
            <w:noWrap/>
            <w:hideMark/>
          </w:tcPr>
          <w:p w14:paraId="4A68211D"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68C34949" w14:textId="77777777" w:rsidTr="004A348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B85E948"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Large Office</w:t>
            </w:r>
          </w:p>
        </w:tc>
        <w:tc>
          <w:tcPr>
            <w:tcW w:w="1167" w:type="dxa"/>
            <w:noWrap/>
            <w:hideMark/>
          </w:tcPr>
          <w:p w14:paraId="0B5369AB"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w:t>
            </w:r>
          </w:p>
        </w:tc>
        <w:tc>
          <w:tcPr>
            <w:tcW w:w="1195" w:type="dxa"/>
            <w:noWrap/>
            <w:hideMark/>
          </w:tcPr>
          <w:p w14:paraId="1A097800"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504.0</w:t>
            </w:r>
          </w:p>
        </w:tc>
        <w:tc>
          <w:tcPr>
            <w:tcW w:w="1593" w:type="dxa"/>
            <w:noWrap/>
            <w:hideMark/>
          </w:tcPr>
          <w:p w14:paraId="784D5849"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58.2%</w:t>
            </w:r>
          </w:p>
        </w:tc>
        <w:tc>
          <w:tcPr>
            <w:tcW w:w="1350" w:type="dxa"/>
            <w:noWrap/>
            <w:hideMark/>
          </w:tcPr>
          <w:p w14:paraId="4A40E2E1"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±14.6%</w:t>
            </w:r>
          </w:p>
        </w:tc>
        <w:tc>
          <w:tcPr>
            <w:tcW w:w="1440" w:type="dxa"/>
            <w:noWrap/>
            <w:hideMark/>
          </w:tcPr>
          <w:p w14:paraId="364C9D0B"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53.9%</w:t>
            </w:r>
          </w:p>
        </w:tc>
        <w:tc>
          <w:tcPr>
            <w:tcW w:w="1440" w:type="dxa"/>
            <w:noWrap/>
            <w:hideMark/>
          </w:tcPr>
          <w:p w14:paraId="34317787"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5FE9B359"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6DF6E28"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Other</w:t>
            </w:r>
          </w:p>
        </w:tc>
        <w:tc>
          <w:tcPr>
            <w:tcW w:w="1167" w:type="dxa"/>
            <w:noWrap/>
            <w:hideMark/>
          </w:tcPr>
          <w:p w14:paraId="6491B8F0"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25</w:t>
            </w:r>
          </w:p>
        </w:tc>
        <w:tc>
          <w:tcPr>
            <w:tcW w:w="1195" w:type="dxa"/>
            <w:noWrap/>
            <w:hideMark/>
          </w:tcPr>
          <w:p w14:paraId="4570C92C"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706.9</w:t>
            </w:r>
          </w:p>
        </w:tc>
        <w:tc>
          <w:tcPr>
            <w:tcW w:w="1593" w:type="dxa"/>
            <w:noWrap/>
            <w:hideMark/>
          </w:tcPr>
          <w:p w14:paraId="12E26BBD"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76.7%</w:t>
            </w:r>
          </w:p>
        </w:tc>
        <w:tc>
          <w:tcPr>
            <w:tcW w:w="1350" w:type="dxa"/>
            <w:noWrap/>
            <w:hideMark/>
          </w:tcPr>
          <w:p w14:paraId="134BE178"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±9.9%</w:t>
            </w:r>
          </w:p>
        </w:tc>
        <w:tc>
          <w:tcPr>
            <w:tcW w:w="1440" w:type="dxa"/>
            <w:noWrap/>
            <w:hideMark/>
          </w:tcPr>
          <w:p w14:paraId="611567B9"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42.8%*</w:t>
            </w:r>
          </w:p>
        </w:tc>
        <w:tc>
          <w:tcPr>
            <w:tcW w:w="1440" w:type="dxa"/>
            <w:noWrap/>
            <w:hideMark/>
          </w:tcPr>
          <w:p w14:paraId="0D3907B7"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2B0F89DD" w14:textId="77777777" w:rsidTr="004A3486">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80" w:type="dxa"/>
            <w:hideMark/>
          </w:tcPr>
          <w:p w14:paraId="23923C31"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Religious Building/ Convention Center</w:t>
            </w:r>
          </w:p>
        </w:tc>
        <w:tc>
          <w:tcPr>
            <w:tcW w:w="1167" w:type="dxa"/>
            <w:noWrap/>
            <w:hideMark/>
          </w:tcPr>
          <w:p w14:paraId="3C1BFBFE"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w:t>
            </w:r>
          </w:p>
        </w:tc>
        <w:tc>
          <w:tcPr>
            <w:tcW w:w="1195" w:type="dxa"/>
            <w:noWrap/>
            <w:hideMark/>
          </w:tcPr>
          <w:p w14:paraId="189F1119"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8.3</w:t>
            </w:r>
          </w:p>
        </w:tc>
        <w:tc>
          <w:tcPr>
            <w:tcW w:w="1593" w:type="dxa"/>
            <w:noWrap/>
            <w:hideMark/>
          </w:tcPr>
          <w:p w14:paraId="295FAD0C"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9.2%</w:t>
            </w:r>
          </w:p>
        </w:tc>
        <w:tc>
          <w:tcPr>
            <w:tcW w:w="1350" w:type="dxa"/>
            <w:noWrap/>
            <w:hideMark/>
          </w:tcPr>
          <w:p w14:paraId="567E6B57"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±87.8%</w:t>
            </w:r>
          </w:p>
        </w:tc>
        <w:tc>
          <w:tcPr>
            <w:tcW w:w="1440" w:type="dxa"/>
            <w:noWrap/>
            <w:hideMark/>
          </w:tcPr>
          <w:p w14:paraId="4AE8DB78"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N/A</w:t>
            </w:r>
          </w:p>
        </w:tc>
        <w:tc>
          <w:tcPr>
            <w:tcW w:w="1440" w:type="dxa"/>
            <w:noWrap/>
            <w:hideMark/>
          </w:tcPr>
          <w:p w14:paraId="623875E4"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1D5B61A6"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E28BB8E"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Restaurant</w:t>
            </w:r>
          </w:p>
        </w:tc>
        <w:tc>
          <w:tcPr>
            <w:tcW w:w="1167" w:type="dxa"/>
            <w:noWrap/>
            <w:hideMark/>
          </w:tcPr>
          <w:p w14:paraId="4BAFE903"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w:t>
            </w:r>
          </w:p>
        </w:tc>
        <w:tc>
          <w:tcPr>
            <w:tcW w:w="1195" w:type="dxa"/>
            <w:noWrap/>
            <w:hideMark/>
          </w:tcPr>
          <w:p w14:paraId="368AFB4C"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44.4</w:t>
            </w:r>
          </w:p>
        </w:tc>
        <w:tc>
          <w:tcPr>
            <w:tcW w:w="1593" w:type="dxa"/>
            <w:noWrap/>
            <w:hideMark/>
          </w:tcPr>
          <w:p w14:paraId="0CD758F8"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77.0%</w:t>
            </w:r>
          </w:p>
        </w:tc>
        <w:tc>
          <w:tcPr>
            <w:tcW w:w="1350" w:type="dxa"/>
            <w:noWrap/>
            <w:hideMark/>
          </w:tcPr>
          <w:p w14:paraId="3C7CEB13"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±6.8%</w:t>
            </w:r>
          </w:p>
        </w:tc>
        <w:tc>
          <w:tcPr>
            <w:tcW w:w="1440" w:type="dxa"/>
            <w:noWrap/>
            <w:hideMark/>
          </w:tcPr>
          <w:p w14:paraId="1F530E99"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64.4%*</w:t>
            </w:r>
          </w:p>
        </w:tc>
        <w:tc>
          <w:tcPr>
            <w:tcW w:w="1440" w:type="dxa"/>
            <w:noWrap/>
            <w:hideMark/>
          </w:tcPr>
          <w:p w14:paraId="5063BD20"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7BF05181" w14:textId="77777777" w:rsidTr="004A348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5BDDBCB"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Retail</w:t>
            </w:r>
          </w:p>
        </w:tc>
        <w:tc>
          <w:tcPr>
            <w:tcW w:w="1167" w:type="dxa"/>
            <w:noWrap/>
            <w:hideMark/>
          </w:tcPr>
          <w:p w14:paraId="6FA5E751"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30</w:t>
            </w:r>
          </w:p>
        </w:tc>
        <w:tc>
          <w:tcPr>
            <w:tcW w:w="1195" w:type="dxa"/>
            <w:noWrap/>
            <w:hideMark/>
          </w:tcPr>
          <w:p w14:paraId="4AA7EFD5"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665.7</w:t>
            </w:r>
          </w:p>
        </w:tc>
        <w:tc>
          <w:tcPr>
            <w:tcW w:w="1593" w:type="dxa"/>
            <w:noWrap/>
            <w:hideMark/>
          </w:tcPr>
          <w:p w14:paraId="27A89D51"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85.6%</w:t>
            </w:r>
          </w:p>
        </w:tc>
        <w:tc>
          <w:tcPr>
            <w:tcW w:w="1350" w:type="dxa"/>
            <w:noWrap/>
            <w:hideMark/>
          </w:tcPr>
          <w:p w14:paraId="0AA7E53A"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±9.5%</w:t>
            </w:r>
          </w:p>
        </w:tc>
        <w:tc>
          <w:tcPr>
            <w:tcW w:w="1440" w:type="dxa"/>
            <w:noWrap/>
            <w:hideMark/>
          </w:tcPr>
          <w:p w14:paraId="66118968"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64.7%*</w:t>
            </w:r>
          </w:p>
        </w:tc>
        <w:tc>
          <w:tcPr>
            <w:tcW w:w="1440" w:type="dxa"/>
            <w:noWrap/>
            <w:hideMark/>
          </w:tcPr>
          <w:p w14:paraId="49D1427B"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7EDA614F"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73C67C"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Small Office</w:t>
            </w:r>
          </w:p>
        </w:tc>
        <w:tc>
          <w:tcPr>
            <w:tcW w:w="1167" w:type="dxa"/>
            <w:noWrap/>
            <w:hideMark/>
          </w:tcPr>
          <w:p w14:paraId="6D92705D"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30</w:t>
            </w:r>
          </w:p>
        </w:tc>
        <w:tc>
          <w:tcPr>
            <w:tcW w:w="1195" w:type="dxa"/>
            <w:noWrap/>
            <w:hideMark/>
          </w:tcPr>
          <w:p w14:paraId="25EDA084"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169.0</w:t>
            </w:r>
          </w:p>
        </w:tc>
        <w:tc>
          <w:tcPr>
            <w:tcW w:w="1593" w:type="dxa"/>
            <w:noWrap/>
            <w:hideMark/>
          </w:tcPr>
          <w:p w14:paraId="28339DD4"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44.1%</w:t>
            </w:r>
          </w:p>
        </w:tc>
        <w:tc>
          <w:tcPr>
            <w:tcW w:w="1350" w:type="dxa"/>
            <w:noWrap/>
            <w:hideMark/>
          </w:tcPr>
          <w:p w14:paraId="5F3A987E"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±14.0%</w:t>
            </w:r>
          </w:p>
        </w:tc>
        <w:tc>
          <w:tcPr>
            <w:tcW w:w="1440" w:type="dxa"/>
            <w:noWrap/>
            <w:hideMark/>
          </w:tcPr>
          <w:p w14:paraId="65F908BE"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53.9%*</w:t>
            </w:r>
          </w:p>
        </w:tc>
        <w:tc>
          <w:tcPr>
            <w:tcW w:w="1440" w:type="dxa"/>
            <w:noWrap/>
            <w:hideMark/>
          </w:tcPr>
          <w:p w14:paraId="1DD13B3D" w14:textId="77777777" w:rsidR="005D2D00" w:rsidRPr="00206D60" w:rsidRDefault="005D2D00" w:rsidP="005D2D00">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5D2D00" w:rsidRPr="00206D60" w14:paraId="03EEC947" w14:textId="77777777" w:rsidTr="004A348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AD3FED9" w14:textId="77777777" w:rsidR="005D2D00" w:rsidRPr="00206D60" w:rsidRDefault="005D2D00" w:rsidP="004A3486">
            <w:pPr>
              <w:keepNext/>
              <w:keepLines/>
              <w:rPr>
                <w:rFonts w:ascii="Calibri" w:eastAsia="Times New Roman" w:hAnsi="Calibri" w:cs="Calibri"/>
                <w:b w:val="0"/>
                <w:bCs/>
                <w:color w:val="000000"/>
                <w:sz w:val="22"/>
                <w:szCs w:val="22"/>
                <w:lang w:eastAsia="en-US"/>
              </w:rPr>
            </w:pPr>
            <w:r w:rsidRPr="00206D60">
              <w:rPr>
                <w:rFonts w:ascii="Calibri" w:eastAsia="Times New Roman" w:hAnsi="Calibri" w:cs="Calibri"/>
                <w:b w:val="0"/>
                <w:bCs/>
                <w:color w:val="000000"/>
                <w:sz w:val="22"/>
                <w:szCs w:val="22"/>
                <w:lang w:eastAsia="en-US"/>
              </w:rPr>
              <w:t>Warehouse</w:t>
            </w:r>
          </w:p>
        </w:tc>
        <w:tc>
          <w:tcPr>
            <w:tcW w:w="1167" w:type="dxa"/>
            <w:noWrap/>
            <w:hideMark/>
          </w:tcPr>
          <w:p w14:paraId="51E49B14"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15</w:t>
            </w:r>
          </w:p>
        </w:tc>
        <w:tc>
          <w:tcPr>
            <w:tcW w:w="1195" w:type="dxa"/>
            <w:noWrap/>
            <w:hideMark/>
          </w:tcPr>
          <w:p w14:paraId="4A1E3CB6"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896.0</w:t>
            </w:r>
          </w:p>
        </w:tc>
        <w:tc>
          <w:tcPr>
            <w:tcW w:w="1593" w:type="dxa"/>
            <w:noWrap/>
            <w:hideMark/>
          </w:tcPr>
          <w:p w14:paraId="050BE1EB"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72.4%</w:t>
            </w:r>
          </w:p>
        </w:tc>
        <w:tc>
          <w:tcPr>
            <w:tcW w:w="1350" w:type="dxa"/>
            <w:noWrap/>
            <w:hideMark/>
          </w:tcPr>
          <w:p w14:paraId="33E6B902"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±16.3%</w:t>
            </w:r>
          </w:p>
        </w:tc>
        <w:tc>
          <w:tcPr>
            <w:tcW w:w="1440" w:type="dxa"/>
            <w:noWrap/>
            <w:hideMark/>
          </w:tcPr>
          <w:p w14:paraId="355443E4"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53.5%*</w:t>
            </w:r>
          </w:p>
        </w:tc>
        <w:tc>
          <w:tcPr>
            <w:tcW w:w="1440" w:type="dxa"/>
            <w:noWrap/>
            <w:hideMark/>
          </w:tcPr>
          <w:p w14:paraId="7CBD4436" w14:textId="77777777" w:rsidR="005D2D00" w:rsidRPr="00206D60" w:rsidRDefault="005D2D00" w:rsidP="005D2D00">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206D60">
              <w:rPr>
                <w:rFonts w:ascii="Calibri" w:eastAsia="Times New Roman" w:hAnsi="Calibri" w:cs="Calibri"/>
                <w:bCs/>
                <w:color w:val="000000"/>
                <w:sz w:val="22"/>
                <w:szCs w:val="22"/>
                <w:lang w:eastAsia="en-US"/>
              </w:rPr>
              <w:t>61.0%</w:t>
            </w:r>
          </w:p>
        </w:tc>
      </w:tr>
      <w:tr w:rsidR="004F71C2" w:rsidRPr="00206D60" w14:paraId="53007593" w14:textId="77777777" w:rsidTr="004A34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BF22402" w14:textId="77777777" w:rsidR="004F71C2" w:rsidRPr="00206D60" w:rsidRDefault="004F71C2" w:rsidP="004A3486">
            <w:pPr>
              <w:keepNext/>
              <w:keepLines/>
              <w:rPr>
                <w:rFonts w:ascii="Calibri" w:eastAsia="Times New Roman" w:hAnsi="Calibri" w:cs="Calibri"/>
                <w:color w:val="000000"/>
                <w:sz w:val="22"/>
                <w:szCs w:val="22"/>
                <w:lang w:eastAsia="en-US"/>
              </w:rPr>
            </w:pPr>
            <w:r w:rsidRPr="00206D60">
              <w:rPr>
                <w:rFonts w:ascii="Calibri" w:eastAsia="Times New Roman" w:hAnsi="Calibri" w:cs="Calibri"/>
                <w:color w:val="000000"/>
                <w:sz w:val="22"/>
                <w:szCs w:val="22"/>
                <w:lang w:eastAsia="en-US"/>
              </w:rPr>
              <w:t>Overall</w:t>
            </w:r>
          </w:p>
        </w:tc>
        <w:tc>
          <w:tcPr>
            <w:tcW w:w="1167" w:type="dxa"/>
            <w:noWrap/>
            <w:hideMark/>
          </w:tcPr>
          <w:p w14:paraId="435C49C7" w14:textId="77777777" w:rsidR="004F71C2" w:rsidRPr="00206D60" w:rsidRDefault="004F71C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203</w:t>
            </w:r>
          </w:p>
        </w:tc>
        <w:tc>
          <w:tcPr>
            <w:tcW w:w="1195" w:type="dxa"/>
            <w:noWrap/>
            <w:hideMark/>
          </w:tcPr>
          <w:p w14:paraId="4687243F" w14:textId="77777777" w:rsidR="004F71C2" w:rsidRPr="00206D60" w:rsidRDefault="004F71C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5,550.4</w:t>
            </w:r>
          </w:p>
        </w:tc>
        <w:tc>
          <w:tcPr>
            <w:tcW w:w="1593" w:type="dxa"/>
            <w:noWrap/>
            <w:hideMark/>
          </w:tcPr>
          <w:p w14:paraId="49864D44" w14:textId="77777777" w:rsidR="004F71C2" w:rsidRPr="00206D60" w:rsidRDefault="004F71C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66.2%</w:t>
            </w:r>
          </w:p>
        </w:tc>
        <w:tc>
          <w:tcPr>
            <w:tcW w:w="1350" w:type="dxa"/>
            <w:noWrap/>
            <w:hideMark/>
          </w:tcPr>
          <w:p w14:paraId="404F1560" w14:textId="77777777" w:rsidR="004F71C2" w:rsidRPr="00206D60" w:rsidRDefault="004F71C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±4.3%</w:t>
            </w:r>
          </w:p>
        </w:tc>
        <w:tc>
          <w:tcPr>
            <w:tcW w:w="1440" w:type="dxa"/>
            <w:noWrap/>
            <w:hideMark/>
          </w:tcPr>
          <w:p w14:paraId="34F3DE64" w14:textId="77777777" w:rsidR="004F71C2" w:rsidRPr="00206D60" w:rsidRDefault="004F71C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50.1%*</w:t>
            </w:r>
          </w:p>
        </w:tc>
        <w:tc>
          <w:tcPr>
            <w:tcW w:w="1440" w:type="dxa"/>
            <w:noWrap/>
            <w:hideMark/>
          </w:tcPr>
          <w:p w14:paraId="0AA765FE" w14:textId="77777777" w:rsidR="004F71C2" w:rsidRPr="00206D60" w:rsidRDefault="004F71C2" w:rsidP="005C1E52">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szCs w:val="22"/>
                <w:lang w:eastAsia="en-US"/>
              </w:rPr>
            </w:pPr>
            <w:r w:rsidRPr="00206D60">
              <w:rPr>
                <w:rFonts w:ascii="Calibri" w:eastAsia="Times New Roman" w:hAnsi="Calibri" w:cs="Calibri"/>
                <w:b/>
                <w:color w:val="000000"/>
                <w:sz w:val="22"/>
                <w:szCs w:val="22"/>
                <w:lang w:eastAsia="en-US"/>
              </w:rPr>
              <w:t>61.0%*</w:t>
            </w:r>
          </w:p>
        </w:tc>
      </w:tr>
    </w:tbl>
    <w:p w14:paraId="45F20B49" w14:textId="639F04CB" w:rsidR="00206D60" w:rsidRPr="00206D60" w:rsidRDefault="00206D60" w:rsidP="003F0B0D">
      <w:pPr>
        <w:pStyle w:val="BodyText"/>
        <w:spacing w:before="0" w:after="0"/>
        <w:rPr>
          <w:color w:val="000000" w:themeColor="text1"/>
          <w:sz w:val="16"/>
          <w:szCs w:val="16"/>
        </w:rPr>
      </w:pPr>
      <w:r w:rsidRPr="00206D60">
        <w:rPr>
          <w:color w:val="000000" w:themeColor="text1"/>
          <w:sz w:val="16"/>
          <w:szCs w:val="16"/>
        </w:rPr>
        <w:t>*Results that are statistically different from the 2020 PSD or MA TRM Upstream lighting assumptions at the 80% confidence interval.</w:t>
      </w:r>
    </w:p>
    <w:p w14:paraId="3D2F580C" w14:textId="49CD64C6" w:rsidR="008A33A9" w:rsidRDefault="00F87F48" w:rsidP="008A33A9">
      <w:pPr>
        <w:pStyle w:val="BodyText"/>
        <w:spacing w:before="240"/>
        <w:rPr>
          <w:color w:val="000000" w:themeColor="text1"/>
        </w:rPr>
      </w:pPr>
      <w:r>
        <w:rPr>
          <w:color w:val="FF0000"/>
        </w:rPr>
        <w:fldChar w:fldCharType="begin"/>
      </w:r>
      <w:r>
        <w:rPr>
          <w:color w:val="FF0000"/>
        </w:rPr>
        <w:instrText xml:space="preserve"> REF _Ref42148045 \h </w:instrText>
      </w:r>
      <w:r>
        <w:rPr>
          <w:color w:val="FF0000"/>
        </w:rPr>
      </w:r>
      <w:r>
        <w:rPr>
          <w:color w:val="FF0000"/>
        </w:rPr>
        <w:fldChar w:fldCharType="separate"/>
      </w:r>
      <w:r w:rsidR="00E302D5">
        <w:t xml:space="preserve">Table </w:t>
      </w:r>
      <w:r w:rsidR="00E302D5">
        <w:rPr>
          <w:noProof/>
        </w:rPr>
        <w:t>5</w:t>
      </w:r>
      <w:r w:rsidR="00E302D5">
        <w:noBreakHyphen/>
      </w:r>
      <w:r w:rsidR="00E302D5">
        <w:rPr>
          <w:noProof/>
        </w:rPr>
        <w:t>20</w:t>
      </w:r>
      <w:r>
        <w:rPr>
          <w:color w:val="FF0000"/>
        </w:rPr>
        <w:fldChar w:fldCharType="end"/>
      </w:r>
      <w:r>
        <w:rPr>
          <w:color w:val="FF0000"/>
        </w:rPr>
        <w:t xml:space="preserve"> </w:t>
      </w:r>
      <w:r w:rsidR="005E67CD">
        <w:rPr>
          <w:color w:val="000000" w:themeColor="text1"/>
        </w:rPr>
        <w:t>presents</w:t>
      </w:r>
      <w:r w:rsidR="008A33A9" w:rsidRPr="008A33A9">
        <w:rPr>
          <w:color w:val="000000" w:themeColor="text1"/>
        </w:rPr>
        <w:t xml:space="preserve"> </w:t>
      </w:r>
      <w:r w:rsidR="008A33A9">
        <w:rPr>
          <w:color w:val="000000" w:themeColor="text1"/>
        </w:rPr>
        <w:t xml:space="preserve">the weighted (by connected kW) exterior fixture annual hours of use (HOU) </w:t>
      </w:r>
      <w:r w:rsidR="004D0154">
        <w:rPr>
          <w:color w:val="000000" w:themeColor="text1"/>
        </w:rPr>
        <w:t xml:space="preserve">and seasonal peak coincidence factor </w:t>
      </w:r>
      <w:r w:rsidR="008A33A9">
        <w:rPr>
          <w:color w:val="000000" w:themeColor="text1"/>
        </w:rPr>
        <w:t>result</w:t>
      </w:r>
      <w:r w:rsidR="004D0154">
        <w:rPr>
          <w:color w:val="000000" w:themeColor="text1"/>
        </w:rPr>
        <w:t>s</w:t>
      </w:r>
      <w:r w:rsidR="00C52E5C">
        <w:rPr>
          <w:color w:val="000000" w:themeColor="text1"/>
        </w:rPr>
        <w:t xml:space="preserve">. The two columns on the right compare these values to </w:t>
      </w:r>
      <w:r w:rsidR="004D0154">
        <w:rPr>
          <w:color w:val="000000" w:themeColor="text1"/>
        </w:rPr>
        <w:t xml:space="preserve">the current </w:t>
      </w:r>
      <w:r w:rsidR="00C52E5C">
        <w:rPr>
          <w:color w:val="000000" w:themeColor="text1"/>
        </w:rPr>
        <w:t xml:space="preserve">CT </w:t>
      </w:r>
      <w:r w:rsidR="004D0154">
        <w:rPr>
          <w:color w:val="000000" w:themeColor="text1"/>
        </w:rPr>
        <w:t>PSD and MA TRM assumptions. A</w:t>
      </w:r>
      <w:r w:rsidR="007934DC">
        <w:rPr>
          <w:color w:val="000000" w:themeColor="text1"/>
        </w:rPr>
        <w:t>sterisk</w:t>
      </w:r>
      <w:r w:rsidR="004D0154">
        <w:rPr>
          <w:color w:val="000000" w:themeColor="text1"/>
        </w:rPr>
        <w:t>s</w:t>
      </w:r>
      <w:r w:rsidR="007934DC">
        <w:rPr>
          <w:color w:val="000000" w:themeColor="text1"/>
        </w:rPr>
        <w:t xml:space="preserve"> </w:t>
      </w:r>
      <w:r w:rsidR="004D0154">
        <w:rPr>
          <w:color w:val="000000" w:themeColor="text1"/>
        </w:rPr>
        <w:t>identify</w:t>
      </w:r>
      <w:r w:rsidR="007934DC">
        <w:rPr>
          <w:color w:val="000000" w:themeColor="text1"/>
        </w:rPr>
        <w:t xml:space="preserve"> result</w:t>
      </w:r>
      <w:r w:rsidR="004D0154">
        <w:rPr>
          <w:color w:val="000000" w:themeColor="text1"/>
        </w:rPr>
        <w:t>s</w:t>
      </w:r>
      <w:r w:rsidR="007934DC">
        <w:rPr>
          <w:color w:val="000000" w:themeColor="text1"/>
        </w:rPr>
        <w:t xml:space="preserve"> </w:t>
      </w:r>
      <w:r w:rsidR="004D0154">
        <w:rPr>
          <w:color w:val="000000" w:themeColor="text1"/>
        </w:rPr>
        <w:t>that are</w:t>
      </w:r>
      <w:r w:rsidR="007934DC">
        <w:rPr>
          <w:color w:val="000000" w:themeColor="text1"/>
        </w:rPr>
        <w:t xml:space="preserve"> stati</w:t>
      </w:r>
      <w:r w:rsidR="0075399E">
        <w:rPr>
          <w:color w:val="000000" w:themeColor="text1"/>
        </w:rPr>
        <w:t>stically different from the PSD assumption at the 90% confidence interval</w:t>
      </w:r>
      <w:r w:rsidR="00C83658">
        <w:rPr>
          <w:color w:val="000000" w:themeColor="text1"/>
        </w:rPr>
        <w:t xml:space="preserve"> (CI)</w:t>
      </w:r>
      <w:r w:rsidR="004D0154">
        <w:rPr>
          <w:color w:val="000000" w:themeColor="text1"/>
        </w:rPr>
        <w:t xml:space="preserve"> for HOU and at the 80% confidence interval for seasonal peak CFs</w:t>
      </w:r>
      <w:r w:rsidR="0075399E">
        <w:rPr>
          <w:color w:val="000000" w:themeColor="text1"/>
        </w:rPr>
        <w:t>.</w:t>
      </w:r>
    </w:p>
    <w:p w14:paraId="3365709F" w14:textId="558759C5" w:rsidR="003D45AF" w:rsidRDefault="005E7049" w:rsidP="001459C6">
      <w:pPr>
        <w:pStyle w:val="BodyText"/>
        <w:spacing w:before="240"/>
        <w:rPr>
          <w:rStyle w:val="normaltextrun"/>
          <w:color w:val="000000"/>
          <w:shd w:val="clear" w:color="auto" w:fill="FFFFFF"/>
        </w:rPr>
      </w:pPr>
      <w:r>
        <w:rPr>
          <w:color w:val="000000" w:themeColor="text1"/>
        </w:rPr>
        <w:t>The tracking energy savings for exterior fixtures in the EO sample were based on site-specific annual HOU assumptions, which is stated as an option</w:t>
      </w:r>
      <w:r w:rsidR="001459C6">
        <w:rPr>
          <w:color w:val="000000" w:themeColor="text1"/>
        </w:rPr>
        <w:t xml:space="preserve"> in the PSD.</w:t>
      </w:r>
      <w:r>
        <w:rPr>
          <w:color w:val="000000" w:themeColor="text1"/>
        </w:rPr>
        <w:t xml:space="preserve"> </w:t>
      </w:r>
      <w:r w:rsidR="001459C6">
        <w:rPr>
          <w:rStyle w:val="normaltextrun"/>
          <w:color w:val="000000"/>
          <w:shd w:val="clear" w:color="auto" w:fill="FFFFFF"/>
        </w:rPr>
        <w:t xml:space="preserve">Over 47% (or 319 kW) of the total connected exterior fixture kW in the data leveraging sample was due to parking garage lighting which operate 8,760 hours per year and have seasonal peak CFs of 100.0%.  This heavily influenced the greater HOU estimate from this study (6,887) when compared to the current PSD assumption.  The high presence of parking garages also drove up the summer and winter seasonal peak estimates. </w:t>
      </w:r>
    </w:p>
    <w:p w14:paraId="715AE85D" w14:textId="73C6F474" w:rsidR="00F87F48" w:rsidRDefault="00F87F48" w:rsidP="00111980">
      <w:pPr>
        <w:pStyle w:val="Caption"/>
      </w:pPr>
      <w:bookmarkStart w:id="174" w:name="_Ref42148045"/>
      <w:bookmarkStart w:id="175" w:name="_Toc44407995"/>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w:instrText>
      </w:r>
      <w:r w:rsidR="000A2556">
        <w:instrText xml:space="preserve"> ARABIC \s 1 </w:instrText>
      </w:r>
      <w:r w:rsidR="000A2556">
        <w:fldChar w:fldCharType="separate"/>
      </w:r>
      <w:r w:rsidR="008C78DA">
        <w:rPr>
          <w:noProof/>
        </w:rPr>
        <w:t>20</w:t>
      </w:r>
      <w:r w:rsidR="000A2556">
        <w:rPr>
          <w:noProof/>
        </w:rPr>
        <w:fldChar w:fldCharType="end"/>
      </w:r>
      <w:bookmarkEnd w:id="174"/>
      <w:r w:rsidR="001E7F3A">
        <w:t>.</w:t>
      </w:r>
      <w:r>
        <w:t xml:space="preserve"> Exterior Fixture Result</w:t>
      </w:r>
      <w:r w:rsidR="00523B9C">
        <w:t>s</w:t>
      </w:r>
      <w:bookmarkEnd w:id="175"/>
    </w:p>
    <w:tbl>
      <w:tblPr>
        <w:tblStyle w:val="DNVGLTablecyans"/>
        <w:tblW w:w="10474" w:type="dxa"/>
        <w:tblInd w:w="-185" w:type="dxa"/>
        <w:tblLayout w:type="fixed"/>
        <w:tblLook w:val="04A0" w:firstRow="1" w:lastRow="0" w:firstColumn="1" w:lastColumn="0" w:noHBand="0" w:noVBand="1"/>
      </w:tblPr>
      <w:tblGrid>
        <w:gridCol w:w="2610"/>
        <w:gridCol w:w="1235"/>
        <w:gridCol w:w="1195"/>
        <w:gridCol w:w="1170"/>
        <w:gridCol w:w="1650"/>
        <w:gridCol w:w="1307"/>
        <w:gridCol w:w="1307"/>
      </w:tblGrid>
      <w:tr w:rsidR="004D0154" w:rsidRPr="00206D60" w14:paraId="347DEC29" w14:textId="77777777" w:rsidTr="003D45AF">
        <w:trPr>
          <w:cnfStyle w:val="100000000000" w:firstRow="1" w:lastRow="0" w:firstColumn="0" w:lastColumn="0" w:oddVBand="0" w:evenVBand="0" w:oddHBand="0" w:evenHBand="0" w:firstRowFirstColumn="0" w:firstRowLastColumn="0" w:lastRowFirstColumn="0" w:lastRowLastColumn="0"/>
          <w:trHeight w:val="1365"/>
        </w:trPr>
        <w:tc>
          <w:tcPr>
            <w:cnfStyle w:val="001000000100" w:firstRow="0" w:lastRow="0" w:firstColumn="1" w:lastColumn="0" w:oddVBand="0" w:evenVBand="0" w:oddHBand="0" w:evenHBand="0" w:firstRowFirstColumn="1" w:firstRowLastColumn="0" w:lastRowFirstColumn="0" w:lastRowLastColumn="0"/>
            <w:tcW w:w="2610" w:type="dxa"/>
            <w:vAlign w:val="bottom"/>
            <w:hideMark/>
          </w:tcPr>
          <w:p w14:paraId="3AF1D444" w14:textId="0D76BE2D" w:rsidR="004D0154" w:rsidRPr="00206D60" w:rsidRDefault="004D0154" w:rsidP="004D0154">
            <w:pPr>
              <w:keepNext/>
              <w:keepLines/>
              <w:jc w:val="center"/>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Exterior: Parking Lot/streetlights</w:t>
            </w:r>
          </w:p>
        </w:tc>
        <w:tc>
          <w:tcPr>
            <w:tcW w:w="1235" w:type="dxa"/>
            <w:vAlign w:val="bottom"/>
            <w:hideMark/>
          </w:tcPr>
          <w:p w14:paraId="6A691296" w14:textId="51169BBF" w:rsidR="004D0154" w:rsidRPr="00206D60"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Sites w/Exterior Systems Installed</w:t>
            </w:r>
          </w:p>
        </w:tc>
        <w:tc>
          <w:tcPr>
            <w:tcW w:w="1195" w:type="dxa"/>
            <w:vAlign w:val="bottom"/>
            <w:hideMark/>
          </w:tcPr>
          <w:p w14:paraId="5BFAF52F" w14:textId="24EBA0F9" w:rsidR="004D0154" w:rsidRPr="00206D60"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Total Connected kW</w:t>
            </w:r>
          </w:p>
        </w:tc>
        <w:tc>
          <w:tcPr>
            <w:tcW w:w="1170" w:type="dxa"/>
            <w:vAlign w:val="bottom"/>
            <w:hideMark/>
          </w:tcPr>
          <w:p w14:paraId="459CED1B" w14:textId="5C805317" w:rsidR="004D0154" w:rsidRPr="00206D60"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Weighted Average</w:t>
            </w:r>
            <w:r w:rsidR="00C52E5C">
              <w:rPr>
                <w:rFonts w:ascii="Calibri" w:eastAsia="Times New Roman" w:hAnsi="Calibri" w:cs="Calibri"/>
                <w:color w:val="FFFFFF"/>
                <w:sz w:val="22"/>
                <w:szCs w:val="22"/>
                <w:lang w:eastAsia="en-US"/>
              </w:rPr>
              <w:t xml:space="preserve"> </w:t>
            </w:r>
            <w:r w:rsidRPr="004D0154">
              <w:rPr>
                <w:rFonts w:ascii="Calibri" w:eastAsia="Times New Roman" w:hAnsi="Calibri" w:cs="Calibri"/>
                <w:color w:val="FFFFFF"/>
                <w:sz w:val="22"/>
                <w:szCs w:val="22"/>
                <w:lang w:eastAsia="en-US"/>
              </w:rPr>
              <w:t>Result</w:t>
            </w:r>
          </w:p>
        </w:tc>
        <w:tc>
          <w:tcPr>
            <w:tcW w:w="1650" w:type="dxa"/>
            <w:vAlign w:val="bottom"/>
            <w:hideMark/>
          </w:tcPr>
          <w:p w14:paraId="30410744" w14:textId="43ABA5AF" w:rsidR="004D0154" w:rsidRPr="00206D60"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Precision at 90% CI for HOU; at 80% CI for Seasonal Peak CFs</w:t>
            </w:r>
          </w:p>
        </w:tc>
        <w:tc>
          <w:tcPr>
            <w:tcW w:w="1307" w:type="dxa"/>
            <w:vAlign w:val="bottom"/>
            <w:hideMark/>
          </w:tcPr>
          <w:p w14:paraId="49C0891B" w14:textId="42007AD6" w:rsidR="004D0154" w:rsidRPr="00206D60"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2020 PSD</w:t>
            </w:r>
            <w:r w:rsidR="00C52E5C">
              <w:rPr>
                <w:rFonts w:ascii="Calibri" w:eastAsia="Times New Roman" w:hAnsi="Calibri" w:cs="Calibri"/>
                <w:color w:val="FFFFFF"/>
                <w:sz w:val="22"/>
                <w:szCs w:val="22"/>
                <w:lang w:eastAsia="en-US"/>
              </w:rPr>
              <w:t xml:space="preserve"> </w:t>
            </w:r>
            <w:r w:rsidRPr="004D0154">
              <w:rPr>
                <w:rFonts w:ascii="Calibri" w:eastAsia="Times New Roman" w:hAnsi="Calibri" w:cs="Calibri"/>
                <w:color w:val="FFFFFF"/>
                <w:sz w:val="22"/>
                <w:szCs w:val="22"/>
                <w:lang w:eastAsia="en-US"/>
              </w:rPr>
              <w:t>Assumption</w:t>
            </w:r>
          </w:p>
        </w:tc>
        <w:tc>
          <w:tcPr>
            <w:tcW w:w="1307" w:type="dxa"/>
            <w:vAlign w:val="bottom"/>
            <w:hideMark/>
          </w:tcPr>
          <w:p w14:paraId="34234736" w14:textId="277549A6" w:rsidR="00C52E5C"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sz w:val="22"/>
                <w:szCs w:val="22"/>
                <w:lang w:eastAsia="en-US"/>
              </w:rPr>
            </w:pPr>
            <w:r w:rsidRPr="004D0154">
              <w:rPr>
                <w:rFonts w:ascii="Calibri" w:eastAsia="Times New Roman" w:hAnsi="Calibri" w:cs="Calibri"/>
                <w:color w:val="FFFFFF"/>
                <w:sz w:val="22"/>
                <w:szCs w:val="22"/>
                <w:lang w:eastAsia="en-US"/>
              </w:rPr>
              <w:t xml:space="preserve">MA TRM </w:t>
            </w:r>
          </w:p>
          <w:p w14:paraId="7A589CA2" w14:textId="5BBE71DE" w:rsidR="004D0154" w:rsidRPr="00206D60" w:rsidRDefault="004D0154" w:rsidP="004D0154">
            <w:pPr>
              <w:keepNext/>
              <w:keepLine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4D0154">
              <w:rPr>
                <w:rFonts w:ascii="Calibri" w:eastAsia="Times New Roman" w:hAnsi="Calibri" w:cs="Calibri"/>
                <w:color w:val="FFFFFF"/>
                <w:sz w:val="22"/>
                <w:szCs w:val="22"/>
                <w:lang w:eastAsia="en-US"/>
              </w:rPr>
              <w:t>Assumption</w:t>
            </w:r>
          </w:p>
        </w:tc>
      </w:tr>
      <w:tr w:rsidR="004D0154" w:rsidRPr="00206D60" w14:paraId="7552000C" w14:textId="77777777" w:rsidTr="003D45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10" w:type="dxa"/>
            <w:noWrap/>
            <w:vAlign w:val="bottom"/>
            <w:hideMark/>
          </w:tcPr>
          <w:p w14:paraId="5DD9BDBB" w14:textId="2F844EB1" w:rsidR="004D0154" w:rsidRPr="004D0154" w:rsidRDefault="004D0154" w:rsidP="004A3486">
            <w:pPr>
              <w:keepNext/>
              <w:keepLines/>
              <w:rPr>
                <w:rFonts w:ascii="Calibri" w:eastAsia="Times New Roman" w:hAnsi="Calibri" w:cs="Calibri"/>
                <w:b w:val="0"/>
                <w:bCs/>
                <w:sz w:val="22"/>
                <w:szCs w:val="22"/>
                <w:lang w:eastAsia="en-US"/>
              </w:rPr>
            </w:pPr>
            <w:r w:rsidRPr="004D0154">
              <w:rPr>
                <w:rFonts w:ascii="Calibri" w:eastAsia="Times New Roman" w:hAnsi="Calibri" w:cs="Calibri"/>
                <w:b w:val="0"/>
                <w:bCs/>
                <w:sz w:val="22"/>
                <w:szCs w:val="22"/>
                <w:lang w:eastAsia="en-US"/>
              </w:rPr>
              <w:t>Annual HOU</w:t>
            </w:r>
          </w:p>
        </w:tc>
        <w:tc>
          <w:tcPr>
            <w:tcW w:w="1235" w:type="dxa"/>
            <w:noWrap/>
            <w:vAlign w:val="bottom"/>
            <w:hideMark/>
          </w:tcPr>
          <w:p w14:paraId="05508ACD" w14:textId="7F2E53B6"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66</w:t>
            </w:r>
          </w:p>
        </w:tc>
        <w:tc>
          <w:tcPr>
            <w:tcW w:w="1195" w:type="dxa"/>
            <w:noWrap/>
            <w:vAlign w:val="bottom"/>
            <w:hideMark/>
          </w:tcPr>
          <w:p w14:paraId="7DE9821B" w14:textId="6F8282ED"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677.0</w:t>
            </w:r>
          </w:p>
        </w:tc>
        <w:tc>
          <w:tcPr>
            <w:tcW w:w="1170" w:type="dxa"/>
            <w:noWrap/>
            <w:vAlign w:val="bottom"/>
            <w:hideMark/>
          </w:tcPr>
          <w:p w14:paraId="02314963" w14:textId="12D1182C"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6,887</w:t>
            </w:r>
          </w:p>
        </w:tc>
        <w:tc>
          <w:tcPr>
            <w:tcW w:w="1650" w:type="dxa"/>
            <w:noWrap/>
            <w:vAlign w:val="bottom"/>
            <w:hideMark/>
          </w:tcPr>
          <w:p w14:paraId="37D90CF1" w14:textId="5ACA9BAD"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±5.6%</w:t>
            </w:r>
          </w:p>
        </w:tc>
        <w:tc>
          <w:tcPr>
            <w:tcW w:w="1307" w:type="dxa"/>
            <w:noWrap/>
            <w:vAlign w:val="bottom"/>
            <w:hideMark/>
          </w:tcPr>
          <w:p w14:paraId="1CD25950" w14:textId="3E9C3628"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4,368*</w:t>
            </w:r>
          </w:p>
        </w:tc>
        <w:tc>
          <w:tcPr>
            <w:tcW w:w="1307" w:type="dxa"/>
            <w:noWrap/>
            <w:vAlign w:val="bottom"/>
            <w:hideMark/>
          </w:tcPr>
          <w:p w14:paraId="4CB921C9" w14:textId="059314A6"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N/A</w:t>
            </w:r>
          </w:p>
        </w:tc>
      </w:tr>
      <w:tr w:rsidR="004D0154" w:rsidRPr="00206D60" w14:paraId="63079898" w14:textId="77777777" w:rsidTr="003D45AF">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10" w:type="dxa"/>
            <w:noWrap/>
            <w:vAlign w:val="bottom"/>
            <w:hideMark/>
          </w:tcPr>
          <w:p w14:paraId="65D8B901" w14:textId="7065C85B" w:rsidR="004D0154" w:rsidRPr="004D0154" w:rsidRDefault="004D0154" w:rsidP="004A3486">
            <w:pPr>
              <w:keepNext/>
              <w:keepLines/>
              <w:rPr>
                <w:rFonts w:ascii="Calibri" w:eastAsia="Times New Roman" w:hAnsi="Calibri" w:cs="Calibri"/>
                <w:b w:val="0"/>
                <w:bCs/>
                <w:sz w:val="22"/>
                <w:szCs w:val="22"/>
                <w:lang w:eastAsia="en-US"/>
              </w:rPr>
            </w:pPr>
            <w:r w:rsidRPr="004D0154">
              <w:rPr>
                <w:rFonts w:ascii="Calibri" w:eastAsia="Times New Roman" w:hAnsi="Calibri" w:cs="Calibri"/>
                <w:b w:val="0"/>
                <w:bCs/>
                <w:sz w:val="22"/>
                <w:szCs w:val="22"/>
                <w:lang w:eastAsia="en-US"/>
              </w:rPr>
              <w:t>Summer Seasonal Peak CF</w:t>
            </w:r>
          </w:p>
        </w:tc>
        <w:tc>
          <w:tcPr>
            <w:tcW w:w="1235" w:type="dxa"/>
            <w:noWrap/>
            <w:vAlign w:val="bottom"/>
            <w:hideMark/>
          </w:tcPr>
          <w:p w14:paraId="463E43E3" w14:textId="04209FBF" w:rsidR="004D0154" w:rsidRPr="004D0154" w:rsidRDefault="004D0154" w:rsidP="004D0154">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66</w:t>
            </w:r>
          </w:p>
        </w:tc>
        <w:tc>
          <w:tcPr>
            <w:tcW w:w="1195" w:type="dxa"/>
            <w:noWrap/>
            <w:vAlign w:val="bottom"/>
            <w:hideMark/>
          </w:tcPr>
          <w:p w14:paraId="5DBF4437" w14:textId="0F932E81" w:rsidR="004D0154" w:rsidRPr="004D0154" w:rsidRDefault="004D0154" w:rsidP="004D0154">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677.0</w:t>
            </w:r>
          </w:p>
        </w:tc>
        <w:tc>
          <w:tcPr>
            <w:tcW w:w="1170" w:type="dxa"/>
            <w:noWrap/>
            <w:vAlign w:val="bottom"/>
            <w:hideMark/>
          </w:tcPr>
          <w:p w14:paraId="0DA8C946" w14:textId="6C2724A3" w:rsidR="004D0154" w:rsidRPr="004D0154" w:rsidRDefault="004D0154" w:rsidP="004D0154">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67.2%</w:t>
            </w:r>
          </w:p>
        </w:tc>
        <w:tc>
          <w:tcPr>
            <w:tcW w:w="1650" w:type="dxa"/>
            <w:noWrap/>
            <w:vAlign w:val="bottom"/>
            <w:hideMark/>
          </w:tcPr>
          <w:p w14:paraId="1F3E4D5C" w14:textId="30F0C61B" w:rsidR="004D0154" w:rsidRPr="004D0154" w:rsidRDefault="004D0154" w:rsidP="004D0154">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±7.4%</w:t>
            </w:r>
          </w:p>
        </w:tc>
        <w:tc>
          <w:tcPr>
            <w:tcW w:w="1307" w:type="dxa"/>
            <w:noWrap/>
            <w:vAlign w:val="bottom"/>
            <w:hideMark/>
          </w:tcPr>
          <w:p w14:paraId="342A8E7A" w14:textId="56E8ADDF" w:rsidR="004D0154" w:rsidRPr="004D0154" w:rsidRDefault="004D0154" w:rsidP="004D0154">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1.5%*</w:t>
            </w:r>
          </w:p>
        </w:tc>
        <w:tc>
          <w:tcPr>
            <w:tcW w:w="1307" w:type="dxa"/>
            <w:noWrap/>
            <w:vAlign w:val="bottom"/>
            <w:hideMark/>
          </w:tcPr>
          <w:p w14:paraId="5FA89FCE" w14:textId="700CEAE9" w:rsidR="004D0154" w:rsidRPr="004D0154" w:rsidRDefault="004D0154" w:rsidP="004D0154">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0.0%*</w:t>
            </w:r>
          </w:p>
        </w:tc>
      </w:tr>
      <w:tr w:rsidR="004D0154" w:rsidRPr="00206D60" w14:paraId="34510230" w14:textId="77777777" w:rsidTr="003D45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10" w:type="dxa"/>
            <w:noWrap/>
            <w:vAlign w:val="bottom"/>
            <w:hideMark/>
          </w:tcPr>
          <w:p w14:paraId="3575FB9A" w14:textId="2C7CE91A" w:rsidR="004D0154" w:rsidRPr="004D0154" w:rsidRDefault="004D0154" w:rsidP="004A3486">
            <w:pPr>
              <w:keepNext/>
              <w:keepLines/>
              <w:rPr>
                <w:rFonts w:ascii="Calibri" w:eastAsia="Times New Roman" w:hAnsi="Calibri" w:cs="Calibri"/>
                <w:b w:val="0"/>
                <w:bCs/>
                <w:sz w:val="22"/>
                <w:szCs w:val="22"/>
                <w:lang w:eastAsia="en-US"/>
              </w:rPr>
            </w:pPr>
            <w:r w:rsidRPr="004D0154">
              <w:rPr>
                <w:rFonts w:ascii="Calibri" w:eastAsia="Times New Roman" w:hAnsi="Calibri" w:cs="Calibri"/>
                <w:b w:val="0"/>
                <w:bCs/>
                <w:sz w:val="22"/>
                <w:szCs w:val="22"/>
                <w:lang w:eastAsia="en-US"/>
              </w:rPr>
              <w:t>Winter Seasonal Peak CF</w:t>
            </w:r>
          </w:p>
        </w:tc>
        <w:tc>
          <w:tcPr>
            <w:tcW w:w="1235" w:type="dxa"/>
            <w:noWrap/>
            <w:vAlign w:val="bottom"/>
            <w:hideMark/>
          </w:tcPr>
          <w:p w14:paraId="0A420A81" w14:textId="672F5241"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66</w:t>
            </w:r>
          </w:p>
        </w:tc>
        <w:tc>
          <w:tcPr>
            <w:tcW w:w="1195" w:type="dxa"/>
            <w:noWrap/>
            <w:vAlign w:val="bottom"/>
            <w:hideMark/>
          </w:tcPr>
          <w:p w14:paraId="2299BC40" w14:textId="70263D06"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677.0</w:t>
            </w:r>
          </w:p>
        </w:tc>
        <w:tc>
          <w:tcPr>
            <w:tcW w:w="1170" w:type="dxa"/>
            <w:noWrap/>
            <w:vAlign w:val="bottom"/>
            <w:hideMark/>
          </w:tcPr>
          <w:p w14:paraId="7ED79E5D" w14:textId="48C8B20A"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87.3%</w:t>
            </w:r>
          </w:p>
        </w:tc>
        <w:tc>
          <w:tcPr>
            <w:tcW w:w="1650" w:type="dxa"/>
            <w:noWrap/>
            <w:vAlign w:val="bottom"/>
            <w:hideMark/>
          </w:tcPr>
          <w:p w14:paraId="30E3620D" w14:textId="2F412DDD"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±5.1%</w:t>
            </w:r>
          </w:p>
        </w:tc>
        <w:tc>
          <w:tcPr>
            <w:tcW w:w="1307" w:type="dxa"/>
            <w:noWrap/>
            <w:vAlign w:val="bottom"/>
            <w:hideMark/>
          </w:tcPr>
          <w:p w14:paraId="1E3567C3" w14:textId="1719FFE6"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66.9%*</w:t>
            </w:r>
          </w:p>
        </w:tc>
        <w:tc>
          <w:tcPr>
            <w:tcW w:w="1307" w:type="dxa"/>
            <w:noWrap/>
            <w:vAlign w:val="bottom"/>
            <w:hideMark/>
          </w:tcPr>
          <w:p w14:paraId="01DA71EB" w14:textId="10D75F3D" w:rsidR="004D0154" w:rsidRPr="004D0154" w:rsidRDefault="004D0154" w:rsidP="004D0154">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2"/>
                <w:szCs w:val="22"/>
                <w:lang w:eastAsia="en-US"/>
              </w:rPr>
            </w:pPr>
            <w:r w:rsidRPr="004D0154">
              <w:rPr>
                <w:rFonts w:ascii="Calibri" w:eastAsia="Times New Roman" w:hAnsi="Calibri" w:cs="Calibri"/>
                <w:bCs/>
                <w:sz w:val="22"/>
                <w:szCs w:val="22"/>
                <w:lang w:eastAsia="en-US"/>
              </w:rPr>
              <w:t>100.0%*</w:t>
            </w:r>
          </w:p>
        </w:tc>
      </w:tr>
      <w:tr w:rsidR="00C83658" w:rsidRPr="00206D60" w14:paraId="0AFD742F" w14:textId="77777777" w:rsidTr="002C27D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74" w:type="dxa"/>
            <w:gridSpan w:val="7"/>
            <w:noWrap/>
            <w:vAlign w:val="bottom"/>
          </w:tcPr>
          <w:p w14:paraId="41844951" w14:textId="3468777E" w:rsidR="00C83658" w:rsidRPr="000D5B5F" w:rsidRDefault="00C83658" w:rsidP="000D5B5F">
            <w:pPr>
              <w:pStyle w:val="BodyText"/>
              <w:spacing w:before="0"/>
              <w:rPr>
                <w:b w:val="0"/>
                <w:bCs/>
                <w:color w:val="FF0000"/>
              </w:rPr>
            </w:pPr>
            <w:r w:rsidRPr="00C83658">
              <w:rPr>
                <w:b w:val="0"/>
                <w:bCs/>
                <w:color w:val="000000" w:themeColor="text1"/>
                <w:sz w:val="16"/>
                <w:szCs w:val="16"/>
              </w:rPr>
              <w:t xml:space="preserve">*Results that are statistically different from the 2020 PSD and MA TRM assumptions at the </w:t>
            </w:r>
            <w:r>
              <w:rPr>
                <w:b w:val="0"/>
                <w:bCs/>
                <w:color w:val="000000" w:themeColor="text1"/>
                <w:sz w:val="16"/>
                <w:szCs w:val="16"/>
              </w:rPr>
              <w:t>9</w:t>
            </w:r>
            <w:r w:rsidRPr="00C83658">
              <w:rPr>
                <w:b w:val="0"/>
                <w:bCs/>
                <w:color w:val="000000" w:themeColor="text1"/>
                <w:sz w:val="16"/>
                <w:szCs w:val="16"/>
              </w:rPr>
              <w:t>0% confidence interval</w:t>
            </w:r>
            <w:r>
              <w:rPr>
                <w:b w:val="0"/>
                <w:bCs/>
                <w:color w:val="000000" w:themeColor="text1"/>
                <w:sz w:val="16"/>
                <w:szCs w:val="16"/>
              </w:rPr>
              <w:t xml:space="preserve"> for HOU and at the 80% confidence interval for Seasonal Peak CFs</w:t>
            </w:r>
            <w:r w:rsidRPr="00C83658">
              <w:rPr>
                <w:b w:val="0"/>
                <w:bCs/>
                <w:color w:val="000000" w:themeColor="text1"/>
                <w:sz w:val="16"/>
                <w:szCs w:val="16"/>
              </w:rPr>
              <w:t>.</w:t>
            </w:r>
          </w:p>
        </w:tc>
      </w:tr>
    </w:tbl>
    <w:bookmarkStart w:id="176" w:name="_Ref31033188"/>
    <w:p w14:paraId="174DD8B5" w14:textId="01BC5F12" w:rsidR="00DD5234" w:rsidRPr="00FF7192" w:rsidRDefault="004363CC" w:rsidP="000D5B5F">
      <w:pPr>
        <w:pStyle w:val="BodyText"/>
        <w:spacing w:before="120"/>
      </w:pPr>
      <w:r w:rsidRPr="00FF7192">
        <w:fldChar w:fldCharType="begin"/>
      </w:r>
      <w:r w:rsidRPr="00FF7192">
        <w:instrText xml:space="preserve"> REF _Ref42155475 \h </w:instrText>
      </w:r>
      <w:r w:rsidR="00FF7192">
        <w:instrText xml:space="preserve"> \* MERGEFORMAT </w:instrText>
      </w:r>
      <w:r w:rsidRPr="00FF7192">
        <w:fldChar w:fldCharType="separate"/>
      </w:r>
      <w:r w:rsidR="00E302D5">
        <w:t>Table 5</w:t>
      </w:r>
      <w:r w:rsidR="00E302D5">
        <w:noBreakHyphen/>
        <w:t>21</w:t>
      </w:r>
      <w:r w:rsidRPr="00FF7192">
        <w:fldChar w:fldCharType="end"/>
      </w:r>
      <w:r w:rsidRPr="00FF7192">
        <w:t xml:space="preserve"> </w:t>
      </w:r>
      <w:r w:rsidR="005E67CD" w:rsidRPr="00FF7192">
        <w:t>presents</w:t>
      </w:r>
      <w:r w:rsidRPr="00FF7192">
        <w:t xml:space="preserve"> </w:t>
      </w:r>
      <w:r w:rsidR="00C52667" w:rsidRPr="00FF7192">
        <w:t xml:space="preserve">the weighted (by connected kW) occupancy sensor </w:t>
      </w:r>
      <w:r w:rsidR="00FB39D0" w:rsidRPr="00FF7192">
        <w:t xml:space="preserve">summer seasonal peak coincidence factor </w:t>
      </w:r>
      <w:r w:rsidR="00AE0D26" w:rsidRPr="00FF7192">
        <w:t>results</w:t>
      </w:r>
      <w:r w:rsidR="00FB39D0" w:rsidRPr="00FF7192">
        <w:t xml:space="preserve"> with precision at the 80% confidence interval. </w:t>
      </w:r>
      <w:r w:rsidR="00E70A7E" w:rsidRPr="00FF7192">
        <w:t xml:space="preserve">The overall baseline </w:t>
      </w:r>
      <w:r w:rsidR="00645BC3" w:rsidRPr="00FF7192">
        <w:t xml:space="preserve">summer seasonal </w:t>
      </w:r>
      <w:r w:rsidR="00460189" w:rsidRPr="00FF7192">
        <w:t xml:space="preserve">percent-on result for interior fixtures </w:t>
      </w:r>
      <w:r w:rsidR="00645BC3" w:rsidRPr="00FF7192">
        <w:t>is</w:t>
      </w:r>
      <w:r w:rsidR="00FB2E40" w:rsidRPr="00FF7192">
        <w:t xml:space="preserve"> from </w:t>
      </w:r>
      <w:r w:rsidR="00FB2E40" w:rsidRPr="00FF7192">
        <w:fldChar w:fldCharType="begin"/>
      </w:r>
      <w:r w:rsidR="00FB2E40" w:rsidRPr="00FF7192">
        <w:instrText xml:space="preserve"> REF _Ref42146525 \h </w:instrText>
      </w:r>
      <w:r w:rsidR="00FF7192">
        <w:instrText xml:space="preserve"> \* MERGEFORMAT </w:instrText>
      </w:r>
      <w:r w:rsidR="00FB2E40" w:rsidRPr="00FF7192">
        <w:fldChar w:fldCharType="separate"/>
      </w:r>
      <w:r w:rsidR="00E302D5">
        <w:t>Table 5</w:t>
      </w:r>
      <w:r w:rsidR="00E302D5">
        <w:noBreakHyphen/>
        <w:t>18</w:t>
      </w:r>
      <w:r w:rsidR="00FB2E40" w:rsidRPr="00FF7192">
        <w:fldChar w:fldCharType="end"/>
      </w:r>
      <w:r w:rsidR="00FB2E40" w:rsidRPr="00FF7192">
        <w:t xml:space="preserve">, while the overall occupancy sensor </w:t>
      </w:r>
      <w:r w:rsidR="00645BC3" w:rsidRPr="00FF7192">
        <w:t xml:space="preserve">summer </w:t>
      </w:r>
      <w:r w:rsidR="00F70732" w:rsidRPr="00FF7192">
        <w:t xml:space="preserve">seasonal </w:t>
      </w:r>
      <w:r w:rsidR="00FB2E40" w:rsidRPr="00FF7192">
        <w:t xml:space="preserve">percent-on </w:t>
      </w:r>
      <w:r w:rsidR="00645BC3" w:rsidRPr="00FF7192">
        <w:t>result</w:t>
      </w:r>
      <w:r w:rsidR="00F70732" w:rsidRPr="00FF7192">
        <w:t xml:space="preserve"> is based on the logger data </w:t>
      </w:r>
      <w:r w:rsidR="00C57C67" w:rsidRPr="00FF7192">
        <w:t>from 58 data leveraging sites</w:t>
      </w:r>
      <w:r w:rsidR="00810B22" w:rsidRPr="00FF7192">
        <w:t>.</w:t>
      </w:r>
      <w:r w:rsidR="00C57C67" w:rsidRPr="00FF7192">
        <w:t xml:space="preserve"> </w:t>
      </w:r>
      <w:r w:rsidR="00DC2D21" w:rsidRPr="00FF7192">
        <w:t xml:space="preserve">The </w:t>
      </w:r>
      <w:r w:rsidR="00292923" w:rsidRPr="00FF7192">
        <w:t>summer seasonal occupancy sensor</w:t>
      </w:r>
      <w:r w:rsidR="00C33C3E" w:rsidRPr="00FF7192">
        <w:t xml:space="preserve"> coincidence factor </w:t>
      </w:r>
      <w:r w:rsidR="00F05E59" w:rsidRPr="00FF7192">
        <w:t xml:space="preserve">reduction </w:t>
      </w:r>
      <w:r w:rsidR="00C33C3E" w:rsidRPr="00FF7192">
        <w:t xml:space="preserve">is 22.1% with </w:t>
      </w:r>
      <w:r w:rsidR="00956F3E" w:rsidRPr="001E56E9">
        <w:t>±</w:t>
      </w:r>
      <w:r w:rsidR="00956F3E">
        <w:t>22.8</w:t>
      </w:r>
      <w:r w:rsidR="00956F3E" w:rsidRPr="001E56E9">
        <w:t xml:space="preserve">% at the </w:t>
      </w:r>
      <w:r w:rsidR="00956F3E">
        <w:t>8</w:t>
      </w:r>
      <w:r w:rsidR="00956F3E" w:rsidRPr="001E56E9">
        <w:t>0% confidence interval</w:t>
      </w:r>
      <w:r w:rsidR="00942BAD">
        <w:t>.</w:t>
      </w:r>
      <w:r w:rsidR="00AE0D26">
        <w:t xml:space="preserve">  This is statistically the same as the current PSD assumption of 20.5%.</w:t>
      </w:r>
    </w:p>
    <w:p w14:paraId="3222565A" w14:textId="163B4038" w:rsidR="00B60ED1" w:rsidRDefault="00B60ED1" w:rsidP="00111980">
      <w:pPr>
        <w:pStyle w:val="Caption"/>
      </w:pPr>
      <w:bookmarkStart w:id="177" w:name="_Ref42155475"/>
      <w:bookmarkStart w:id="178" w:name="_Toc44407996"/>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21</w:t>
      </w:r>
      <w:r w:rsidR="000A2556">
        <w:rPr>
          <w:noProof/>
        </w:rPr>
        <w:fldChar w:fldCharType="end"/>
      </w:r>
      <w:bookmarkEnd w:id="177"/>
      <w:r w:rsidR="001E7F3A">
        <w:t>.</w:t>
      </w:r>
      <w:r>
        <w:t xml:space="preserve"> Occupancy Sensor </w:t>
      </w:r>
      <w:r w:rsidR="00EB40B9">
        <w:t xml:space="preserve">Summer Seasonal Peak </w:t>
      </w:r>
      <w:r w:rsidR="00AD262A">
        <w:t>Coincidence Factor Result</w:t>
      </w:r>
      <w:bookmarkEnd w:id="178"/>
    </w:p>
    <w:tbl>
      <w:tblPr>
        <w:tblStyle w:val="DNVGLTablecyans"/>
        <w:tblW w:w="10350" w:type="dxa"/>
        <w:tblLayout w:type="fixed"/>
        <w:tblLook w:val="04A0" w:firstRow="1" w:lastRow="0" w:firstColumn="1" w:lastColumn="0" w:noHBand="0" w:noVBand="1"/>
      </w:tblPr>
      <w:tblGrid>
        <w:gridCol w:w="3699"/>
        <w:gridCol w:w="754"/>
        <w:gridCol w:w="1831"/>
        <w:gridCol w:w="1366"/>
        <w:gridCol w:w="1350"/>
        <w:gridCol w:w="1350"/>
      </w:tblGrid>
      <w:tr w:rsidR="005E547C" w:rsidRPr="004359AE" w14:paraId="67DE2F56" w14:textId="77777777" w:rsidTr="00AE0D26">
        <w:trPr>
          <w:cnfStyle w:val="100000000000" w:firstRow="1" w:lastRow="0" w:firstColumn="0" w:lastColumn="0" w:oddVBand="0" w:evenVBand="0" w:oddHBand="0" w:evenHBand="0" w:firstRowFirstColumn="0" w:firstRowLastColumn="0" w:lastRowFirstColumn="0" w:lastRowLastColumn="0"/>
          <w:trHeight w:val="1160"/>
        </w:trPr>
        <w:tc>
          <w:tcPr>
            <w:cnfStyle w:val="001000000100" w:firstRow="0" w:lastRow="0" w:firstColumn="1" w:lastColumn="0" w:oddVBand="0" w:evenVBand="0" w:oddHBand="0" w:evenHBand="0" w:firstRowFirstColumn="1" w:firstRowLastColumn="0" w:lastRowFirstColumn="0" w:lastRowLastColumn="0"/>
            <w:tcW w:w="3699" w:type="dxa"/>
            <w:vAlign w:val="bottom"/>
            <w:hideMark/>
          </w:tcPr>
          <w:p w14:paraId="2693C51B" w14:textId="77777777" w:rsidR="004359AE" w:rsidRPr="00AE0D26" w:rsidRDefault="004359AE" w:rsidP="00AE0D26">
            <w:pPr>
              <w:jc w:val="center"/>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Building Type</w:t>
            </w:r>
          </w:p>
        </w:tc>
        <w:tc>
          <w:tcPr>
            <w:tcW w:w="754" w:type="dxa"/>
            <w:vAlign w:val="bottom"/>
            <w:hideMark/>
          </w:tcPr>
          <w:p w14:paraId="0DFD6950" w14:textId="26692AE6" w:rsidR="004359AE" w:rsidRPr="00AE0D26" w:rsidRDefault="004359AE"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Site</w:t>
            </w:r>
            <w:r w:rsidR="00090F96" w:rsidRPr="00AE0D26">
              <w:rPr>
                <w:rFonts w:ascii="Calibri" w:eastAsia="Times New Roman" w:hAnsi="Calibri" w:cs="Calibri"/>
                <w:color w:val="FFFFFF"/>
                <w:sz w:val="22"/>
                <w:szCs w:val="22"/>
                <w:lang w:eastAsia="en-US"/>
              </w:rPr>
              <w:t>s</w:t>
            </w:r>
          </w:p>
        </w:tc>
        <w:tc>
          <w:tcPr>
            <w:tcW w:w="1831" w:type="dxa"/>
            <w:vAlign w:val="bottom"/>
            <w:hideMark/>
          </w:tcPr>
          <w:p w14:paraId="4DBDE6FF" w14:textId="77777777" w:rsidR="004359AE" w:rsidRPr="00AE0D26" w:rsidRDefault="004359AE"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Weighted Average Summer Seasonal Peak CF</w:t>
            </w:r>
          </w:p>
        </w:tc>
        <w:tc>
          <w:tcPr>
            <w:tcW w:w="1366" w:type="dxa"/>
            <w:vAlign w:val="bottom"/>
            <w:hideMark/>
          </w:tcPr>
          <w:p w14:paraId="0953A2AD" w14:textId="77777777" w:rsidR="004359AE" w:rsidRPr="00AE0D26" w:rsidRDefault="004359AE"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Precision at 80% Confidence Interval</w:t>
            </w:r>
          </w:p>
        </w:tc>
        <w:tc>
          <w:tcPr>
            <w:tcW w:w="1350" w:type="dxa"/>
            <w:vAlign w:val="bottom"/>
            <w:hideMark/>
          </w:tcPr>
          <w:p w14:paraId="689478BF" w14:textId="77777777" w:rsidR="004359AE" w:rsidRPr="00AE0D26" w:rsidRDefault="004359AE"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2020 PSD Assumption</w:t>
            </w:r>
          </w:p>
        </w:tc>
        <w:tc>
          <w:tcPr>
            <w:tcW w:w="1350" w:type="dxa"/>
            <w:vAlign w:val="bottom"/>
            <w:hideMark/>
          </w:tcPr>
          <w:p w14:paraId="22E9368B" w14:textId="77777777" w:rsidR="004359AE" w:rsidRPr="00AE0D26" w:rsidRDefault="004359AE"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MA TRM Assumption</w:t>
            </w:r>
          </w:p>
        </w:tc>
      </w:tr>
      <w:tr w:rsidR="004359AE" w:rsidRPr="004A3486" w14:paraId="629B4B50" w14:textId="77777777" w:rsidTr="00AE0D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99" w:type="dxa"/>
            <w:noWrap/>
            <w:hideMark/>
          </w:tcPr>
          <w:p w14:paraId="51CAE2F6" w14:textId="77777777" w:rsidR="004359AE" w:rsidRPr="004A3486" w:rsidRDefault="004359AE" w:rsidP="004A3486">
            <w:pPr>
              <w:rPr>
                <w:rFonts w:ascii="Calibri" w:eastAsia="Times New Roman" w:hAnsi="Calibri" w:cs="Calibri"/>
                <w:b w:val="0"/>
                <w:bCs/>
                <w:color w:val="000000"/>
                <w:sz w:val="22"/>
                <w:szCs w:val="22"/>
                <w:lang w:eastAsia="en-US"/>
              </w:rPr>
            </w:pPr>
            <w:r w:rsidRPr="004A3486">
              <w:rPr>
                <w:rFonts w:ascii="Calibri" w:eastAsia="Times New Roman" w:hAnsi="Calibri" w:cs="Calibri"/>
                <w:b w:val="0"/>
                <w:bCs/>
                <w:color w:val="000000"/>
                <w:sz w:val="22"/>
                <w:szCs w:val="22"/>
                <w:lang w:eastAsia="en-US"/>
              </w:rPr>
              <w:t>Overall Baseline Percent-On</w:t>
            </w:r>
          </w:p>
        </w:tc>
        <w:tc>
          <w:tcPr>
            <w:tcW w:w="754" w:type="dxa"/>
            <w:noWrap/>
            <w:hideMark/>
          </w:tcPr>
          <w:p w14:paraId="6F71E6B5" w14:textId="77777777" w:rsidR="004359AE" w:rsidRPr="004A3486" w:rsidRDefault="004359AE" w:rsidP="004359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203</w:t>
            </w:r>
          </w:p>
        </w:tc>
        <w:tc>
          <w:tcPr>
            <w:tcW w:w="1831" w:type="dxa"/>
            <w:noWrap/>
            <w:hideMark/>
          </w:tcPr>
          <w:p w14:paraId="7FACAACE" w14:textId="77777777" w:rsidR="004359AE" w:rsidRPr="004A3486" w:rsidRDefault="004359AE" w:rsidP="004359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76.4%</w:t>
            </w:r>
          </w:p>
        </w:tc>
        <w:tc>
          <w:tcPr>
            <w:tcW w:w="1366" w:type="dxa"/>
            <w:noWrap/>
            <w:hideMark/>
          </w:tcPr>
          <w:p w14:paraId="1E21A72F" w14:textId="77777777" w:rsidR="004359AE" w:rsidRPr="004A3486" w:rsidRDefault="004359AE" w:rsidP="004359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±3.4%</w:t>
            </w:r>
          </w:p>
        </w:tc>
        <w:tc>
          <w:tcPr>
            <w:tcW w:w="1350" w:type="dxa"/>
            <w:noWrap/>
            <w:hideMark/>
          </w:tcPr>
          <w:p w14:paraId="0C1783C7" w14:textId="77777777" w:rsidR="004359AE" w:rsidRPr="004A3486" w:rsidRDefault="004359AE" w:rsidP="004359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67.2%*</w:t>
            </w:r>
          </w:p>
        </w:tc>
        <w:tc>
          <w:tcPr>
            <w:tcW w:w="1350" w:type="dxa"/>
            <w:noWrap/>
            <w:hideMark/>
          </w:tcPr>
          <w:p w14:paraId="7D272AA1" w14:textId="77777777" w:rsidR="004359AE" w:rsidRPr="004A3486" w:rsidRDefault="004359AE" w:rsidP="004359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80.0%*</w:t>
            </w:r>
          </w:p>
        </w:tc>
      </w:tr>
      <w:tr w:rsidR="005E547C" w:rsidRPr="004A3486" w14:paraId="22DF93D0" w14:textId="77777777" w:rsidTr="00AE0D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99" w:type="dxa"/>
            <w:noWrap/>
            <w:hideMark/>
          </w:tcPr>
          <w:p w14:paraId="7AA51A65" w14:textId="77777777" w:rsidR="004359AE" w:rsidRPr="004A3486" w:rsidRDefault="004359AE" w:rsidP="004A3486">
            <w:pPr>
              <w:rPr>
                <w:rFonts w:ascii="Calibri" w:eastAsia="Times New Roman" w:hAnsi="Calibri" w:cs="Calibri"/>
                <w:b w:val="0"/>
                <w:bCs/>
                <w:color w:val="000000"/>
                <w:sz w:val="22"/>
                <w:szCs w:val="22"/>
                <w:lang w:eastAsia="en-US"/>
              </w:rPr>
            </w:pPr>
            <w:r w:rsidRPr="004A3486">
              <w:rPr>
                <w:rFonts w:ascii="Calibri" w:eastAsia="Times New Roman" w:hAnsi="Calibri" w:cs="Calibri"/>
                <w:b w:val="0"/>
                <w:bCs/>
                <w:color w:val="000000"/>
                <w:sz w:val="22"/>
                <w:szCs w:val="22"/>
                <w:lang w:eastAsia="en-US"/>
              </w:rPr>
              <w:t>Overall Occupancy Sensor Percent-On</w:t>
            </w:r>
          </w:p>
        </w:tc>
        <w:tc>
          <w:tcPr>
            <w:tcW w:w="754" w:type="dxa"/>
            <w:noWrap/>
            <w:hideMark/>
          </w:tcPr>
          <w:p w14:paraId="2AF288D5" w14:textId="77777777" w:rsidR="004359AE" w:rsidRPr="004A3486" w:rsidRDefault="004359AE" w:rsidP="004359A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58</w:t>
            </w:r>
          </w:p>
        </w:tc>
        <w:tc>
          <w:tcPr>
            <w:tcW w:w="1831" w:type="dxa"/>
            <w:noWrap/>
            <w:hideMark/>
          </w:tcPr>
          <w:p w14:paraId="35781BD6" w14:textId="77777777" w:rsidR="004359AE" w:rsidRPr="004A3486" w:rsidRDefault="004359AE" w:rsidP="004359A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54.4%</w:t>
            </w:r>
          </w:p>
        </w:tc>
        <w:tc>
          <w:tcPr>
            <w:tcW w:w="1366" w:type="dxa"/>
            <w:noWrap/>
            <w:hideMark/>
          </w:tcPr>
          <w:p w14:paraId="5BD0AD05" w14:textId="77777777" w:rsidR="004359AE" w:rsidRPr="004A3486" w:rsidRDefault="004359AE" w:rsidP="004359A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±7.9%</w:t>
            </w:r>
          </w:p>
        </w:tc>
        <w:tc>
          <w:tcPr>
            <w:tcW w:w="1350" w:type="dxa"/>
            <w:noWrap/>
            <w:hideMark/>
          </w:tcPr>
          <w:p w14:paraId="6F8A6F35" w14:textId="77777777" w:rsidR="004359AE" w:rsidRPr="004A3486" w:rsidRDefault="004359AE" w:rsidP="004359A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N/A</w:t>
            </w:r>
          </w:p>
        </w:tc>
        <w:tc>
          <w:tcPr>
            <w:tcW w:w="1350" w:type="dxa"/>
            <w:noWrap/>
            <w:hideMark/>
          </w:tcPr>
          <w:p w14:paraId="2CD92EA7" w14:textId="77777777" w:rsidR="004359AE" w:rsidRPr="004A3486" w:rsidRDefault="004359AE" w:rsidP="004359A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N/A</w:t>
            </w:r>
          </w:p>
        </w:tc>
      </w:tr>
      <w:tr w:rsidR="00956F3E" w:rsidRPr="004A3486" w14:paraId="1FCCFDAC" w14:textId="77777777" w:rsidTr="00AE0D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99" w:type="dxa"/>
            <w:noWrap/>
            <w:hideMark/>
          </w:tcPr>
          <w:p w14:paraId="08F652C0" w14:textId="77777777" w:rsidR="00956F3E" w:rsidRPr="004A3486" w:rsidRDefault="00956F3E" w:rsidP="004A3486">
            <w:pPr>
              <w:rPr>
                <w:rFonts w:ascii="Calibri" w:eastAsia="Times New Roman" w:hAnsi="Calibri" w:cs="Calibri"/>
                <w:b w:val="0"/>
                <w:bCs/>
                <w:color w:val="000000"/>
                <w:sz w:val="22"/>
                <w:szCs w:val="22"/>
                <w:lang w:eastAsia="en-US"/>
              </w:rPr>
            </w:pPr>
            <w:r w:rsidRPr="004A3486">
              <w:rPr>
                <w:rFonts w:ascii="Calibri" w:eastAsia="Times New Roman" w:hAnsi="Calibri" w:cs="Calibri"/>
                <w:b w:val="0"/>
                <w:bCs/>
                <w:color w:val="000000"/>
                <w:sz w:val="22"/>
                <w:szCs w:val="22"/>
                <w:lang w:eastAsia="en-US"/>
              </w:rPr>
              <w:t>Occupancy Sensor Reduction</w:t>
            </w:r>
          </w:p>
        </w:tc>
        <w:tc>
          <w:tcPr>
            <w:tcW w:w="754" w:type="dxa"/>
            <w:noWrap/>
            <w:hideMark/>
          </w:tcPr>
          <w:p w14:paraId="6CD14E76" w14:textId="77777777" w:rsidR="00956F3E" w:rsidRPr="004A3486" w:rsidRDefault="00956F3E" w:rsidP="00466B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N/A</w:t>
            </w:r>
          </w:p>
        </w:tc>
        <w:tc>
          <w:tcPr>
            <w:tcW w:w="1831" w:type="dxa"/>
            <w:noWrap/>
            <w:hideMark/>
          </w:tcPr>
          <w:p w14:paraId="34BC0658" w14:textId="77777777" w:rsidR="00956F3E" w:rsidRPr="004A3486" w:rsidRDefault="00956F3E" w:rsidP="00466B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22.1%</w:t>
            </w:r>
          </w:p>
        </w:tc>
        <w:tc>
          <w:tcPr>
            <w:tcW w:w="1366" w:type="dxa"/>
            <w:noWrap/>
            <w:hideMark/>
          </w:tcPr>
          <w:p w14:paraId="2C4C3304" w14:textId="77777777" w:rsidR="00956F3E" w:rsidRPr="004A3486" w:rsidRDefault="00956F3E" w:rsidP="00466B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±22.8%</w:t>
            </w:r>
          </w:p>
        </w:tc>
        <w:tc>
          <w:tcPr>
            <w:tcW w:w="1350" w:type="dxa"/>
            <w:noWrap/>
            <w:hideMark/>
          </w:tcPr>
          <w:p w14:paraId="024DDA27" w14:textId="77777777" w:rsidR="00956F3E" w:rsidRPr="004A3486" w:rsidRDefault="00956F3E" w:rsidP="00466B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20.5%</w:t>
            </w:r>
          </w:p>
        </w:tc>
        <w:tc>
          <w:tcPr>
            <w:tcW w:w="1350" w:type="dxa"/>
            <w:noWrap/>
            <w:hideMark/>
          </w:tcPr>
          <w:p w14:paraId="7FB6B865" w14:textId="77777777" w:rsidR="00956F3E" w:rsidRPr="004A3486" w:rsidRDefault="00956F3E" w:rsidP="00466B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15.0%*</w:t>
            </w:r>
          </w:p>
        </w:tc>
      </w:tr>
    </w:tbl>
    <w:p w14:paraId="07EB6C3F" w14:textId="0702F5DE" w:rsidR="00AE0D26" w:rsidRDefault="00AE0D26" w:rsidP="00AE0D26">
      <w:pPr>
        <w:pStyle w:val="BodyText"/>
        <w:spacing w:before="0"/>
        <w:rPr>
          <w:color w:val="FF0000"/>
        </w:rPr>
      </w:pPr>
      <w:r w:rsidRPr="00AE0D26">
        <w:rPr>
          <w:color w:val="000000" w:themeColor="text1"/>
          <w:sz w:val="16"/>
          <w:szCs w:val="16"/>
        </w:rPr>
        <w:t>*Results that are statistically different from the 2020 PSD and MA TRM assumptions at the 80% confidence interval.</w:t>
      </w:r>
    </w:p>
    <w:p w14:paraId="2616BDD7" w14:textId="013C4587" w:rsidR="00AD1EF4" w:rsidRDefault="00E63F71" w:rsidP="00706E98">
      <w:pPr>
        <w:pStyle w:val="BodyText"/>
        <w:spacing w:before="240"/>
        <w:rPr>
          <w:color w:val="FF0000"/>
        </w:rPr>
      </w:pPr>
      <w:r>
        <w:rPr>
          <w:color w:val="FF0000"/>
        </w:rPr>
        <w:fldChar w:fldCharType="begin"/>
      </w:r>
      <w:r>
        <w:rPr>
          <w:color w:val="FF0000"/>
        </w:rPr>
        <w:instrText xml:space="preserve"> REF _Ref42156545 \h </w:instrText>
      </w:r>
      <w:r>
        <w:rPr>
          <w:color w:val="FF0000"/>
        </w:rPr>
      </w:r>
      <w:r>
        <w:rPr>
          <w:color w:val="FF0000"/>
        </w:rPr>
        <w:fldChar w:fldCharType="separate"/>
      </w:r>
      <w:r w:rsidR="00E302D5">
        <w:t xml:space="preserve">Table </w:t>
      </w:r>
      <w:r w:rsidR="00E302D5">
        <w:rPr>
          <w:noProof/>
        </w:rPr>
        <w:t>5</w:t>
      </w:r>
      <w:r w:rsidR="00E302D5">
        <w:noBreakHyphen/>
      </w:r>
      <w:r w:rsidR="00E302D5">
        <w:rPr>
          <w:noProof/>
        </w:rPr>
        <w:t>22</w:t>
      </w:r>
      <w:r>
        <w:rPr>
          <w:color w:val="FF0000"/>
        </w:rPr>
        <w:fldChar w:fldCharType="end"/>
      </w:r>
      <w:r>
        <w:rPr>
          <w:color w:val="FF0000"/>
        </w:rPr>
        <w:t xml:space="preserve"> </w:t>
      </w:r>
      <w:r w:rsidR="00FF7192">
        <w:rPr>
          <w:color w:val="000000" w:themeColor="text1"/>
        </w:rPr>
        <w:t>provides</w:t>
      </w:r>
      <w:r>
        <w:rPr>
          <w:color w:val="FF0000"/>
        </w:rPr>
        <w:t xml:space="preserve"> </w:t>
      </w:r>
      <w:r>
        <w:rPr>
          <w:color w:val="000000" w:themeColor="text1"/>
        </w:rPr>
        <w:t xml:space="preserve">the weighted (by connected kW) occupancy sensor winter seasonal peak coincidence factor result with precision at the 80% confidence interval. The overall baseline winter seasonal percent-on result for interior fixtures is from </w:t>
      </w:r>
      <w:r w:rsidR="00823999">
        <w:rPr>
          <w:color w:val="000000" w:themeColor="text1"/>
        </w:rPr>
        <w:fldChar w:fldCharType="begin"/>
      </w:r>
      <w:r w:rsidR="00823999">
        <w:rPr>
          <w:color w:val="000000" w:themeColor="text1"/>
        </w:rPr>
        <w:instrText xml:space="preserve"> REF _Ref42147225 \h </w:instrText>
      </w:r>
      <w:r w:rsidR="00823999">
        <w:rPr>
          <w:color w:val="000000" w:themeColor="text1"/>
        </w:rPr>
      </w:r>
      <w:r w:rsidR="00823999">
        <w:rPr>
          <w:color w:val="000000" w:themeColor="text1"/>
        </w:rPr>
        <w:fldChar w:fldCharType="separate"/>
      </w:r>
      <w:r w:rsidR="00E302D5">
        <w:t xml:space="preserve">Table </w:t>
      </w:r>
      <w:r w:rsidR="00E302D5">
        <w:rPr>
          <w:noProof/>
        </w:rPr>
        <w:t>5</w:t>
      </w:r>
      <w:r w:rsidR="00E302D5">
        <w:noBreakHyphen/>
      </w:r>
      <w:r w:rsidR="00E302D5">
        <w:rPr>
          <w:noProof/>
        </w:rPr>
        <w:t>19</w:t>
      </w:r>
      <w:r w:rsidR="00823999">
        <w:rPr>
          <w:color w:val="000000" w:themeColor="text1"/>
        </w:rPr>
        <w:fldChar w:fldCharType="end"/>
      </w:r>
      <w:r>
        <w:rPr>
          <w:color w:val="000000" w:themeColor="text1"/>
        </w:rPr>
        <w:t xml:space="preserve">, while the overall occupancy sensor </w:t>
      </w:r>
      <w:r w:rsidR="00823999">
        <w:rPr>
          <w:color w:val="000000" w:themeColor="text1"/>
        </w:rPr>
        <w:t>winter</w:t>
      </w:r>
      <w:r>
        <w:rPr>
          <w:color w:val="000000" w:themeColor="text1"/>
        </w:rPr>
        <w:t xml:space="preserve"> seasonal percent-on result is based on the logger data from 58 data leveraging sites. The </w:t>
      </w:r>
      <w:r w:rsidR="00823999">
        <w:rPr>
          <w:color w:val="000000" w:themeColor="text1"/>
        </w:rPr>
        <w:t>winter</w:t>
      </w:r>
      <w:r>
        <w:rPr>
          <w:color w:val="000000" w:themeColor="text1"/>
        </w:rPr>
        <w:t xml:space="preserve"> seasonal occupancy sensor coincidence factor </w:t>
      </w:r>
      <w:r w:rsidR="00F05E59">
        <w:rPr>
          <w:color w:val="000000" w:themeColor="text1"/>
        </w:rPr>
        <w:t>re</w:t>
      </w:r>
      <w:r w:rsidR="00B21334">
        <w:rPr>
          <w:color w:val="000000" w:themeColor="text1"/>
        </w:rPr>
        <w:t xml:space="preserve">duction </w:t>
      </w:r>
      <w:r>
        <w:rPr>
          <w:color w:val="000000" w:themeColor="text1"/>
        </w:rPr>
        <w:t xml:space="preserve">is </w:t>
      </w:r>
      <w:r w:rsidR="00B21334">
        <w:rPr>
          <w:color w:val="000000" w:themeColor="text1"/>
        </w:rPr>
        <w:t>14.3</w:t>
      </w:r>
      <w:r>
        <w:rPr>
          <w:color w:val="000000" w:themeColor="text1"/>
        </w:rPr>
        <w:t xml:space="preserve">% with </w:t>
      </w:r>
      <w:r w:rsidRPr="001E56E9">
        <w:t>±</w:t>
      </w:r>
      <w:r w:rsidR="00B21334">
        <w:t>38.4</w:t>
      </w:r>
      <w:r w:rsidRPr="001E56E9">
        <w:t xml:space="preserve">% at the </w:t>
      </w:r>
      <w:r>
        <w:t>8</w:t>
      </w:r>
      <w:r w:rsidRPr="001E56E9">
        <w:t>0% confidence interval</w:t>
      </w:r>
      <w:r>
        <w:t>.</w:t>
      </w:r>
      <w:r w:rsidR="004A3486">
        <w:t xml:space="preserve">  This is statistically the same as the current PSD assumption of 18.9%.</w:t>
      </w:r>
    </w:p>
    <w:p w14:paraId="5F5145D0" w14:textId="57792A02" w:rsidR="00E63F71" w:rsidRDefault="00E63F71" w:rsidP="00111980">
      <w:pPr>
        <w:pStyle w:val="Caption"/>
      </w:pPr>
      <w:bookmarkStart w:id="179" w:name="_Ref42156545"/>
      <w:bookmarkStart w:id="180" w:name="_Toc44407997"/>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22</w:t>
      </w:r>
      <w:r w:rsidR="000A2556">
        <w:rPr>
          <w:noProof/>
        </w:rPr>
        <w:fldChar w:fldCharType="end"/>
      </w:r>
      <w:bookmarkEnd w:id="179"/>
      <w:r w:rsidR="001E7F3A">
        <w:t>.</w:t>
      </w:r>
      <w:r>
        <w:t xml:space="preserve"> Occupancy Sensor Winter Seasonal Peak Coincidence Factor Result</w:t>
      </w:r>
      <w:bookmarkEnd w:id="180"/>
    </w:p>
    <w:tbl>
      <w:tblPr>
        <w:tblStyle w:val="DNVGLTablecyans"/>
        <w:tblW w:w="10350" w:type="dxa"/>
        <w:tblLayout w:type="fixed"/>
        <w:tblLook w:val="04A0" w:firstRow="1" w:lastRow="0" w:firstColumn="1" w:lastColumn="0" w:noHBand="0" w:noVBand="1"/>
      </w:tblPr>
      <w:tblGrid>
        <w:gridCol w:w="3685"/>
        <w:gridCol w:w="768"/>
        <w:gridCol w:w="1831"/>
        <w:gridCol w:w="1366"/>
        <w:gridCol w:w="1350"/>
        <w:gridCol w:w="1350"/>
      </w:tblGrid>
      <w:tr w:rsidR="005E547C" w:rsidRPr="00E63F71" w14:paraId="09E3F09F" w14:textId="77777777" w:rsidTr="00AE0D26">
        <w:trPr>
          <w:cnfStyle w:val="100000000000" w:firstRow="1" w:lastRow="0" w:firstColumn="0" w:lastColumn="0" w:oddVBand="0" w:evenVBand="0" w:oddHBand="0" w:evenHBand="0" w:firstRowFirstColumn="0" w:firstRowLastColumn="0" w:lastRowFirstColumn="0" w:lastRowLastColumn="0"/>
          <w:trHeight w:val="1086"/>
        </w:trPr>
        <w:tc>
          <w:tcPr>
            <w:cnfStyle w:val="001000000100" w:firstRow="0" w:lastRow="0" w:firstColumn="1" w:lastColumn="0" w:oddVBand="0" w:evenVBand="0" w:oddHBand="0" w:evenHBand="0" w:firstRowFirstColumn="1" w:firstRowLastColumn="0" w:lastRowFirstColumn="0" w:lastRowLastColumn="0"/>
            <w:tcW w:w="3685" w:type="dxa"/>
            <w:vAlign w:val="bottom"/>
            <w:hideMark/>
          </w:tcPr>
          <w:p w14:paraId="13DB1F00" w14:textId="77777777" w:rsidR="00E63F71" w:rsidRPr="00AE0D26" w:rsidRDefault="00E63F71" w:rsidP="00AE0D26">
            <w:pPr>
              <w:jc w:val="center"/>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Building Type</w:t>
            </w:r>
          </w:p>
        </w:tc>
        <w:tc>
          <w:tcPr>
            <w:tcW w:w="768" w:type="dxa"/>
            <w:vAlign w:val="bottom"/>
            <w:hideMark/>
          </w:tcPr>
          <w:p w14:paraId="5840EDEF" w14:textId="77777777" w:rsidR="00E63F71" w:rsidRPr="00AE0D26" w:rsidRDefault="00E63F71"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Site Count</w:t>
            </w:r>
          </w:p>
        </w:tc>
        <w:tc>
          <w:tcPr>
            <w:tcW w:w="1831" w:type="dxa"/>
            <w:vAlign w:val="bottom"/>
            <w:hideMark/>
          </w:tcPr>
          <w:p w14:paraId="4DF4C6BC" w14:textId="77777777" w:rsidR="00E63F71" w:rsidRPr="00AE0D26" w:rsidRDefault="00E63F71"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Weighted Average Winter Seasonal Peak CF</w:t>
            </w:r>
          </w:p>
        </w:tc>
        <w:tc>
          <w:tcPr>
            <w:tcW w:w="1366" w:type="dxa"/>
            <w:vAlign w:val="bottom"/>
            <w:hideMark/>
          </w:tcPr>
          <w:p w14:paraId="4278FD21" w14:textId="77777777" w:rsidR="00E63F71" w:rsidRPr="00AE0D26" w:rsidRDefault="00E63F71"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Precision at 80% Confidence Interval</w:t>
            </w:r>
          </w:p>
        </w:tc>
        <w:tc>
          <w:tcPr>
            <w:tcW w:w="1350" w:type="dxa"/>
            <w:vAlign w:val="bottom"/>
            <w:hideMark/>
          </w:tcPr>
          <w:p w14:paraId="3693A4DE" w14:textId="77777777" w:rsidR="00E63F71" w:rsidRPr="00AE0D26" w:rsidRDefault="00E63F71"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2020 PSD Assumption</w:t>
            </w:r>
          </w:p>
        </w:tc>
        <w:tc>
          <w:tcPr>
            <w:tcW w:w="1350" w:type="dxa"/>
            <w:vAlign w:val="bottom"/>
            <w:hideMark/>
          </w:tcPr>
          <w:p w14:paraId="5928B63C" w14:textId="77777777" w:rsidR="00E63F71" w:rsidRPr="00AE0D26" w:rsidRDefault="00E63F71" w:rsidP="00AE0D2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n-US"/>
              </w:rPr>
            </w:pPr>
            <w:r w:rsidRPr="00AE0D26">
              <w:rPr>
                <w:rFonts w:ascii="Calibri" w:eastAsia="Times New Roman" w:hAnsi="Calibri" w:cs="Calibri"/>
                <w:color w:val="FFFFFF"/>
                <w:sz w:val="22"/>
                <w:szCs w:val="22"/>
                <w:lang w:eastAsia="en-US"/>
              </w:rPr>
              <w:t>MA TRM Assumption</w:t>
            </w:r>
          </w:p>
        </w:tc>
      </w:tr>
      <w:tr w:rsidR="00E63F71" w:rsidRPr="004A3486" w14:paraId="4D22AF22" w14:textId="77777777" w:rsidTr="00AE0D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0892A88E" w14:textId="77777777" w:rsidR="00E63F71" w:rsidRPr="004A3486" w:rsidRDefault="00E63F71" w:rsidP="004A3486">
            <w:pPr>
              <w:rPr>
                <w:rFonts w:ascii="Calibri" w:eastAsia="Times New Roman" w:hAnsi="Calibri" w:cs="Calibri"/>
                <w:b w:val="0"/>
                <w:bCs/>
                <w:color w:val="000000"/>
                <w:sz w:val="22"/>
                <w:szCs w:val="22"/>
                <w:lang w:eastAsia="en-US"/>
              </w:rPr>
            </w:pPr>
            <w:r w:rsidRPr="004A3486">
              <w:rPr>
                <w:rFonts w:ascii="Calibri" w:eastAsia="Times New Roman" w:hAnsi="Calibri" w:cs="Calibri"/>
                <w:b w:val="0"/>
                <w:bCs/>
                <w:color w:val="000000"/>
                <w:sz w:val="22"/>
                <w:szCs w:val="22"/>
                <w:lang w:eastAsia="en-US"/>
              </w:rPr>
              <w:t>Overall Baseline Percent-On</w:t>
            </w:r>
          </w:p>
        </w:tc>
        <w:tc>
          <w:tcPr>
            <w:tcW w:w="768" w:type="dxa"/>
            <w:noWrap/>
            <w:hideMark/>
          </w:tcPr>
          <w:p w14:paraId="7D590A2D" w14:textId="77777777" w:rsidR="00E63F71" w:rsidRPr="004A3486" w:rsidRDefault="00E63F71" w:rsidP="00E63F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203</w:t>
            </w:r>
          </w:p>
        </w:tc>
        <w:tc>
          <w:tcPr>
            <w:tcW w:w="1831" w:type="dxa"/>
            <w:noWrap/>
            <w:hideMark/>
          </w:tcPr>
          <w:p w14:paraId="5BE86232" w14:textId="77777777" w:rsidR="00E63F71" w:rsidRPr="004A3486" w:rsidRDefault="00E63F71" w:rsidP="00E63F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66.2%</w:t>
            </w:r>
          </w:p>
        </w:tc>
        <w:tc>
          <w:tcPr>
            <w:tcW w:w="1366" w:type="dxa"/>
            <w:noWrap/>
            <w:hideMark/>
          </w:tcPr>
          <w:p w14:paraId="7D0C101F" w14:textId="77777777" w:rsidR="00E63F71" w:rsidRPr="004A3486" w:rsidRDefault="00E63F71" w:rsidP="00E63F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±4.3%</w:t>
            </w:r>
          </w:p>
        </w:tc>
        <w:tc>
          <w:tcPr>
            <w:tcW w:w="1350" w:type="dxa"/>
            <w:noWrap/>
            <w:hideMark/>
          </w:tcPr>
          <w:p w14:paraId="52D36E0C" w14:textId="77777777" w:rsidR="00E63F71" w:rsidRPr="004A3486" w:rsidRDefault="00E63F71" w:rsidP="00E63F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50.1%*</w:t>
            </w:r>
          </w:p>
        </w:tc>
        <w:tc>
          <w:tcPr>
            <w:tcW w:w="1350" w:type="dxa"/>
            <w:noWrap/>
            <w:hideMark/>
          </w:tcPr>
          <w:p w14:paraId="143194B5" w14:textId="77777777" w:rsidR="00E63F71" w:rsidRPr="004A3486" w:rsidRDefault="00E63F71" w:rsidP="00E63F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61.0%*</w:t>
            </w:r>
          </w:p>
        </w:tc>
      </w:tr>
      <w:tr w:rsidR="005E547C" w:rsidRPr="004A3486" w14:paraId="737A44B6" w14:textId="77777777" w:rsidTr="00AE0D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46A57ADA" w14:textId="77777777" w:rsidR="00E63F71" w:rsidRPr="004A3486" w:rsidRDefault="00E63F71" w:rsidP="004A3486">
            <w:pPr>
              <w:rPr>
                <w:rFonts w:ascii="Calibri" w:eastAsia="Times New Roman" w:hAnsi="Calibri" w:cs="Calibri"/>
                <w:b w:val="0"/>
                <w:bCs/>
                <w:color w:val="000000"/>
                <w:sz w:val="22"/>
                <w:szCs w:val="22"/>
                <w:lang w:eastAsia="en-US"/>
              </w:rPr>
            </w:pPr>
            <w:r w:rsidRPr="004A3486">
              <w:rPr>
                <w:rFonts w:ascii="Calibri" w:eastAsia="Times New Roman" w:hAnsi="Calibri" w:cs="Calibri"/>
                <w:b w:val="0"/>
                <w:bCs/>
                <w:color w:val="000000"/>
                <w:sz w:val="22"/>
                <w:szCs w:val="22"/>
                <w:lang w:eastAsia="en-US"/>
              </w:rPr>
              <w:t>Overall Occupancy Sensor Percent-On</w:t>
            </w:r>
          </w:p>
        </w:tc>
        <w:tc>
          <w:tcPr>
            <w:tcW w:w="768" w:type="dxa"/>
            <w:noWrap/>
            <w:hideMark/>
          </w:tcPr>
          <w:p w14:paraId="5566CC52" w14:textId="77777777" w:rsidR="00E63F71" w:rsidRPr="004A3486" w:rsidRDefault="00E63F71" w:rsidP="00E63F7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58</w:t>
            </w:r>
          </w:p>
        </w:tc>
        <w:tc>
          <w:tcPr>
            <w:tcW w:w="1831" w:type="dxa"/>
            <w:noWrap/>
            <w:hideMark/>
          </w:tcPr>
          <w:p w14:paraId="63B9386F" w14:textId="77777777" w:rsidR="00E63F71" w:rsidRPr="004A3486" w:rsidRDefault="00E63F71" w:rsidP="00E63F7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51.8%</w:t>
            </w:r>
          </w:p>
        </w:tc>
        <w:tc>
          <w:tcPr>
            <w:tcW w:w="1366" w:type="dxa"/>
            <w:noWrap/>
            <w:hideMark/>
          </w:tcPr>
          <w:p w14:paraId="53B6E193" w14:textId="77777777" w:rsidR="00E63F71" w:rsidRPr="004A3486" w:rsidRDefault="00E63F71" w:rsidP="00E63F7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±9.1%</w:t>
            </w:r>
          </w:p>
        </w:tc>
        <w:tc>
          <w:tcPr>
            <w:tcW w:w="1350" w:type="dxa"/>
            <w:noWrap/>
            <w:hideMark/>
          </w:tcPr>
          <w:p w14:paraId="29F8A9C8" w14:textId="77777777" w:rsidR="00E63F71" w:rsidRPr="004A3486" w:rsidRDefault="00E63F71" w:rsidP="00E63F7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N/A</w:t>
            </w:r>
          </w:p>
        </w:tc>
        <w:tc>
          <w:tcPr>
            <w:tcW w:w="1350" w:type="dxa"/>
            <w:noWrap/>
            <w:hideMark/>
          </w:tcPr>
          <w:p w14:paraId="43962E47" w14:textId="77777777" w:rsidR="00E63F71" w:rsidRPr="004A3486" w:rsidRDefault="00E63F71" w:rsidP="00E63F7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N/A</w:t>
            </w:r>
          </w:p>
        </w:tc>
      </w:tr>
      <w:tr w:rsidR="00B21334" w:rsidRPr="004A3486" w14:paraId="4C7C4D4A" w14:textId="77777777" w:rsidTr="00AE0D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51320F22" w14:textId="77777777" w:rsidR="00B21334" w:rsidRPr="004A3486" w:rsidRDefault="00B21334" w:rsidP="004A3486">
            <w:pPr>
              <w:rPr>
                <w:rFonts w:ascii="Calibri" w:eastAsia="Times New Roman" w:hAnsi="Calibri" w:cs="Calibri"/>
                <w:b w:val="0"/>
                <w:bCs/>
                <w:color w:val="000000"/>
                <w:sz w:val="22"/>
                <w:szCs w:val="22"/>
                <w:lang w:eastAsia="en-US"/>
              </w:rPr>
            </w:pPr>
            <w:r w:rsidRPr="004A3486">
              <w:rPr>
                <w:rFonts w:ascii="Calibri" w:eastAsia="Times New Roman" w:hAnsi="Calibri" w:cs="Calibri"/>
                <w:b w:val="0"/>
                <w:bCs/>
                <w:color w:val="000000"/>
                <w:sz w:val="22"/>
                <w:szCs w:val="22"/>
                <w:lang w:eastAsia="en-US"/>
              </w:rPr>
              <w:t>Occupancy Sensor Reduction</w:t>
            </w:r>
          </w:p>
        </w:tc>
        <w:tc>
          <w:tcPr>
            <w:tcW w:w="768" w:type="dxa"/>
            <w:noWrap/>
            <w:hideMark/>
          </w:tcPr>
          <w:p w14:paraId="087B76E1" w14:textId="77777777" w:rsidR="00B21334" w:rsidRPr="004A3486" w:rsidRDefault="00B21334" w:rsidP="000A5C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N/A</w:t>
            </w:r>
          </w:p>
        </w:tc>
        <w:tc>
          <w:tcPr>
            <w:tcW w:w="1831" w:type="dxa"/>
            <w:noWrap/>
            <w:hideMark/>
          </w:tcPr>
          <w:p w14:paraId="038C3BF5" w14:textId="77777777" w:rsidR="00B21334" w:rsidRPr="004A3486" w:rsidRDefault="00B21334" w:rsidP="000A5C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14.3%</w:t>
            </w:r>
          </w:p>
        </w:tc>
        <w:tc>
          <w:tcPr>
            <w:tcW w:w="1366" w:type="dxa"/>
            <w:noWrap/>
            <w:hideMark/>
          </w:tcPr>
          <w:p w14:paraId="35E4CB8B" w14:textId="77777777" w:rsidR="00B21334" w:rsidRPr="004A3486" w:rsidRDefault="00B21334" w:rsidP="000A5C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±38.4%</w:t>
            </w:r>
          </w:p>
        </w:tc>
        <w:tc>
          <w:tcPr>
            <w:tcW w:w="1350" w:type="dxa"/>
            <w:noWrap/>
            <w:hideMark/>
          </w:tcPr>
          <w:p w14:paraId="25616D69" w14:textId="77777777" w:rsidR="00B21334" w:rsidRPr="004A3486" w:rsidRDefault="00B21334" w:rsidP="000A5C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18.9%</w:t>
            </w:r>
          </w:p>
        </w:tc>
        <w:tc>
          <w:tcPr>
            <w:tcW w:w="1350" w:type="dxa"/>
            <w:noWrap/>
            <w:hideMark/>
          </w:tcPr>
          <w:p w14:paraId="25AF2DC9" w14:textId="77777777" w:rsidR="00B21334" w:rsidRPr="004A3486" w:rsidRDefault="00B21334" w:rsidP="000A5C8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szCs w:val="22"/>
                <w:lang w:eastAsia="en-US"/>
              </w:rPr>
            </w:pPr>
            <w:r w:rsidRPr="004A3486">
              <w:rPr>
                <w:rFonts w:ascii="Calibri" w:eastAsia="Times New Roman" w:hAnsi="Calibri" w:cs="Calibri"/>
                <w:bCs/>
                <w:color w:val="000000"/>
                <w:sz w:val="22"/>
                <w:szCs w:val="22"/>
                <w:lang w:eastAsia="en-US"/>
              </w:rPr>
              <w:t>13.0%</w:t>
            </w:r>
          </w:p>
        </w:tc>
      </w:tr>
    </w:tbl>
    <w:p w14:paraId="33E34251" w14:textId="6780452F" w:rsidR="00AE0D26" w:rsidRPr="00AE0D26" w:rsidRDefault="00AE0D26" w:rsidP="00AE0D26">
      <w:pPr>
        <w:pStyle w:val="BodyText"/>
        <w:spacing w:before="0"/>
        <w:rPr>
          <w:color w:val="000000" w:themeColor="text1"/>
          <w:sz w:val="16"/>
          <w:szCs w:val="16"/>
        </w:rPr>
      </w:pPr>
      <w:r w:rsidRPr="00AE0D26">
        <w:rPr>
          <w:color w:val="000000" w:themeColor="text1"/>
          <w:sz w:val="16"/>
          <w:szCs w:val="16"/>
        </w:rPr>
        <w:t>*Results that are statistically different from the 2020 PSD and MA TRM assumptions at the 80% confidence interval.</w:t>
      </w:r>
    </w:p>
    <w:p w14:paraId="4219C9AE" w14:textId="77777777" w:rsidR="00A4645D" w:rsidRPr="00A4645D" w:rsidRDefault="00A4645D" w:rsidP="00A4645D">
      <w:pPr>
        <w:pStyle w:val="Heading2"/>
        <w:tabs>
          <w:tab w:val="clear" w:pos="3110"/>
        </w:tabs>
        <w:ind w:left="630"/>
      </w:pPr>
      <w:bookmarkStart w:id="181" w:name="_Toc44407937"/>
      <w:r w:rsidRPr="00A4645D">
        <w:lastRenderedPageBreak/>
        <w:t>Study Error Ratios</w:t>
      </w:r>
      <w:bookmarkEnd w:id="181"/>
    </w:p>
    <w:p w14:paraId="275CF364" w14:textId="281435E6" w:rsidR="00A4645D" w:rsidRPr="00A4645D" w:rsidRDefault="00282C18" w:rsidP="00706E98">
      <w:pPr>
        <w:pStyle w:val="BodyText"/>
        <w:spacing w:before="240"/>
      </w:pPr>
      <w:r w:rsidRPr="00A4645D">
        <w:fldChar w:fldCharType="begin"/>
      </w:r>
      <w:r w:rsidRPr="00A4645D">
        <w:instrText xml:space="preserve"> REF _Ref42504999 \h </w:instrText>
      </w:r>
      <w:r w:rsidRPr="00A4645D">
        <w:fldChar w:fldCharType="separate"/>
      </w:r>
      <w:r w:rsidR="00E302D5" w:rsidRPr="00A4645D">
        <w:t xml:space="preserve">Table </w:t>
      </w:r>
      <w:r w:rsidR="00E302D5">
        <w:rPr>
          <w:noProof/>
        </w:rPr>
        <w:t>5</w:t>
      </w:r>
      <w:r w:rsidR="00E302D5">
        <w:noBreakHyphen/>
      </w:r>
      <w:r w:rsidR="00E302D5">
        <w:rPr>
          <w:noProof/>
        </w:rPr>
        <w:t>23</w:t>
      </w:r>
      <w:r w:rsidRPr="00A4645D">
        <w:fldChar w:fldCharType="end"/>
      </w:r>
      <w:r w:rsidRPr="00A4645D">
        <w:t xml:space="preserve"> presents the final study </w:t>
      </w:r>
      <w:r w:rsidR="009E57CD" w:rsidRPr="00A4645D">
        <w:t xml:space="preserve">energy </w:t>
      </w:r>
      <w:r w:rsidRPr="00A4645D">
        <w:t xml:space="preserve">error ratios </w:t>
      </w:r>
      <w:r w:rsidR="009E57CD" w:rsidRPr="00A4645D">
        <w:t>by end use group for the EO portion of the study and for energy and connected demand for the upstream lighting of the study.</w:t>
      </w:r>
      <w:r w:rsidR="003C5A40" w:rsidRPr="00A4645D">
        <w:t xml:space="preserve"> With the exception of the </w:t>
      </w:r>
      <w:r w:rsidR="00E53E12" w:rsidRPr="00A4645D">
        <w:t xml:space="preserve">electric HVAC error ratio, the study error ratios are all consistent with </w:t>
      </w:r>
      <w:r w:rsidR="00584FF9" w:rsidRPr="00A4645D">
        <w:t xml:space="preserve">or better than </w:t>
      </w:r>
      <w:r w:rsidR="00E53E12" w:rsidRPr="00A4645D">
        <w:t xml:space="preserve">those </w:t>
      </w:r>
      <w:r w:rsidR="00A215A6" w:rsidRPr="00A4645D">
        <w:t>assumed in the sample design</w:t>
      </w:r>
      <w:r w:rsidR="00455970" w:rsidRPr="00A4645D">
        <w:rPr>
          <w:rStyle w:val="FootnoteReference"/>
        </w:rPr>
        <w:footnoteReference w:id="26"/>
      </w:r>
      <w:r w:rsidR="00A215A6" w:rsidRPr="00A4645D">
        <w:t xml:space="preserve"> for each of the samples in this study.</w:t>
      </w:r>
      <w:r w:rsidR="00A4645D" w:rsidRPr="00A4645D">
        <w:t xml:space="preserve">  These final experienced error ratios can be used to inform future sample designs for similar studies of C&amp;I retrofit programs in Connecticut.  </w:t>
      </w:r>
    </w:p>
    <w:p w14:paraId="781B9FAA" w14:textId="21A913E3" w:rsidR="00282C18" w:rsidRPr="00A4645D" w:rsidRDefault="00282C18" w:rsidP="00111980">
      <w:pPr>
        <w:pStyle w:val="Caption"/>
      </w:pPr>
      <w:bookmarkStart w:id="182" w:name="_Ref42504999"/>
      <w:bookmarkStart w:id="183" w:name="_Toc44407998"/>
      <w:r w:rsidRPr="00A4645D">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23</w:t>
      </w:r>
      <w:r w:rsidR="000A2556">
        <w:rPr>
          <w:noProof/>
        </w:rPr>
        <w:fldChar w:fldCharType="end"/>
      </w:r>
      <w:bookmarkEnd w:id="182"/>
      <w:r w:rsidR="00A4645D">
        <w:t>.</w:t>
      </w:r>
      <w:r w:rsidRPr="00A4645D">
        <w:t xml:space="preserve"> Study Error Ratios</w:t>
      </w:r>
      <w:bookmarkEnd w:id="183"/>
    </w:p>
    <w:tbl>
      <w:tblPr>
        <w:tblStyle w:val="DNVGLTablecyans"/>
        <w:tblW w:w="5215" w:type="dxa"/>
        <w:tblLook w:val="04A0" w:firstRow="1" w:lastRow="0" w:firstColumn="1" w:lastColumn="0" w:noHBand="0" w:noVBand="1"/>
      </w:tblPr>
      <w:tblGrid>
        <w:gridCol w:w="3775"/>
        <w:gridCol w:w="1440"/>
      </w:tblGrid>
      <w:tr w:rsidR="00A4645D" w:rsidRPr="00A4645D" w14:paraId="4128FA7D" w14:textId="77777777" w:rsidTr="00CC4FB9">
        <w:trPr>
          <w:cnfStyle w:val="100000000000" w:firstRow="1" w:lastRow="0" w:firstColumn="0" w:lastColumn="0" w:oddVBand="0" w:evenVBand="0" w:oddHBand="0" w:evenHBand="0" w:firstRowFirstColumn="0" w:firstRowLastColumn="0" w:lastRowFirstColumn="0" w:lastRowLastColumn="0"/>
          <w:trHeight w:val="348"/>
        </w:trPr>
        <w:tc>
          <w:tcPr>
            <w:cnfStyle w:val="001000000100" w:firstRow="0" w:lastRow="0" w:firstColumn="1" w:lastColumn="0" w:oddVBand="0" w:evenVBand="0" w:oddHBand="0" w:evenHBand="0" w:firstRowFirstColumn="1" w:firstRowLastColumn="0" w:lastRowFirstColumn="0" w:lastRowLastColumn="0"/>
            <w:tcW w:w="3775" w:type="dxa"/>
            <w:hideMark/>
          </w:tcPr>
          <w:p w14:paraId="674A340A" w14:textId="77777777" w:rsidR="00282C18" w:rsidRPr="00A4645D" w:rsidRDefault="00282C18" w:rsidP="00282C18">
            <w:pPr>
              <w:jc w:val="center"/>
              <w:rPr>
                <w:rFonts w:eastAsia="Times New Roman" w:cs="Calibri"/>
                <w:b w:val="0"/>
                <w:bCs/>
                <w:lang w:eastAsia="en-US"/>
              </w:rPr>
            </w:pPr>
            <w:r w:rsidRPr="00A4645D">
              <w:rPr>
                <w:rFonts w:eastAsia="Times New Roman" w:cs="Calibri"/>
                <w:bCs/>
                <w:lang w:eastAsia="en-US"/>
              </w:rPr>
              <w:t>End Use Group/Parameter</w:t>
            </w:r>
          </w:p>
        </w:tc>
        <w:tc>
          <w:tcPr>
            <w:tcW w:w="1440" w:type="dxa"/>
            <w:vAlign w:val="center"/>
            <w:hideMark/>
          </w:tcPr>
          <w:p w14:paraId="24BB5141" w14:textId="77777777" w:rsidR="00282C18" w:rsidRPr="00A4645D" w:rsidRDefault="00282C18" w:rsidP="00282C18">
            <w:pPr>
              <w:cnfStyle w:val="100000000000" w:firstRow="1" w:lastRow="0" w:firstColumn="0" w:lastColumn="0" w:oddVBand="0" w:evenVBand="0" w:oddHBand="0" w:evenHBand="0" w:firstRowFirstColumn="0" w:firstRowLastColumn="0" w:lastRowFirstColumn="0" w:lastRowLastColumn="0"/>
              <w:rPr>
                <w:rFonts w:eastAsia="Times New Roman" w:cs="Calibri"/>
                <w:b w:val="0"/>
                <w:bCs/>
                <w:lang w:eastAsia="en-US"/>
              </w:rPr>
            </w:pPr>
            <w:r w:rsidRPr="00A4645D">
              <w:rPr>
                <w:rFonts w:eastAsia="Times New Roman" w:cs="Calibri"/>
                <w:bCs/>
                <w:lang w:eastAsia="en-US"/>
              </w:rPr>
              <w:t>Error Ratio</w:t>
            </w:r>
          </w:p>
        </w:tc>
      </w:tr>
      <w:tr w:rsidR="00A4645D" w:rsidRPr="00A4645D" w14:paraId="0C6B46E7" w14:textId="77777777" w:rsidTr="00A464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C1E5903" w14:textId="2490E42D"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EO Electric Lighting</w:t>
            </w:r>
            <w:r w:rsidR="009E57CD" w:rsidRPr="00A4645D">
              <w:rPr>
                <w:rFonts w:ascii="Calibri" w:eastAsia="Times New Roman" w:hAnsi="Calibri" w:cs="Calibri"/>
                <w:b w:val="0"/>
                <w:bCs/>
                <w:sz w:val="22"/>
                <w:szCs w:val="22"/>
                <w:lang w:eastAsia="en-US"/>
              </w:rPr>
              <w:t xml:space="preserve"> Energy</w:t>
            </w:r>
          </w:p>
        </w:tc>
        <w:tc>
          <w:tcPr>
            <w:tcW w:w="1440" w:type="dxa"/>
            <w:noWrap/>
            <w:hideMark/>
          </w:tcPr>
          <w:p w14:paraId="1349AC7F" w14:textId="77777777" w:rsidR="00282C18" w:rsidRPr="00A4645D" w:rsidRDefault="00282C18" w:rsidP="00282C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0.37</w:t>
            </w:r>
          </w:p>
        </w:tc>
      </w:tr>
      <w:tr w:rsidR="00A4645D" w:rsidRPr="00A4645D" w14:paraId="2AEEE308" w14:textId="77777777" w:rsidTr="00A4645D">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A8BB954" w14:textId="16FACE47"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EO Electric HVAC</w:t>
            </w:r>
            <w:r w:rsidR="009E57CD" w:rsidRPr="00A4645D">
              <w:rPr>
                <w:rFonts w:ascii="Calibri" w:eastAsia="Times New Roman" w:hAnsi="Calibri" w:cs="Calibri"/>
                <w:b w:val="0"/>
                <w:bCs/>
                <w:sz w:val="22"/>
                <w:szCs w:val="22"/>
                <w:lang w:eastAsia="en-US"/>
              </w:rPr>
              <w:t xml:space="preserve"> Energy</w:t>
            </w:r>
          </w:p>
        </w:tc>
        <w:tc>
          <w:tcPr>
            <w:tcW w:w="1440" w:type="dxa"/>
            <w:noWrap/>
            <w:hideMark/>
          </w:tcPr>
          <w:p w14:paraId="2D5181D7" w14:textId="77777777" w:rsidR="00282C18" w:rsidRPr="00A4645D" w:rsidRDefault="00282C18" w:rsidP="00282C1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0.83</w:t>
            </w:r>
          </w:p>
        </w:tc>
      </w:tr>
      <w:tr w:rsidR="00A4645D" w:rsidRPr="00A4645D" w14:paraId="14952617" w14:textId="77777777" w:rsidTr="001E7F3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9888027" w14:textId="290CADFF"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EO Electric Other</w:t>
            </w:r>
            <w:r w:rsidR="009E57CD" w:rsidRPr="00A4645D">
              <w:rPr>
                <w:rFonts w:ascii="Calibri" w:eastAsia="Times New Roman" w:hAnsi="Calibri" w:cs="Calibri"/>
                <w:b w:val="0"/>
                <w:bCs/>
                <w:sz w:val="22"/>
                <w:szCs w:val="22"/>
                <w:lang w:eastAsia="en-US"/>
              </w:rPr>
              <w:t xml:space="preserve"> Energy</w:t>
            </w:r>
          </w:p>
        </w:tc>
        <w:tc>
          <w:tcPr>
            <w:tcW w:w="1440" w:type="dxa"/>
            <w:noWrap/>
            <w:hideMark/>
          </w:tcPr>
          <w:p w14:paraId="74A90E43" w14:textId="77777777" w:rsidR="00282C18" w:rsidRPr="00A4645D" w:rsidRDefault="00282C18" w:rsidP="00282C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0.47</w:t>
            </w:r>
          </w:p>
        </w:tc>
      </w:tr>
      <w:tr w:rsidR="00A4645D" w:rsidRPr="00A4645D" w14:paraId="776A0F35" w14:textId="77777777" w:rsidTr="001E7F3A">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8E2FCAC" w14:textId="33BCB68D"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EO Gas HVAC/DHW</w:t>
            </w:r>
            <w:r w:rsidR="009E57CD" w:rsidRPr="00A4645D">
              <w:rPr>
                <w:rFonts w:ascii="Calibri" w:eastAsia="Times New Roman" w:hAnsi="Calibri" w:cs="Calibri"/>
                <w:b w:val="0"/>
                <w:bCs/>
                <w:sz w:val="22"/>
                <w:szCs w:val="22"/>
                <w:lang w:eastAsia="en-US"/>
              </w:rPr>
              <w:t xml:space="preserve"> Energy</w:t>
            </w:r>
          </w:p>
        </w:tc>
        <w:tc>
          <w:tcPr>
            <w:tcW w:w="1440" w:type="dxa"/>
            <w:noWrap/>
            <w:hideMark/>
          </w:tcPr>
          <w:p w14:paraId="770434CA" w14:textId="77777777" w:rsidR="00282C18" w:rsidRPr="00A4645D" w:rsidRDefault="00282C18" w:rsidP="00282C1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0.48</w:t>
            </w:r>
          </w:p>
        </w:tc>
      </w:tr>
      <w:tr w:rsidR="00A4645D" w:rsidRPr="00A4645D" w14:paraId="4FBA3DEB" w14:textId="77777777" w:rsidTr="001E7F3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AD65EC3" w14:textId="351065CE"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EO Gas Other</w:t>
            </w:r>
            <w:r w:rsidR="009E57CD" w:rsidRPr="00A4645D">
              <w:rPr>
                <w:rFonts w:ascii="Calibri" w:eastAsia="Times New Roman" w:hAnsi="Calibri" w:cs="Calibri"/>
                <w:b w:val="0"/>
                <w:bCs/>
                <w:sz w:val="22"/>
                <w:szCs w:val="22"/>
                <w:lang w:eastAsia="en-US"/>
              </w:rPr>
              <w:t xml:space="preserve"> Energy</w:t>
            </w:r>
          </w:p>
        </w:tc>
        <w:tc>
          <w:tcPr>
            <w:tcW w:w="1440" w:type="dxa"/>
            <w:noWrap/>
            <w:hideMark/>
          </w:tcPr>
          <w:p w14:paraId="4CFE3814" w14:textId="77777777" w:rsidR="00282C18" w:rsidRPr="00A4645D" w:rsidRDefault="00282C18" w:rsidP="00282C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0.43</w:t>
            </w:r>
          </w:p>
        </w:tc>
      </w:tr>
      <w:tr w:rsidR="00A4645D" w:rsidRPr="00A4645D" w14:paraId="4C67DBCD" w14:textId="77777777" w:rsidTr="001E7F3A">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6E6345E" w14:textId="77777777"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Upstream Lighting Energy</w:t>
            </w:r>
          </w:p>
        </w:tc>
        <w:tc>
          <w:tcPr>
            <w:tcW w:w="1440" w:type="dxa"/>
            <w:noWrap/>
            <w:hideMark/>
          </w:tcPr>
          <w:p w14:paraId="3873C561" w14:textId="77777777" w:rsidR="00282C18" w:rsidRPr="00A4645D" w:rsidRDefault="00282C18" w:rsidP="00282C1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0.56</w:t>
            </w:r>
          </w:p>
        </w:tc>
      </w:tr>
      <w:tr w:rsidR="00A4645D" w:rsidRPr="00A4645D" w14:paraId="7ACB1E4B" w14:textId="77777777" w:rsidTr="001E7F3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7681ED7" w14:textId="77777777" w:rsidR="00282C18" w:rsidRPr="00A4645D" w:rsidRDefault="00282C18" w:rsidP="00282C18">
            <w:pPr>
              <w:rPr>
                <w:rFonts w:ascii="Calibri" w:eastAsia="Times New Roman" w:hAnsi="Calibri" w:cs="Calibri"/>
                <w:b w:val="0"/>
                <w:bCs/>
                <w:sz w:val="22"/>
                <w:szCs w:val="22"/>
                <w:lang w:eastAsia="en-US"/>
              </w:rPr>
            </w:pPr>
            <w:r w:rsidRPr="00A4645D">
              <w:rPr>
                <w:rFonts w:ascii="Calibri" w:eastAsia="Times New Roman" w:hAnsi="Calibri" w:cs="Calibri"/>
                <w:b w:val="0"/>
                <w:bCs/>
                <w:sz w:val="22"/>
                <w:szCs w:val="22"/>
                <w:lang w:eastAsia="en-US"/>
              </w:rPr>
              <w:t>Upstream Lighting Connected Demand</w:t>
            </w:r>
          </w:p>
        </w:tc>
        <w:tc>
          <w:tcPr>
            <w:tcW w:w="1440" w:type="dxa"/>
            <w:noWrap/>
            <w:hideMark/>
          </w:tcPr>
          <w:p w14:paraId="0073F002" w14:textId="77777777" w:rsidR="00282C18" w:rsidRPr="00A4645D" w:rsidRDefault="00282C18" w:rsidP="00282C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A4645D">
              <w:rPr>
                <w:rFonts w:ascii="Calibri" w:eastAsia="Times New Roman" w:hAnsi="Calibri" w:cs="Calibri"/>
                <w:sz w:val="22"/>
                <w:szCs w:val="22"/>
                <w:lang w:eastAsia="en-US"/>
              </w:rPr>
              <w:t>0.50</w:t>
            </w:r>
          </w:p>
        </w:tc>
      </w:tr>
    </w:tbl>
    <w:p w14:paraId="6571B173" w14:textId="03CCC9D2" w:rsidR="00015CDB" w:rsidRDefault="00015CDB" w:rsidP="00015CDB">
      <w:pPr>
        <w:pStyle w:val="Heading2"/>
        <w:tabs>
          <w:tab w:val="clear" w:pos="3110"/>
        </w:tabs>
        <w:ind w:left="630"/>
      </w:pPr>
      <w:bookmarkStart w:id="184" w:name="_Toc44407938"/>
      <w:r w:rsidRPr="00A4645D">
        <w:t xml:space="preserve">Study </w:t>
      </w:r>
      <w:r>
        <w:t>Realization Rates Compared to Those from Similar Programs</w:t>
      </w:r>
      <w:bookmarkEnd w:id="184"/>
    </w:p>
    <w:p w14:paraId="2932120D" w14:textId="369433D2" w:rsidR="00015CDB" w:rsidRDefault="00015CDB" w:rsidP="00015CDB">
      <w:pPr>
        <w:pStyle w:val="BodyText"/>
      </w:pPr>
      <w:r>
        <w:t xml:space="preserve">This section compares the </w:t>
      </w:r>
      <w:r w:rsidR="008C78DA">
        <w:t xml:space="preserve">energy </w:t>
      </w:r>
      <w:r>
        <w:t>realizations rates from this study to those from similar programs offered in other jurisdictions.</w:t>
      </w:r>
      <w:r w:rsidR="00CC4FB9">
        <w:t xml:space="preserve"> </w:t>
      </w:r>
      <w:r w:rsidR="00CC4FB9">
        <w:fldChar w:fldCharType="begin"/>
      </w:r>
      <w:r w:rsidR="00CC4FB9">
        <w:instrText xml:space="preserve"> REF _Ref44399337 \h </w:instrText>
      </w:r>
      <w:r w:rsidR="00CC4FB9">
        <w:fldChar w:fldCharType="separate"/>
      </w:r>
      <w:r w:rsidR="00CC4FB9">
        <w:t xml:space="preserve">Table </w:t>
      </w:r>
      <w:r w:rsidR="00CC4FB9">
        <w:rPr>
          <w:noProof/>
        </w:rPr>
        <w:t>5</w:t>
      </w:r>
      <w:r w:rsidR="00CC4FB9">
        <w:noBreakHyphen/>
      </w:r>
      <w:r w:rsidR="00CC4FB9">
        <w:rPr>
          <w:noProof/>
        </w:rPr>
        <w:t>24</w:t>
      </w:r>
      <w:r w:rsidR="00CC4FB9">
        <w:fldChar w:fldCharType="end"/>
      </w:r>
      <w:r w:rsidR="00CC4FB9">
        <w:t xml:space="preserve"> makes this comparison for electric </w:t>
      </w:r>
      <w:r w:rsidR="008C78DA">
        <w:t xml:space="preserve">energy </w:t>
      </w:r>
      <w:r w:rsidR="00CC4FB9">
        <w:t xml:space="preserve">realization rates and is sorted from the highest realization rate to the lowest with the results from this study in bold. </w:t>
      </w:r>
      <w:r w:rsidR="007067A0">
        <w:t xml:space="preserve">Overall, the EO </w:t>
      </w:r>
      <w:r w:rsidR="00183C3A">
        <w:t xml:space="preserve">electric </w:t>
      </w:r>
      <w:r w:rsidR="007067A0">
        <w:t xml:space="preserve">study results compare favorably to those from similar programs as the HVAC and Lighting realization rates are among the highest. While the Other realization rate is </w:t>
      </w:r>
      <w:r w:rsidR="00A93A33">
        <w:t>lower</w:t>
      </w:r>
      <w:r w:rsidR="007067A0">
        <w:t xml:space="preserve">, the error ratio around it is </w:t>
      </w:r>
      <w:r w:rsidR="00183C3A">
        <w:t xml:space="preserve">relatively good compared to the error ratios around similar results in other jurisdictions. </w:t>
      </w:r>
      <w:r w:rsidR="00B05239">
        <w:t>Custom study results are included in this comparison because the EO study also included custom measures though they were dispersed among the end uses reported.</w:t>
      </w:r>
    </w:p>
    <w:p w14:paraId="5F9C268D" w14:textId="737C814A" w:rsidR="00015CDB" w:rsidRDefault="00015CDB" w:rsidP="00015CDB">
      <w:pPr>
        <w:pStyle w:val="Caption"/>
      </w:pPr>
      <w:bookmarkStart w:id="185" w:name="_Ref44399337"/>
      <w:bookmarkStart w:id="186" w:name="_Toc44407999"/>
      <w:r>
        <w:lastRenderedPageBreak/>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24</w:t>
      </w:r>
      <w:r w:rsidR="000A2556">
        <w:rPr>
          <w:noProof/>
        </w:rPr>
        <w:fldChar w:fldCharType="end"/>
      </w:r>
      <w:bookmarkEnd w:id="185"/>
      <w:r>
        <w:t xml:space="preserve">: Electric </w:t>
      </w:r>
      <w:r w:rsidR="008C78DA">
        <w:t xml:space="preserve">Energy </w:t>
      </w:r>
      <w:r>
        <w:t>Realization Rates Compared to Those from Similar Program in Other Jurisdictions</w:t>
      </w:r>
      <w:bookmarkEnd w:id="186"/>
    </w:p>
    <w:tbl>
      <w:tblPr>
        <w:tblW w:w="1071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60"/>
        <w:gridCol w:w="4948"/>
        <w:gridCol w:w="748"/>
        <w:gridCol w:w="1428"/>
        <w:gridCol w:w="1431"/>
      </w:tblGrid>
      <w:tr w:rsidR="00015CDB" w:rsidRPr="007067A0" w14:paraId="1C71EB97" w14:textId="77777777" w:rsidTr="007067A0">
        <w:trPr>
          <w:trHeight w:val="663"/>
          <w:jc w:val="center"/>
        </w:trPr>
        <w:tc>
          <w:tcPr>
            <w:tcW w:w="2160" w:type="dxa"/>
            <w:shd w:val="clear" w:color="000000" w:fill="00B0F0"/>
            <w:vAlign w:val="bottom"/>
            <w:hideMark/>
          </w:tcPr>
          <w:p w14:paraId="11265FA9" w14:textId="77777777" w:rsidR="00015CDB" w:rsidRPr="00015CDB" w:rsidRDefault="00015CDB" w:rsidP="00015CDB">
            <w:pPr>
              <w:keepNext/>
              <w:keepLines/>
              <w:jc w:val="center"/>
              <w:rPr>
                <w:rFonts w:eastAsia="Times New Roman" w:cs="Calibri"/>
                <w:b/>
                <w:bCs/>
                <w:color w:val="FFFFFF"/>
                <w:sz w:val="16"/>
                <w:szCs w:val="16"/>
                <w:lang w:eastAsia="en-US"/>
              </w:rPr>
            </w:pPr>
            <w:r w:rsidRPr="00015CDB">
              <w:rPr>
                <w:rFonts w:eastAsia="Times New Roman" w:cs="Calibri"/>
                <w:b/>
                <w:bCs/>
                <w:color w:val="FFFFFF"/>
                <w:sz w:val="16"/>
                <w:szCs w:val="16"/>
                <w:lang w:eastAsia="en-US"/>
              </w:rPr>
              <w:t>Program Administrator</w:t>
            </w:r>
          </w:p>
        </w:tc>
        <w:tc>
          <w:tcPr>
            <w:tcW w:w="4948" w:type="dxa"/>
            <w:shd w:val="clear" w:color="000000" w:fill="00B0F0"/>
            <w:vAlign w:val="bottom"/>
            <w:hideMark/>
          </w:tcPr>
          <w:p w14:paraId="08307EDC" w14:textId="77777777" w:rsidR="00015CDB" w:rsidRPr="00015CDB" w:rsidRDefault="00015CDB" w:rsidP="00015CDB">
            <w:pPr>
              <w:keepNext/>
              <w:keepLines/>
              <w:jc w:val="center"/>
              <w:rPr>
                <w:rFonts w:eastAsia="Times New Roman" w:cs="Calibri"/>
                <w:b/>
                <w:bCs/>
                <w:color w:val="FFFFFF"/>
                <w:sz w:val="16"/>
                <w:szCs w:val="16"/>
                <w:lang w:eastAsia="en-US"/>
              </w:rPr>
            </w:pPr>
            <w:r w:rsidRPr="00015CDB">
              <w:rPr>
                <w:rFonts w:eastAsia="Times New Roman" w:cs="Calibri"/>
                <w:b/>
                <w:bCs/>
                <w:color w:val="FFFFFF"/>
                <w:sz w:val="16"/>
                <w:szCs w:val="16"/>
                <w:lang w:eastAsia="en-US"/>
              </w:rPr>
              <w:t>Program</w:t>
            </w:r>
          </w:p>
        </w:tc>
        <w:tc>
          <w:tcPr>
            <w:tcW w:w="748" w:type="dxa"/>
            <w:shd w:val="clear" w:color="000000" w:fill="00B0F0"/>
            <w:vAlign w:val="bottom"/>
            <w:hideMark/>
          </w:tcPr>
          <w:p w14:paraId="477F74B2" w14:textId="77777777" w:rsidR="00015CDB" w:rsidRPr="00015CDB" w:rsidRDefault="00015CDB" w:rsidP="00015CDB">
            <w:pPr>
              <w:keepNext/>
              <w:keepLines/>
              <w:jc w:val="center"/>
              <w:rPr>
                <w:rFonts w:eastAsia="Times New Roman" w:cs="Calibri"/>
                <w:b/>
                <w:bCs/>
                <w:color w:val="FFFFFF"/>
                <w:sz w:val="16"/>
                <w:szCs w:val="16"/>
                <w:lang w:eastAsia="en-US"/>
              </w:rPr>
            </w:pPr>
            <w:r w:rsidRPr="00015CDB">
              <w:rPr>
                <w:rFonts w:eastAsia="Times New Roman" w:cs="Calibri"/>
                <w:b/>
                <w:bCs/>
                <w:color w:val="FFFFFF"/>
                <w:sz w:val="16"/>
                <w:szCs w:val="16"/>
                <w:lang w:eastAsia="en-US"/>
              </w:rPr>
              <w:t>State</w:t>
            </w:r>
          </w:p>
        </w:tc>
        <w:tc>
          <w:tcPr>
            <w:tcW w:w="1428" w:type="dxa"/>
            <w:shd w:val="clear" w:color="000000" w:fill="00B0F0"/>
            <w:vAlign w:val="bottom"/>
            <w:hideMark/>
          </w:tcPr>
          <w:p w14:paraId="7FACA208" w14:textId="77777777" w:rsidR="00015CDB" w:rsidRPr="00015CDB" w:rsidRDefault="00015CDB" w:rsidP="00015CDB">
            <w:pPr>
              <w:keepNext/>
              <w:keepLines/>
              <w:jc w:val="center"/>
              <w:rPr>
                <w:rFonts w:eastAsia="Times New Roman" w:cs="Calibri"/>
                <w:b/>
                <w:bCs/>
                <w:color w:val="FFFFFF"/>
                <w:sz w:val="16"/>
                <w:szCs w:val="16"/>
                <w:lang w:eastAsia="en-US"/>
              </w:rPr>
            </w:pPr>
            <w:r w:rsidRPr="00015CDB">
              <w:rPr>
                <w:rFonts w:eastAsia="Times New Roman" w:cs="Calibri"/>
                <w:b/>
                <w:bCs/>
                <w:color w:val="FFFFFF"/>
                <w:sz w:val="16"/>
                <w:szCs w:val="16"/>
                <w:lang w:eastAsia="en-US"/>
              </w:rPr>
              <w:t>Electric Realization Rate</w:t>
            </w:r>
          </w:p>
        </w:tc>
        <w:tc>
          <w:tcPr>
            <w:tcW w:w="1431" w:type="dxa"/>
            <w:shd w:val="clear" w:color="000000" w:fill="00B0F0"/>
            <w:vAlign w:val="bottom"/>
            <w:hideMark/>
          </w:tcPr>
          <w:p w14:paraId="1CD11727" w14:textId="77777777" w:rsidR="00015CDB" w:rsidRPr="00015CDB" w:rsidRDefault="00015CDB" w:rsidP="00015CDB">
            <w:pPr>
              <w:keepNext/>
              <w:keepLines/>
              <w:jc w:val="center"/>
              <w:rPr>
                <w:rFonts w:eastAsia="Times New Roman" w:cs="Calibri"/>
                <w:b/>
                <w:bCs/>
                <w:color w:val="FFFFFF"/>
                <w:sz w:val="16"/>
                <w:szCs w:val="16"/>
                <w:lang w:eastAsia="en-US"/>
              </w:rPr>
            </w:pPr>
            <w:r w:rsidRPr="00015CDB">
              <w:rPr>
                <w:rFonts w:eastAsia="Times New Roman" w:cs="Calibri"/>
                <w:b/>
                <w:bCs/>
                <w:color w:val="FFFFFF"/>
                <w:sz w:val="16"/>
                <w:szCs w:val="16"/>
                <w:lang w:eastAsia="en-US"/>
              </w:rPr>
              <w:t>Electric ER/CV</w:t>
            </w:r>
          </w:p>
        </w:tc>
      </w:tr>
      <w:tr w:rsidR="00CC4FB9" w:rsidRPr="007067A0" w14:paraId="65F7FC56" w14:textId="77777777" w:rsidTr="007067A0">
        <w:trPr>
          <w:trHeight w:val="290"/>
          <w:jc w:val="center"/>
        </w:trPr>
        <w:tc>
          <w:tcPr>
            <w:tcW w:w="2160" w:type="dxa"/>
            <w:shd w:val="clear" w:color="auto" w:fill="BBE5F4" w:themeFill="accent6" w:themeFillShade="E6"/>
            <w:vAlign w:val="center"/>
            <w:hideMark/>
          </w:tcPr>
          <w:p w14:paraId="5967D114"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Consumers Custom</w:t>
            </w:r>
          </w:p>
        </w:tc>
        <w:tc>
          <w:tcPr>
            <w:tcW w:w="4948" w:type="dxa"/>
            <w:shd w:val="clear" w:color="auto" w:fill="BBE5F4" w:themeFill="accent6" w:themeFillShade="E6"/>
            <w:vAlign w:val="center"/>
            <w:hideMark/>
          </w:tcPr>
          <w:p w14:paraId="7ECCC234" w14:textId="360B1015"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2013 Custom C&amp;I</w:t>
            </w:r>
            <w:r w:rsidR="00CC4FB9" w:rsidRPr="007067A0">
              <w:rPr>
                <w:rStyle w:val="FootnoteReference"/>
                <w:rFonts w:eastAsia="Times New Roman" w:cs="Calibri"/>
                <w:color w:val="000000"/>
                <w:sz w:val="16"/>
                <w:szCs w:val="16"/>
                <w:lang w:eastAsia="en-US"/>
              </w:rPr>
              <w:footnoteReference w:id="27"/>
            </w:r>
          </w:p>
        </w:tc>
        <w:tc>
          <w:tcPr>
            <w:tcW w:w="748" w:type="dxa"/>
            <w:shd w:val="clear" w:color="auto" w:fill="BBE5F4" w:themeFill="accent6" w:themeFillShade="E6"/>
            <w:vAlign w:val="center"/>
            <w:hideMark/>
          </w:tcPr>
          <w:p w14:paraId="10435235"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MI</w:t>
            </w:r>
          </w:p>
        </w:tc>
        <w:tc>
          <w:tcPr>
            <w:tcW w:w="1428" w:type="dxa"/>
            <w:shd w:val="clear" w:color="auto" w:fill="BBE5F4" w:themeFill="accent6" w:themeFillShade="E6"/>
            <w:vAlign w:val="center"/>
            <w:hideMark/>
          </w:tcPr>
          <w:p w14:paraId="01B584EA"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1.088</w:t>
            </w:r>
          </w:p>
        </w:tc>
        <w:tc>
          <w:tcPr>
            <w:tcW w:w="1431" w:type="dxa"/>
            <w:shd w:val="clear" w:color="auto" w:fill="BBE5F4" w:themeFill="accent6" w:themeFillShade="E6"/>
            <w:vAlign w:val="center"/>
            <w:hideMark/>
          </w:tcPr>
          <w:p w14:paraId="2BB8A754"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2D812AC3" w14:textId="77777777" w:rsidTr="007067A0">
        <w:trPr>
          <w:trHeight w:val="290"/>
          <w:jc w:val="center"/>
        </w:trPr>
        <w:tc>
          <w:tcPr>
            <w:tcW w:w="2160" w:type="dxa"/>
            <w:shd w:val="clear" w:color="auto" w:fill="auto"/>
            <w:vAlign w:val="center"/>
            <w:hideMark/>
          </w:tcPr>
          <w:p w14:paraId="75985045"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All MA Custom Electric Lighting</w:t>
            </w:r>
          </w:p>
        </w:tc>
        <w:tc>
          <w:tcPr>
            <w:tcW w:w="4948" w:type="dxa"/>
            <w:shd w:val="clear" w:color="auto" w:fill="auto"/>
            <w:vAlign w:val="center"/>
            <w:hideMark/>
          </w:tcPr>
          <w:p w14:paraId="6F4C6FE2" w14:textId="6EAED39D"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2020 Custom Electric Program</w:t>
            </w:r>
            <w:r w:rsidR="00CC4FB9" w:rsidRPr="007067A0">
              <w:rPr>
                <w:rStyle w:val="FootnoteReference"/>
                <w:rFonts w:eastAsia="Times New Roman" w:cs="Calibri"/>
                <w:color w:val="000000"/>
                <w:sz w:val="16"/>
                <w:szCs w:val="16"/>
                <w:lang w:eastAsia="en-US"/>
              </w:rPr>
              <w:footnoteReference w:id="28"/>
            </w:r>
          </w:p>
        </w:tc>
        <w:tc>
          <w:tcPr>
            <w:tcW w:w="748" w:type="dxa"/>
            <w:shd w:val="clear" w:color="auto" w:fill="auto"/>
            <w:vAlign w:val="center"/>
            <w:hideMark/>
          </w:tcPr>
          <w:p w14:paraId="626D2504"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MA</w:t>
            </w:r>
          </w:p>
        </w:tc>
        <w:tc>
          <w:tcPr>
            <w:tcW w:w="1428" w:type="dxa"/>
            <w:shd w:val="clear" w:color="auto" w:fill="auto"/>
            <w:vAlign w:val="center"/>
            <w:hideMark/>
          </w:tcPr>
          <w:p w14:paraId="1031E44C"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1.067</w:t>
            </w:r>
          </w:p>
        </w:tc>
        <w:tc>
          <w:tcPr>
            <w:tcW w:w="1431" w:type="dxa"/>
            <w:shd w:val="clear" w:color="auto" w:fill="auto"/>
            <w:vAlign w:val="center"/>
            <w:hideMark/>
          </w:tcPr>
          <w:p w14:paraId="650FE2EA"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0.26</w:t>
            </w:r>
          </w:p>
        </w:tc>
      </w:tr>
      <w:tr w:rsidR="00CC4FB9" w:rsidRPr="007067A0" w14:paraId="291D9F98" w14:textId="77777777" w:rsidTr="007067A0">
        <w:trPr>
          <w:trHeight w:val="290"/>
          <w:jc w:val="center"/>
        </w:trPr>
        <w:tc>
          <w:tcPr>
            <w:tcW w:w="2160" w:type="dxa"/>
            <w:tcBorders>
              <w:bottom w:val="single" w:sz="4" w:space="0" w:color="FFFFFF" w:themeColor="background1"/>
            </w:tcBorders>
            <w:shd w:val="clear" w:color="auto" w:fill="BBE5F4" w:themeFill="accent6" w:themeFillShade="E6"/>
            <w:vAlign w:val="center"/>
            <w:hideMark/>
          </w:tcPr>
          <w:p w14:paraId="4F524910"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Consumers Custom</w:t>
            </w:r>
          </w:p>
        </w:tc>
        <w:tc>
          <w:tcPr>
            <w:tcW w:w="4948" w:type="dxa"/>
            <w:tcBorders>
              <w:bottom w:val="single" w:sz="4" w:space="0" w:color="FFFFFF" w:themeColor="background1"/>
            </w:tcBorders>
            <w:shd w:val="clear" w:color="auto" w:fill="BBE5F4" w:themeFill="accent6" w:themeFillShade="E6"/>
            <w:vAlign w:val="center"/>
            <w:hideMark/>
          </w:tcPr>
          <w:p w14:paraId="22C9DCEE" w14:textId="5E926DEC"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2012 Custom C&amp;I</w:t>
            </w:r>
            <w:r w:rsidR="00CC4FB9" w:rsidRPr="007067A0">
              <w:rPr>
                <w:rFonts w:eastAsia="Times New Roman" w:cs="Calibri"/>
                <w:color w:val="000000"/>
                <w:position w:val="6"/>
                <w:sz w:val="16"/>
                <w:szCs w:val="16"/>
                <w:vertAlign w:val="superscript"/>
                <w:lang w:eastAsia="en-US"/>
              </w:rPr>
              <w:t>26</w:t>
            </w:r>
          </w:p>
        </w:tc>
        <w:tc>
          <w:tcPr>
            <w:tcW w:w="748" w:type="dxa"/>
            <w:tcBorders>
              <w:bottom w:val="single" w:sz="4" w:space="0" w:color="FFFFFF" w:themeColor="background1"/>
            </w:tcBorders>
            <w:shd w:val="clear" w:color="auto" w:fill="BBE5F4" w:themeFill="accent6" w:themeFillShade="E6"/>
            <w:vAlign w:val="center"/>
            <w:hideMark/>
          </w:tcPr>
          <w:p w14:paraId="352D6270"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MI</w:t>
            </w:r>
          </w:p>
        </w:tc>
        <w:tc>
          <w:tcPr>
            <w:tcW w:w="1428" w:type="dxa"/>
            <w:tcBorders>
              <w:bottom w:val="single" w:sz="4" w:space="0" w:color="FFFFFF" w:themeColor="background1"/>
            </w:tcBorders>
            <w:shd w:val="clear" w:color="auto" w:fill="BBE5F4" w:themeFill="accent6" w:themeFillShade="E6"/>
            <w:vAlign w:val="center"/>
            <w:hideMark/>
          </w:tcPr>
          <w:p w14:paraId="29264392"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1.024</w:t>
            </w:r>
          </w:p>
        </w:tc>
        <w:tc>
          <w:tcPr>
            <w:tcW w:w="1431" w:type="dxa"/>
            <w:tcBorders>
              <w:bottom w:val="single" w:sz="4" w:space="0" w:color="FFFFFF" w:themeColor="background1"/>
            </w:tcBorders>
            <w:shd w:val="clear" w:color="auto" w:fill="BBE5F4" w:themeFill="accent6" w:themeFillShade="E6"/>
            <w:vAlign w:val="center"/>
            <w:hideMark/>
          </w:tcPr>
          <w:p w14:paraId="3BFB0C8F"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7067A0" w:rsidRPr="007067A0" w14:paraId="6B806E99" w14:textId="77777777" w:rsidTr="007067A0">
        <w:trPr>
          <w:trHeight w:val="290"/>
          <w:jc w:val="center"/>
        </w:trPr>
        <w:tc>
          <w:tcPr>
            <w:tcW w:w="2160" w:type="dxa"/>
            <w:shd w:val="clear" w:color="000000" w:fill="auto"/>
            <w:vAlign w:val="center"/>
            <w:hideMark/>
          </w:tcPr>
          <w:p w14:paraId="7080554B"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All CT EO HVAC</w:t>
            </w:r>
          </w:p>
        </w:tc>
        <w:tc>
          <w:tcPr>
            <w:tcW w:w="4948" w:type="dxa"/>
            <w:shd w:val="clear" w:color="000000" w:fill="auto"/>
            <w:vAlign w:val="center"/>
            <w:hideMark/>
          </w:tcPr>
          <w:p w14:paraId="06551E9A"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2020 Energy Opportunities</w:t>
            </w:r>
          </w:p>
        </w:tc>
        <w:tc>
          <w:tcPr>
            <w:tcW w:w="748" w:type="dxa"/>
            <w:shd w:val="clear" w:color="000000" w:fill="auto"/>
            <w:vAlign w:val="center"/>
            <w:hideMark/>
          </w:tcPr>
          <w:p w14:paraId="0A83B345"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CT</w:t>
            </w:r>
          </w:p>
        </w:tc>
        <w:tc>
          <w:tcPr>
            <w:tcW w:w="1428" w:type="dxa"/>
            <w:shd w:val="clear" w:color="000000" w:fill="auto"/>
            <w:vAlign w:val="center"/>
            <w:hideMark/>
          </w:tcPr>
          <w:p w14:paraId="79810FD1" w14:textId="77777777" w:rsidR="00015CDB" w:rsidRPr="00015CDB" w:rsidRDefault="00015CDB" w:rsidP="00015CDB">
            <w:pPr>
              <w:keepNext/>
              <w:keepLines/>
              <w:jc w:val="center"/>
              <w:rPr>
                <w:rFonts w:eastAsia="Times New Roman" w:cs="Calibri"/>
                <w:b/>
                <w:bCs/>
                <w:color w:val="000000"/>
                <w:sz w:val="16"/>
                <w:szCs w:val="16"/>
                <w:lang w:eastAsia="en-US"/>
              </w:rPr>
            </w:pPr>
            <w:r w:rsidRPr="00015CDB">
              <w:rPr>
                <w:rFonts w:eastAsia="Times New Roman" w:cs="Calibri"/>
                <w:b/>
                <w:bCs/>
                <w:color w:val="000000"/>
                <w:sz w:val="16"/>
                <w:szCs w:val="16"/>
                <w:lang w:eastAsia="en-US"/>
              </w:rPr>
              <w:t>1.021</w:t>
            </w:r>
          </w:p>
        </w:tc>
        <w:tc>
          <w:tcPr>
            <w:tcW w:w="1431" w:type="dxa"/>
            <w:shd w:val="clear" w:color="000000" w:fill="auto"/>
            <w:vAlign w:val="center"/>
            <w:hideMark/>
          </w:tcPr>
          <w:p w14:paraId="6748B624" w14:textId="77777777" w:rsidR="00015CDB" w:rsidRPr="00015CDB" w:rsidRDefault="00015CDB" w:rsidP="00015CDB">
            <w:pPr>
              <w:keepNext/>
              <w:keepLines/>
              <w:jc w:val="center"/>
              <w:rPr>
                <w:rFonts w:eastAsia="Times New Roman" w:cs="Calibri"/>
                <w:b/>
                <w:bCs/>
                <w:color w:val="000000"/>
                <w:sz w:val="16"/>
                <w:szCs w:val="16"/>
                <w:lang w:eastAsia="en-US"/>
              </w:rPr>
            </w:pPr>
            <w:r w:rsidRPr="00015CDB">
              <w:rPr>
                <w:rFonts w:eastAsia="Times New Roman" w:cs="Calibri"/>
                <w:b/>
                <w:bCs/>
                <w:color w:val="000000"/>
                <w:sz w:val="16"/>
                <w:szCs w:val="16"/>
                <w:lang w:eastAsia="en-US"/>
              </w:rPr>
              <w:t>0.83</w:t>
            </w:r>
          </w:p>
        </w:tc>
      </w:tr>
      <w:tr w:rsidR="007067A0" w:rsidRPr="007067A0" w14:paraId="0554DE63" w14:textId="77777777" w:rsidTr="007067A0">
        <w:trPr>
          <w:trHeight w:val="290"/>
          <w:jc w:val="center"/>
        </w:trPr>
        <w:tc>
          <w:tcPr>
            <w:tcW w:w="2160" w:type="dxa"/>
            <w:shd w:val="clear" w:color="auto" w:fill="BBE5F4" w:themeFill="accent6" w:themeFillShade="E6"/>
            <w:vAlign w:val="center"/>
            <w:hideMark/>
          </w:tcPr>
          <w:p w14:paraId="391FD686"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All CT EO Lighting</w:t>
            </w:r>
          </w:p>
        </w:tc>
        <w:tc>
          <w:tcPr>
            <w:tcW w:w="4948" w:type="dxa"/>
            <w:shd w:val="clear" w:color="auto" w:fill="BBE5F4" w:themeFill="accent6" w:themeFillShade="E6"/>
            <w:vAlign w:val="center"/>
            <w:hideMark/>
          </w:tcPr>
          <w:p w14:paraId="15759EBC"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2020 Energy Opportunities</w:t>
            </w:r>
          </w:p>
        </w:tc>
        <w:tc>
          <w:tcPr>
            <w:tcW w:w="748" w:type="dxa"/>
            <w:shd w:val="clear" w:color="auto" w:fill="BBE5F4" w:themeFill="accent6" w:themeFillShade="E6"/>
            <w:vAlign w:val="center"/>
            <w:hideMark/>
          </w:tcPr>
          <w:p w14:paraId="5C5753C8"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CT</w:t>
            </w:r>
          </w:p>
        </w:tc>
        <w:tc>
          <w:tcPr>
            <w:tcW w:w="1428" w:type="dxa"/>
            <w:shd w:val="clear" w:color="auto" w:fill="BBE5F4" w:themeFill="accent6" w:themeFillShade="E6"/>
            <w:vAlign w:val="center"/>
            <w:hideMark/>
          </w:tcPr>
          <w:p w14:paraId="1D36166C" w14:textId="77777777" w:rsidR="00015CDB" w:rsidRPr="00015CDB" w:rsidRDefault="00015CDB" w:rsidP="00015CDB">
            <w:pPr>
              <w:keepNext/>
              <w:keepLines/>
              <w:jc w:val="center"/>
              <w:rPr>
                <w:rFonts w:eastAsia="Times New Roman" w:cs="Calibri"/>
                <w:b/>
                <w:bCs/>
                <w:color w:val="000000"/>
                <w:sz w:val="16"/>
                <w:szCs w:val="16"/>
                <w:lang w:eastAsia="en-US"/>
              </w:rPr>
            </w:pPr>
            <w:r w:rsidRPr="00015CDB">
              <w:rPr>
                <w:rFonts w:eastAsia="Times New Roman" w:cs="Calibri"/>
                <w:b/>
                <w:bCs/>
                <w:color w:val="000000"/>
                <w:sz w:val="16"/>
                <w:szCs w:val="16"/>
                <w:lang w:eastAsia="en-US"/>
              </w:rPr>
              <w:t>0.979</w:t>
            </w:r>
          </w:p>
        </w:tc>
        <w:tc>
          <w:tcPr>
            <w:tcW w:w="1431" w:type="dxa"/>
            <w:shd w:val="clear" w:color="auto" w:fill="BBE5F4" w:themeFill="accent6" w:themeFillShade="E6"/>
            <w:vAlign w:val="center"/>
            <w:hideMark/>
          </w:tcPr>
          <w:p w14:paraId="3F06DCE4" w14:textId="77777777" w:rsidR="00015CDB" w:rsidRPr="00015CDB" w:rsidRDefault="00015CDB" w:rsidP="00015CDB">
            <w:pPr>
              <w:keepNext/>
              <w:keepLines/>
              <w:jc w:val="center"/>
              <w:rPr>
                <w:rFonts w:eastAsia="Times New Roman" w:cs="Calibri"/>
                <w:b/>
                <w:bCs/>
                <w:color w:val="000000"/>
                <w:sz w:val="16"/>
                <w:szCs w:val="16"/>
                <w:lang w:eastAsia="en-US"/>
              </w:rPr>
            </w:pPr>
            <w:r w:rsidRPr="00015CDB">
              <w:rPr>
                <w:rFonts w:eastAsia="Times New Roman" w:cs="Calibri"/>
                <w:b/>
                <w:bCs/>
                <w:color w:val="000000"/>
                <w:sz w:val="16"/>
                <w:szCs w:val="16"/>
                <w:lang w:eastAsia="en-US"/>
              </w:rPr>
              <w:t>0.37</w:t>
            </w:r>
          </w:p>
        </w:tc>
      </w:tr>
      <w:tr w:rsidR="00CC4FB9" w:rsidRPr="007067A0" w14:paraId="31B95342" w14:textId="77777777" w:rsidTr="007067A0">
        <w:trPr>
          <w:trHeight w:val="290"/>
          <w:jc w:val="center"/>
        </w:trPr>
        <w:tc>
          <w:tcPr>
            <w:tcW w:w="2160" w:type="dxa"/>
            <w:shd w:val="clear" w:color="auto" w:fill="auto"/>
            <w:vAlign w:val="center"/>
            <w:hideMark/>
          </w:tcPr>
          <w:p w14:paraId="23E4415A"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All NH Large C&amp;I</w:t>
            </w:r>
          </w:p>
        </w:tc>
        <w:tc>
          <w:tcPr>
            <w:tcW w:w="4948" w:type="dxa"/>
            <w:shd w:val="clear" w:color="auto" w:fill="auto"/>
            <w:vAlign w:val="center"/>
            <w:hideMark/>
          </w:tcPr>
          <w:p w14:paraId="06ABD4D1" w14:textId="771306C4"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2015 Large Commercial and Industrial Retrofit Program</w:t>
            </w:r>
            <w:r w:rsidR="00CC4FB9" w:rsidRPr="007067A0">
              <w:rPr>
                <w:rStyle w:val="FootnoteReference"/>
                <w:rFonts w:eastAsia="Times New Roman" w:cs="Calibri"/>
                <w:color w:val="000000"/>
                <w:sz w:val="16"/>
                <w:szCs w:val="16"/>
                <w:lang w:eastAsia="en-US"/>
              </w:rPr>
              <w:footnoteReference w:id="29"/>
            </w:r>
          </w:p>
        </w:tc>
        <w:tc>
          <w:tcPr>
            <w:tcW w:w="748" w:type="dxa"/>
            <w:shd w:val="clear" w:color="auto" w:fill="auto"/>
            <w:vAlign w:val="center"/>
            <w:hideMark/>
          </w:tcPr>
          <w:p w14:paraId="09101578"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NH</w:t>
            </w:r>
          </w:p>
        </w:tc>
        <w:tc>
          <w:tcPr>
            <w:tcW w:w="1428" w:type="dxa"/>
            <w:shd w:val="clear" w:color="auto" w:fill="auto"/>
            <w:vAlign w:val="center"/>
            <w:hideMark/>
          </w:tcPr>
          <w:p w14:paraId="49145145"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0.976</w:t>
            </w:r>
          </w:p>
        </w:tc>
        <w:tc>
          <w:tcPr>
            <w:tcW w:w="1431" w:type="dxa"/>
            <w:shd w:val="clear" w:color="auto" w:fill="auto"/>
            <w:vAlign w:val="center"/>
            <w:hideMark/>
          </w:tcPr>
          <w:p w14:paraId="2B7E9225"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0.27</w:t>
            </w:r>
          </w:p>
        </w:tc>
      </w:tr>
      <w:tr w:rsidR="00CC4FB9" w:rsidRPr="007067A0" w14:paraId="11738C75" w14:textId="77777777" w:rsidTr="007067A0">
        <w:trPr>
          <w:trHeight w:val="290"/>
          <w:jc w:val="center"/>
        </w:trPr>
        <w:tc>
          <w:tcPr>
            <w:tcW w:w="2160" w:type="dxa"/>
            <w:shd w:val="clear" w:color="auto" w:fill="BBE5F4" w:themeFill="accent6" w:themeFillShade="E6"/>
            <w:vAlign w:val="center"/>
            <w:hideMark/>
          </w:tcPr>
          <w:p w14:paraId="2DBBDF33"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Efficiency Vermont</w:t>
            </w:r>
          </w:p>
        </w:tc>
        <w:tc>
          <w:tcPr>
            <w:tcW w:w="4948" w:type="dxa"/>
            <w:shd w:val="clear" w:color="auto" w:fill="BBE5F4" w:themeFill="accent6" w:themeFillShade="E6"/>
            <w:vAlign w:val="center"/>
            <w:hideMark/>
          </w:tcPr>
          <w:p w14:paraId="1B6E614D" w14:textId="301FD22C"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Efficiency Vermont 2017 Custom Program</w:t>
            </w:r>
            <w:r w:rsidR="00E6485C" w:rsidRPr="007067A0">
              <w:rPr>
                <w:rStyle w:val="FootnoteReference"/>
                <w:rFonts w:eastAsia="Times New Roman" w:cs="Calibri"/>
                <w:color w:val="000000"/>
                <w:sz w:val="16"/>
                <w:szCs w:val="16"/>
                <w:lang w:eastAsia="en-US"/>
              </w:rPr>
              <w:footnoteReference w:id="30"/>
            </w:r>
          </w:p>
        </w:tc>
        <w:tc>
          <w:tcPr>
            <w:tcW w:w="748" w:type="dxa"/>
            <w:shd w:val="clear" w:color="auto" w:fill="BBE5F4" w:themeFill="accent6" w:themeFillShade="E6"/>
            <w:vAlign w:val="center"/>
            <w:hideMark/>
          </w:tcPr>
          <w:p w14:paraId="74977C2B"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VT</w:t>
            </w:r>
          </w:p>
        </w:tc>
        <w:tc>
          <w:tcPr>
            <w:tcW w:w="1428" w:type="dxa"/>
            <w:shd w:val="clear" w:color="auto" w:fill="BBE5F4" w:themeFill="accent6" w:themeFillShade="E6"/>
            <w:vAlign w:val="center"/>
            <w:hideMark/>
          </w:tcPr>
          <w:p w14:paraId="72837C79"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0.966</w:t>
            </w:r>
          </w:p>
        </w:tc>
        <w:tc>
          <w:tcPr>
            <w:tcW w:w="1431" w:type="dxa"/>
            <w:shd w:val="clear" w:color="auto" w:fill="BBE5F4" w:themeFill="accent6" w:themeFillShade="E6"/>
            <w:vAlign w:val="center"/>
            <w:hideMark/>
          </w:tcPr>
          <w:p w14:paraId="394B1BBA"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1C6DE67F" w14:textId="77777777" w:rsidTr="007067A0">
        <w:trPr>
          <w:trHeight w:val="290"/>
          <w:jc w:val="center"/>
        </w:trPr>
        <w:tc>
          <w:tcPr>
            <w:tcW w:w="2160" w:type="dxa"/>
            <w:shd w:val="clear" w:color="auto" w:fill="auto"/>
            <w:vAlign w:val="center"/>
            <w:hideMark/>
          </w:tcPr>
          <w:p w14:paraId="18E02ED6" w14:textId="77777777" w:rsidR="00015CDB" w:rsidRPr="00015CDB" w:rsidRDefault="00015CDB" w:rsidP="00015CDB">
            <w:pPr>
              <w:keepNext/>
              <w:keepLines/>
              <w:rPr>
                <w:rFonts w:eastAsia="Times New Roman" w:cs="Calibri"/>
                <w:color w:val="000000"/>
                <w:sz w:val="16"/>
                <w:szCs w:val="16"/>
                <w:lang w:eastAsia="en-US"/>
              </w:rPr>
            </w:pPr>
            <w:proofErr w:type="spellStart"/>
            <w:r w:rsidRPr="00015CDB">
              <w:rPr>
                <w:rFonts w:eastAsia="Times New Roman" w:cs="Calibri"/>
                <w:color w:val="000000"/>
                <w:sz w:val="16"/>
                <w:szCs w:val="16"/>
                <w:lang w:eastAsia="en-US"/>
              </w:rPr>
              <w:t>ComEd</w:t>
            </w:r>
            <w:proofErr w:type="spellEnd"/>
          </w:p>
        </w:tc>
        <w:tc>
          <w:tcPr>
            <w:tcW w:w="4948" w:type="dxa"/>
            <w:shd w:val="clear" w:color="auto" w:fill="auto"/>
            <w:vAlign w:val="center"/>
            <w:hideMark/>
          </w:tcPr>
          <w:p w14:paraId="6B718269" w14:textId="3A4623F0"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2019 Custom C&amp;I</w:t>
            </w:r>
            <w:r w:rsidR="00E6485C" w:rsidRPr="007067A0">
              <w:rPr>
                <w:rStyle w:val="FootnoteReference"/>
                <w:rFonts w:eastAsia="Times New Roman" w:cs="Calibri"/>
                <w:color w:val="000000"/>
                <w:sz w:val="16"/>
                <w:szCs w:val="16"/>
                <w:lang w:eastAsia="en-US"/>
              </w:rPr>
              <w:footnoteReference w:id="31"/>
            </w:r>
          </w:p>
        </w:tc>
        <w:tc>
          <w:tcPr>
            <w:tcW w:w="748" w:type="dxa"/>
            <w:shd w:val="clear" w:color="auto" w:fill="auto"/>
            <w:vAlign w:val="center"/>
            <w:hideMark/>
          </w:tcPr>
          <w:p w14:paraId="7CA4D899"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IL</w:t>
            </w:r>
          </w:p>
        </w:tc>
        <w:tc>
          <w:tcPr>
            <w:tcW w:w="1428" w:type="dxa"/>
            <w:shd w:val="clear" w:color="auto" w:fill="auto"/>
            <w:vAlign w:val="center"/>
            <w:hideMark/>
          </w:tcPr>
          <w:p w14:paraId="5B16597F"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0.940</w:t>
            </w:r>
          </w:p>
        </w:tc>
        <w:tc>
          <w:tcPr>
            <w:tcW w:w="1431" w:type="dxa"/>
            <w:shd w:val="clear" w:color="auto" w:fill="auto"/>
            <w:vAlign w:val="center"/>
            <w:hideMark/>
          </w:tcPr>
          <w:p w14:paraId="037436FB"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066FE162" w14:textId="77777777" w:rsidTr="007067A0">
        <w:trPr>
          <w:trHeight w:val="290"/>
          <w:jc w:val="center"/>
        </w:trPr>
        <w:tc>
          <w:tcPr>
            <w:tcW w:w="2160" w:type="dxa"/>
            <w:shd w:val="clear" w:color="auto" w:fill="BBE5F4" w:themeFill="accent6" w:themeFillShade="E6"/>
            <w:vAlign w:val="center"/>
            <w:hideMark/>
          </w:tcPr>
          <w:p w14:paraId="3F30492A"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All MA Custom Electric Lighting</w:t>
            </w:r>
          </w:p>
        </w:tc>
        <w:tc>
          <w:tcPr>
            <w:tcW w:w="4948" w:type="dxa"/>
            <w:shd w:val="clear" w:color="auto" w:fill="BBE5F4" w:themeFill="accent6" w:themeFillShade="E6"/>
            <w:vAlign w:val="center"/>
            <w:hideMark/>
          </w:tcPr>
          <w:p w14:paraId="3A739E7C" w14:textId="14B4AB3F"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2019 Custom Electric Program</w:t>
            </w:r>
            <w:r w:rsidR="00E6485C" w:rsidRPr="007067A0">
              <w:rPr>
                <w:rStyle w:val="FootnoteReference"/>
                <w:rFonts w:eastAsia="Times New Roman" w:cs="Calibri"/>
                <w:color w:val="000000"/>
                <w:sz w:val="16"/>
                <w:szCs w:val="16"/>
                <w:lang w:eastAsia="en-US"/>
              </w:rPr>
              <w:footnoteReference w:id="32"/>
            </w:r>
          </w:p>
        </w:tc>
        <w:tc>
          <w:tcPr>
            <w:tcW w:w="748" w:type="dxa"/>
            <w:shd w:val="clear" w:color="auto" w:fill="BBE5F4" w:themeFill="accent6" w:themeFillShade="E6"/>
            <w:vAlign w:val="center"/>
            <w:hideMark/>
          </w:tcPr>
          <w:p w14:paraId="0093C6CE"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MA</w:t>
            </w:r>
          </w:p>
        </w:tc>
        <w:tc>
          <w:tcPr>
            <w:tcW w:w="1428" w:type="dxa"/>
            <w:shd w:val="clear" w:color="auto" w:fill="BBE5F4" w:themeFill="accent6" w:themeFillShade="E6"/>
            <w:vAlign w:val="center"/>
            <w:hideMark/>
          </w:tcPr>
          <w:p w14:paraId="403E7273"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0.924</w:t>
            </w:r>
          </w:p>
        </w:tc>
        <w:tc>
          <w:tcPr>
            <w:tcW w:w="1431" w:type="dxa"/>
            <w:shd w:val="clear" w:color="auto" w:fill="BBE5F4" w:themeFill="accent6" w:themeFillShade="E6"/>
            <w:vAlign w:val="center"/>
            <w:hideMark/>
          </w:tcPr>
          <w:p w14:paraId="36B986A9"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0.26</w:t>
            </w:r>
          </w:p>
        </w:tc>
      </w:tr>
      <w:tr w:rsidR="00CC4FB9" w:rsidRPr="007067A0" w14:paraId="51B1BDC5" w14:textId="77777777" w:rsidTr="007067A0">
        <w:trPr>
          <w:trHeight w:val="290"/>
          <w:jc w:val="center"/>
        </w:trPr>
        <w:tc>
          <w:tcPr>
            <w:tcW w:w="2160" w:type="dxa"/>
            <w:shd w:val="clear" w:color="auto" w:fill="auto"/>
            <w:vAlign w:val="center"/>
            <w:hideMark/>
          </w:tcPr>
          <w:p w14:paraId="0D2613DE" w14:textId="77777777" w:rsidR="00015CDB" w:rsidRPr="00015CDB" w:rsidRDefault="00015CDB" w:rsidP="00015CDB">
            <w:pPr>
              <w:keepNext/>
              <w:keepLines/>
              <w:rPr>
                <w:rFonts w:eastAsia="Times New Roman" w:cs="Calibri"/>
                <w:color w:val="000000"/>
                <w:sz w:val="16"/>
                <w:szCs w:val="16"/>
                <w:lang w:eastAsia="en-US"/>
              </w:rPr>
            </w:pPr>
            <w:proofErr w:type="spellStart"/>
            <w:r w:rsidRPr="00015CDB">
              <w:rPr>
                <w:rFonts w:eastAsia="Times New Roman" w:cs="Calibri"/>
                <w:color w:val="000000"/>
                <w:sz w:val="16"/>
                <w:szCs w:val="16"/>
                <w:lang w:eastAsia="en-US"/>
              </w:rPr>
              <w:t>ComEd</w:t>
            </w:r>
            <w:proofErr w:type="spellEnd"/>
          </w:p>
        </w:tc>
        <w:tc>
          <w:tcPr>
            <w:tcW w:w="4948" w:type="dxa"/>
            <w:shd w:val="clear" w:color="auto" w:fill="auto"/>
            <w:vAlign w:val="center"/>
            <w:hideMark/>
          </w:tcPr>
          <w:p w14:paraId="08D4E605" w14:textId="681F52B4"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2018 Custom C&amp;I</w:t>
            </w:r>
            <w:r w:rsidR="00E6485C" w:rsidRPr="007067A0">
              <w:rPr>
                <w:rFonts w:eastAsia="Times New Roman" w:cs="Calibri"/>
                <w:color w:val="000000"/>
                <w:position w:val="6"/>
                <w:sz w:val="16"/>
                <w:szCs w:val="16"/>
                <w:vertAlign w:val="superscript"/>
                <w:lang w:eastAsia="en-US"/>
              </w:rPr>
              <w:t>30</w:t>
            </w:r>
          </w:p>
        </w:tc>
        <w:tc>
          <w:tcPr>
            <w:tcW w:w="748" w:type="dxa"/>
            <w:shd w:val="clear" w:color="auto" w:fill="auto"/>
            <w:vAlign w:val="center"/>
            <w:hideMark/>
          </w:tcPr>
          <w:p w14:paraId="6A891466"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IL</w:t>
            </w:r>
          </w:p>
        </w:tc>
        <w:tc>
          <w:tcPr>
            <w:tcW w:w="1428" w:type="dxa"/>
            <w:shd w:val="clear" w:color="auto" w:fill="auto"/>
            <w:vAlign w:val="center"/>
            <w:hideMark/>
          </w:tcPr>
          <w:p w14:paraId="27E06AF1"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0.910</w:t>
            </w:r>
          </w:p>
        </w:tc>
        <w:tc>
          <w:tcPr>
            <w:tcW w:w="1431" w:type="dxa"/>
            <w:shd w:val="clear" w:color="auto" w:fill="auto"/>
            <w:vAlign w:val="center"/>
            <w:hideMark/>
          </w:tcPr>
          <w:p w14:paraId="677369E1"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7D350B65" w14:textId="77777777" w:rsidTr="007067A0">
        <w:trPr>
          <w:trHeight w:val="290"/>
          <w:jc w:val="center"/>
        </w:trPr>
        <w:tc>
          <w:tcPr>
            <w:tcW w:w="2160" w:type="dxa"/>
            <w:shd w:val="clear" w:color="auto" w:fill="BBE5F4" w:themeFill="accent6" w:themeFillShade="E6"/>
            <w:vAlign w:val="center"/>
            <w:hideMark/>
          </w:tcPr>
          <w:p w14:paraId="2ACA1106"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Energy Trust of Oregon</w:t>
            </w:r>
          </w:p>
        </w:tc>
        <w:tc>
          <w:tcPr>
            <w:tcW w:w="4948" w:type="dxa"/>
            <w:shd w:val="clear" w:color="auto" w:fill="BBE5F4" w:themeFill="accent6" w:themeFillShade="E6"/>
            <w:vAlign w:val="center"/>
            <w:hideMark/>
          </w:tcPr>
          <w:p w14:paraId="24FBE095" w14:textId="794B221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2017 Existing Buildings Program</w:t>
            </w:r>
            <w:r w:rsidR="00E6485C" w:rsidRPr="007067A0">
              <w:rPr>
                <w:rStyle w:val="FootnoteReference"/>
                <w:rFonts w:eastAsia="Times New Roman" w:cs="Calibri"/>
                <w:color w:val="000000"/>
                <w:sz w:val="16"/>
                <w:szCs w:val="16"/>
                <w:lang w:eastAsia="en-US"/>
              </w:rPr>
              <w:footnoteReference w:id="33"/>
            </w:r>
          </w:p>
        </w:tc>
        <w:tc>
          <w:tcPr>
            <w:tcW w:w="748" w:type="dxa"/>
            <w:shd w:val="clear" w:color="auto" w:fill="BBE5F4" w:themeFill="accent6" w:themeFillShade="E6"/>
            <w:vAlign w:val="center"/>
            <w:hideMark/>
          </w:tcPr>
          <w:p w14:paraId="6DE37FF4"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OR</w:t>
            </w:r>
          </w:p>
        </w:tc>
        <w:tc>
          <w:tcPr>
            <w:tcW w:w="1428" w:type="dxa"/>
            <w:shd w:val="clear" w:color="auto" w:fill="BBE5F4" w:themeFill="accent6" w:themeFillShade="E6"/>
            <w:vAlign w:val="center"/>
            <w:hideMark/>
          </w:tcPr>
          <w:p w14:paraId="4BB0ACF3"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0.900</w:t>
            </w:r>
          </w:p>
        </w:tc>
        <w:tc>
          <w:tcPr>
            <w:tcW w:w="1431" w:type="dxa"/>
            <w:shd w:val="clear" w:color="auto" w:fill="BBE5F4" w:themeFill="accent6" w:themeFillShade="E6"/>
            <w:vAlign w:val="center"/>
            <w:hideMark/>
          </w:tcPr>
          <w:p w14:paraId="53E7C31D"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0.32</w:t>
            </w:r>
          </w:p>
        </w:tc>
      </w:tr>
      <w:tr w:rsidR="00CC4FB9" w:rsidRPr="007067A0" w14:paraId="619C5E5C" w14:textId="77777777" w:rsidTr="007067A0">
        <w:trPr>
          <w:trHeight w:val="290"/>
          <w:jc w:val="center"/>
        </w:trPr>
        <w:tc>
          <w:tcPr>
            <w:tcW w:w="2160" w:type="dxa"/>
            <w:shd w:val="clear" w:color="auto" w:fill="auto"/>
            <w:vAlign w:val="center"/>
            <w:hideMark/>
          </w:tcPr>
          <w:p w14:paraId="7703160D"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Efficiency Maine</w:t>
            </w:r>
          </w:p>
        </w:tc>
        <w:tc>
          <w:tcPr>
            <w:tcW w:w="4948" w:type="dxa"/>
            <w:shd w:val="clear" w:color="auto" w:fill="auto"/>
            <w:vAlign w:val="center"/>
            <w:hideMark/>
          </w:tcPr>
          <w:p w14:paraId="4C71F45F" w14:textId="07A88E81"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2014 -2015 Business Incentive Program</w:t>
            </w:r>
            <w:r w:rsidR="00E6485C" w:rsidRPr="007067A0">
              <w:rPr>
                <w:rStyle w:val="FootnoteReference"/>
                <w:rFonts w:eastAsia="Times New Roman" w:cs="Calibri"/>
                <w:color w:val="000000"/>
                <w:sz w:val="16"/>
                <w:szCs w:val="16"/>
                <w:lang w:eastAsia="en-US"/>
              </w:rPr>
              <w:footnoteReference w:id="34"/>
            </w:r>
          </w:p>
        </w:tc>
        <w:tc>
          <w:tcPr>
            <w:tcW w:w="748" w:type="dxa"/>
            <w:shd w:val="clear" w:color="auto" w:fill="auto"/>
            <w:vAlign w:val="center"/>
            <w:hideMark/>
          </w:tcPr>
          <w:p w14:paraId="4AB8BFE5"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ME</w:t>
            </w:r>
          </w:p>
        </w:tc>
        <w:tc>
          <w:tcPr>
            <w:tcW w:w="1428" w:type="dxa"/>
            <w:shd w:val="clear" w:color="auto" w:fill="auto"/>
            <w:vAlign w:val="center"/>
            <w:hideMark/>
          </w:tcPr>
          <w:p w14:paraId="2CA696CC"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0.866</w:t>
            </w:r>
          </w:p>
        </w:tc>
        <w:tc>
          <w:tcPr>
            <w:tcW w:w="1431" w:type="dxa"/>
            <w:shd w:val="clear" w:color="auto" w:fill="auto"/>
            <w:vAlign w:val="center"/>
            <w:hideMark/>
          </w:tcPr>
          <w:p w14:paraId="0DF3EB73"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05DDDDCE" w14:textId="77777777" w:rsidTr="007067A0">
        <w:trPr>
          <w:trHeight w:val="290"/>
          <w:jc w:val="center"/>
        </w:trPr>
        <w:tc>
          <w:tcPr>
            <w:tcW w:w="2160" w:type="dxa"/>
            <w:shd w:val="clear" w:color="auto" w:fill="BBE5F4" w:themeFill="accent6" w:themeFillShade="E6"/>
            <w:vAlign w:val="center"/>
            <w:hideMark/>
          </w:tcPr>
          <w:p w14:paraId="46DCE97B"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NYSERDA</w:t>
            </w:r>
          </w:p>
        </w:tc>
        <w:tc>
          <w:tcPr>
            <w:tcW w:w="4948" w:type="dxa"/>
            <w:shd w:val="clear" w:color="auto" w:fill="BBE5F4" w:themeFill="accent6" w:themeFillShade="E6"/>
            <w:vAlign w:val="center"/>
            <w:hideMark/>
          </w:tcPr>
          <w:p w14:paraId="23F5E967" w14:textId="1539E1A4"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2014–2017 Industrial and Process Efficiency Program</w:t>
            </w:r>
            <w:r w:rsidR="00E6485C" w:rsidRPr="007067A0">
              <w:rPr>
                <w:rStyle w:val="FootnoteReference"/>
                <w:rFonts w:eastAsia="Times New Roman" w:cs="Calibri"/>
                <w:color w:val="000000"/>
                <w:sz w:val="16"/>
                <w:szCs w:val="16"/>
                <w:lang w:eastAsia="en-US"/>
              </w:rPr>
              <w:footnoteReference w:id="35"/>
            </w:r>
          </w:p>
        </w:tc>
        <w:tc>
          <w:tcPr>
            <w:tcW w:w="748" w:type="dxa"/>
            <w:shd w:val="clear" w:color="auto" w:fill="BBE5F4" w:themeFill="accent6" w:themeFillShade="E6"/>
            <w:vAlign w:val="center"/>
            <w:hideMark/>
          </w:tcPr>
          <w:p w14:paraId="2C07E677"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NY</w:t>
            </w:r>
          </w:p>
        </w:tc>
        <w:tc>
          <w:tcPr>
            <w:tcW w:w="1428" w:type="dxa"/>
            <w:shd w:val="clear" w:color="auto" w:fill="BBE5F4" w:themeFill="accent6" w:themeFillShade="E6"/>
            <w:vAlign w:val="center"/>
            <w:hideMark/>
          </w:tcPr>
          <w:p w14:paraId="46213919"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0.860</w:t>
            </w:r>
          </w:p>
        </w:tc>
        <w:tc>
          <w:tcPr>
            <w:tcW w:w="1431" w:type="dxa"/>
            <w:shd w:val="clear" w:color="auto" w:fill="BBE5F4" w:themeFill="accent6" w:themeFillShade="E6"/>
            <w:vAlign w:val="center"/>
            <w:hideMark/>
          </w:tcPr>
          <w:p w14:paraId="03985412"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0.34</w:t>
            </w:r>
          </w:p>
        </w:tc>
      </w:tr>
      <w:tr w:rsidR="00CC4FB9" w:rsidRPr="007067A0" w14:paraId="727FC975" w14:textId="77777777" w:rsidTr="007067A0">
        <w:trPr>
          <w:trHeight w:val="290"/>
          <w:jc w:val="center"/>
        </w:trPr>
        <w:tc>
          <w:tcPr>
            <w:tcW w:w="2160" w:type="dxa"/>
            <w:shd w:val="clear" w:color="auto" w:fill="auto"/>
            <w:vAlign w:val="center"/>
            <w:hideMark/>
          </w:tcPr>
          <w:p w14:paraId="2B92E235"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Consumers Custom</w:t>
            </w:r>
          </w:p>
        </w:tc>
        <w:tc>
          <w:tcPr>
            <w:tcW w:w="4948" w:type="dxa"/>
            <w:shd w:val="clear" w:color="auto" w:fill="auto"/>
            <w:vAlign w:val="center"/>
            <w:hideMark/>
          </w:tcPr>
          <w:p w14:paraId="3CFCD1D6" w14:textId="52792738"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2011 Custom C&amp;I</w:t>
            </w:r>
            <w:r w:rsidR="00E6485C" w:rsidRPr="007067A0">
              <w:rPr>
                <w:rFonts w:eastAsia="Times New Roman" w:cs="Calibri"/>
                <w:color w:val="000000"/>
                <w:position w:val="6"/>
                <w:sz w:val="16"/>
                <w:szCs w:val="16"/>
                <w:vertAlign w:val="superscript"/>
                <w:lang w:eastAsia="en-US"/>
              </w:rPr>
              <w:t>26</w:t>
            </w:r>
          </w:p>
        </w:tc>
        <w:tc>
          <w:tcPr>
            <w:tcW w:w="748" w:type="dxa"/>
            <w:shd w:val="clear" w:color="auto" w:fill="auto"/>
            <w:vAlign w:val="center"/>
            <w:hideMark/>
          </w:tcPr>
          <w:p w14:paraId="4A0ADCA1"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MI</w:t>
            </w:r>
          </w:p>
        </w:tc>
        <w:tc>
          <w:tcPr>
            <w:tcW w:w="1428" w:type="dxa"/>
            <w:shd w:val="clear" w:color="auto" w:fill="auto"/>
            <w:vAlign w:val="center"/>
            <w:hideMark/>
          </w:tcPr>
          <w:p w14:paraId="1DBED6D2"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0.859</w:t>
            </w:r>
          </w:p>
        </w:tc>
        <w:tc>
          <w:tcPr>
            <w:tcW w:w="1431" w:type="dxa"/>
            <w:shd w:val="clear" w:color="auto" w:fill="auto"/>
            <w:vAlign w:val="center"/>
            <w:hideMark/>
          </w:tcPr>
          <w:p w14:paraId="3D43F0F5"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482A6657" w14:textId="77777777" w:rsidTr="007067A0">
        <w:trPr>
          <w:trHeight w:val="290"/>
          <w:jc w:val="center"/>
        </w:trPr>
        <w:tc>
          <w:tcPr>
            <w:tcW w:w="2160" w:type="dxa"/>
            <w:shd w:val="clear" w:color="auto" w:fill="BBE5F4" w:themeFill="accent6" w:themeFillShade="E6"/>
            <w:vAlign w:val="center"/>
            <w:hideMark/>
          </w:tcPr>
          <w:p w14:paraId="2B608145"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PGE 2018</w:t>
            </w:r>
          </w:p>
        </w:tc>
        <w:tc>
          <w:tcPr>
            <w:tcW w:w="4948" w:type="dxa"/>
            <w:shd w:val="clear" w:color="auto" w:fill="BBE5F4" w:themeFill="accent6" w:themeFillShade="E6"/>
            <w:vAlign w:val="center"/>
            <w:hideMark/>
          </w:tcPr>
          <w:p w14:paraId="304BFFF8" w14:textId="25CE79F4"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2018 Commercial, Industrial, Agricultural</w:t>
            </w:r>
            <w:r w:rsidR="007067A0" w:rsidRPr="007067A0">
              <w:rPr>
                <w:rStyle w:val="FootnoteReference"/>
                <w:rFonts w:eastAsia="Times New Roman" w:cs="Calibri"/>
                <w:color w:val="000000"/>
                <w:sz w:val="16"/>
                <w:szCs w:val="16"/>
                <w:lang w:eastAsia="en-US"/>
              </w:rPr>
              <w:footnoteReference w:id="36"/>
            </w:r>
          </w:p>
        </w:tc>
        <w:tc>
          <w:tcPr>
            <w:tcW w:w="748" w:type="dxa"/>
            <w:shd w:val="clear" w:color="auto" w:fill="BBE5F4" w:themeFill="accent6" w:themeFillShade="E6"/>
            <w:vAlign w:val="center"/>
            <w:hideMark/>
          </w:tcPr>
          <w:p w14:paraId="6EA7A701"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shd w:val="clear" w:color="auto" w:fill="BBE5F4" w:themeFill="accent6" w:themeFillShade="E6"/>
            <w:vAlign w:val="center"/>
            <w:hideMark/>
          </w:tcPr>
          <w:p w14:paraId="30BED05E"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0.820</w:t>
            </w:r>
          </w:p>
        </w:tc>
        <w:tc>
          <w:tcPr>
            <w:tcW w:w="1431" w:type="dxa"/>
            <w:shd w:val="clear" w:color="auto" w:fill="BBE5F4" w:themeFill="accent6" w:themeFillShade="E6"/>
            <w:vAlign w:val="center"/>
            <w:hideMark/>
          </w:tcPr>
          <w:p w14:paraId="234C7B7E"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468938D9" w14:textId="77777777" w:rsidTr="007067A0">
        <w:trPr>
          <w:trHeight w:val="290"/>
          <w:jc w:val="center"/>
        </w:trPr>
        <w:tc>
          <w:tcPr>
            <w:tcW w:w="2160" w:type="dxa"/>
            <w:shd w:val="clear" w:color="auto" w:fill="auto"/>
            <w:vAlign w:val="center"/>
            <w:hideMark/>
          </w:tcPr>
          <w:p w14:paraId="1DA50215"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All MA Custom Electric Non-Lighting</w:t>
            </w:r>
          </w:p>
        </w:tc>
        <w:tc>
          <w:tcPr>
            <w:tcW w:w="4948" w:type="dxa"/>
            <w:shd w:val="clear" w:color="auto" w:fill="auto"/>
            <w:vAlign w:val="center"/>
            <w:hideMark/>
          </w:tcPr>
          <w:p w14:paraId="5E4D9760" w14:textId="26F4C700"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2020 Custom Electric Program</w:t>
            </w:r>
            <w:r w:rsidR="007067A0" w:rsidRPr="007067A0">
              <w:rPr>
                <w:rFonts w:eastAsia="Times New Roman" w:cs="Calibri"/>
                <w:color w:val="000000"/>
                <w:position w:val="6"/>
                <w:sz w:val="16"/>
                <w:szCs w:val="16"/>
                <w:vertAlign w:val="superscript"/>
                <w:lang w:eastAsia="en-US"/>
              </w:rPr>
              <w:t>27</w:t>
            </w:r>
          </w:p>
        </w:tc>
        <w:tc>
          <w:tcPr>
            <w:tcW w:w="748" w:type="dxa"/>
            <w:shd w:val="clear" w:color="auto" w:fill="auto"/>
            <w:vAlign w:val="center"/>
            <w:hideMark/>
          </w:tcPr>
          <w:p w14:paraId="61B51D1B"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MA</w:t>
            </w:r>
          </w:p>
        </w:tc>
        <w:tc>
          <w:tcPr>
            <w:tcW w:w="1428" w:type="dxa"/>
            <w:shd w:val="clear" w:color="auto" w:fill="auto"/>
            <w:vAlign w:val="center"/>
            <w:hideMark/>
          </w:tcPr>
          <w:p w14:paraId="7C2A8FD6"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0.766</w:t>
            </w:r>
          </w:p>
        </w:tc>
        <w:tc>
          <w:tcPr>
            <w:tcW w:w="1431" w:type="dxa"/>
            <w:shd w:val="clear" w:color="auto" w:fill="auto"/>
            <w:vAlign w:val="center"/>
            <w:hideMark/>
          </w:tcPr>
          <w:p w14:paraId="07DD0EB0"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0.52</w:t>
            </w:r>
          </w:p>
        </w:tc>
      </w:tr>
      <w:tr w:rsidR="00CC4FB9" w:rsidRPr="007067A0" w14:paraId="07A2D36B" w14:textId="77777777" w:rsidTr="007067A0">
        <w:trPr>
          <w:trHeight w:val="290"/>
          <w:jc w:val="center"/>
        </w:trPr>
        <w:tc>
          <w:tcPr>
            <w:tcW w:w="2160" w:type="dxa"/>
            <w:tcBorders>
              <w:bottom w:val="single" w:sz="4" w:space="0" w:color="FFFFFF" w:themeColor="background1"/>
            </w:tcBorders>
            <w:shd w:val="clear" w:color="auto" w:fill="BBE5F4" w:themeFill="accent6" w:themeFillShade="E6"/>
            <w:vAlign w:val="center"/>
            <w:hideMark/>
          </w:tcPr>
          <w:p w14:paraId="1956BE8B"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SCE 2018</w:t>
            </w:r>
          </w:p>
        </w:tc>
        <w:tc>
          <w:tcPr>
            <w:tcW w:w="4948" w:type="dxa"/>
            <w:tcBorders>
              <w:bottom w:val="single" w:sz="4" w:space="0" w:color="FFFFFF" w:themeColor="background1"/>
            </w:tcBorders>
            <w:shd w:val="clear" w:color="auto" w:fill="BBE5F4" w:themeFill="accent6" w:themeFillShade="E6"/>
            <w:vAlign w:val="center"/>
            <w:hideMark/>
          </w:tcPr>
          <w:p w14:paraId="2FD88894" w14:textId="40743660"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2018 Commercial, Industrial, Agricultural</w:t>
            </w:r>
            <w:r w:rsidR="007067A0" w:rsidRPr="007067A0">
              <w:rPr>
                <w:rFonts w:eastAsia="Times New Roman" w:cs="Calibri"/>
                <w:color w:val="000000"/>
                <w:position w:val="6"/>
                <w:sz w:val="16"/>
                <w:szCs w:val="16"/>
                <w:vertAlign w:val="superscript"/>
                <w:lang w:eastAsia="en-US"/>
              </w:rPr>
              <w:t>3</w:t>
            </w:r>
            <w:r w:rsidR="007067A0">
              <w:rPr>
                <w:rFonts w:eastAsia="Times New Roman" w:cs="Calibri"/>
                <w:color w:val="000000"/>
                <w:position w:val="6"/>
                <w:sz w:val="16"/>
                <w:szCs w:val="16"/>
                <w:vertAlign w:val="superscript"/>
                <w:lang w:eastAsia="en-US"/>
              </w:rPr>
              <w:t>5</w:t>
            </w:r>
          </w:p>
        </w:tc>
        <w:tc>
          <w:tcPr>
            <w:tcW w:w="748" w:type="dxa"/>
            <w:tcBorders>
              <w:bottom w:val="single" w:sz="4" w:space="0" w:color="FFFFFF" w:themeColor="background1"/>
            </w:tcBorders>
            <w:shd w:val="clear" w:color="auto" w:fill="BBE5F4" w:themeFill="accent6" w:themeFillShade="E6"/>
            <w:vAlign w:val="center"/>
            <w:hideMark/>
          </w:tcPr>
          <w:p w14:paraId="20FC6471"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tcBorders>
              <w:bottom w:val="single" w:sz="4" w:space="0" w:color="FFFFFF" w:themeColor="background1"/>
            </w:tcBorders>
            <w:shd w:val="clear" w:color="auto" w:fill="BBE5F4" w:themeFill="accent6" w:themeFillShade="E6"/>
            <w:vAlign w:val="center"/>
            <w:hideMark/>
          </w:tcPr>
          <w:p w14:paraId="0DA61241"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0.690</w:t>
            </w:r>
          </w:p>
        </w:tc>
        <w:tc>
          <w:tcPr>
            <w:tcW w:w="1431" w:type="dxa"/>
            <w:tcBorders>
              <w:bottom w:val="single" w:sz="4" w:space="0" w:color="FFFFFF" w:themeColor="background1"/>
            </w:tcBorders>
            <w:shd w:val="clear" w:color="auto" w:fill="BBE5F4" w:themeFill="accent6" w:themeFillShade="E6"/>
            <w:vAlign w:val="center"/>
            <w:hideMark/>
          </w:tcPr>
          <w:p w14:paraId="3716FADD"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7067A0" w:rsidRPr="007067A0" w14:paraId="4F9FD886" w14:textId="77777777" w:rsidTr="007067A0">
        <w:trPr>
          <w:trHeight w:val="290"/>
          <w:jc w:val="center"/>
        </w:trPr>
        <w:tc>
          <w:tcPr>
            <w:tcW w:w="2160" w:type="dxa"/>
            <w:shd w:val="clear" w:color="000000" w:fill="auto"/>
            <w:vAlign w:val="center"/>
            <w:hideMark/>
          </w:tcPr>
          <w:p w14:paraId="0C956F44"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All CT EO Other</w:t>
            </w:r>
          </w:p>
        </w:tc>
        <w:tc>
          <w:tcPr>
            <w:tcW w:w="4948" w:type="dxa"/>
            <w:shd w:val="clear" w:color="000000" w:fill="auto"/>
            <w:vAlign w:val="center"/>
            <w:hideMark/>
          </w:tcPr>
          <w:p w14:paraId="5BDA2A71"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2020 Energy Opportunities</w:t>
            </w:r>
          </w:p>
        </w:tc>
        <w:tc>
          <w:tcPr>
            <w:tcW w:w="748" w:type="dxa"/>
            <w:shd w:val="clear" w:color="000000" w:fill="auto"/>
            <w:vAlign w:val="center"/>
            <w:hideMark/>
          </w:tcPr>
          <w:p w14:paraId="5B9B075E" w14:textId="77777777" w:rsidR="00015CDB" w:rsidRPr="00015CDB" w:rsidRDefault="00015CDB" w:rsidP="00015CDB">
            <w:pPr>
              <w:keepNext/>
              <w:keepLines/>
              <w:rPr>
                <w:rFonts w:eastAsia="Times New Roman" w:cs="Calibri"/>
                <w:b/>
                <w:bCs/>
                <w:color w:val="000000"/>
                <w:sz w:val="16"/>
                <w:szCs w:val="16"/>
                <w:lang w:eastAsia="en-US"/>
              </w:rPr>
            </w:pPr>
            <w:r w:rsidRPr="00015CDB">
              <w:rPr>
                <w:rFonts w:eastAsia="Times New Roman" w:cs="Calibri"/>
                <w:b/>
                <w:bCs/>
                <w:color w:val="000000"/>
                <w:sz w:val="16"/>
                <w:szCs w:val="16"/>
                <w:lang w:eastAsia="en-US"/>
              </w:rPr>
              <w:t>CT</w:t>
            </w:r>
          </w:p>
        </w:tc>
        <w:tc>
          <w:tcPr>
            <w:tcW w:w="1428" w:type="dxa"/>
            <w:shd w:val="clear" w:color="000000" w:fill="auto"/>
            <w:vAlign w:val="center"/>
            <w:hideMark/>
          </w:tcPr>
          <w:p w14:paraId="65768494" w14:textId="77777777" w:rsidR="00015CDB" w:rsidRPr="00015CDB" w:rsidRDefault="00015CDB" w:rsidP="00015CDB">
            <w:pPr>
              <w:keepNext/>
              <w:keepLines/>
              <w:jc w:val="center"/>
              <w:rPr>
                <w:rFonts w:eastAsia="Times New Roman" w:cs="Calibri"/>
                <w:b/>
                <w:bCs/>
                <w:color w:val="000000"/>
                <w:sz w:val="16"/>
                <w:szCs w:val="16"/>
                <w:lang w:eastAsia="en-US"/>
              </w:rPr>
            </w:pPr>
            <w:r w:rsidRPr="00015CDB">
              <w:rPr>
                <w:rFonts w:eastAsia="Times New Roman" w:cs="Calibri"/>
                <w:b/>
                <w:bCs/>
                <w:color w:val="000000"/>
                <w:sz w:val="16"/>
                <w:szCs w:val="16"/>
                <w:lang w:eastAsia="en-US"/>
              </w:rPr>
              <w:t>0.676</w:t>
            </w:r>
          </w:p>
        </w:tc>
        <w:tc>
          <w:tcPr>
            <w:tcW w:w="1431" w:type="dxa"/>
            <w:shd w:val="clear" w:color="000000" w:fill="auto"/>
            <w:vAlign w:val="center"/>
            <w:hideMark/>
          </w:tcPr>
          <w:p w14:paraId="0EC8FD08" w14:textId="77777777" w:rsidR="00015CDB" w:rsidRPr="00015CDB" w:rsidRDefault="00015CDB" w:rsidP="00015CDB">
            <w:pPr>
              <w:keepNext/>
              <w:keepLines/>
              <w:jc w:val="center"/>
              <w:rPr>
                <w:rFonts w:eastAsia="Times New Roman" w:cs="Calibri"/>
                <w:b/>
                <w:bCs/>
                <w:color w:val="000000"/>
                <w:sz w:val="16"/>
                <w:szCs w:val="16"/>
                <w:lang w:eastAsia="en-US"/>
              </w:rPr>
            </w:pPr>
            <w:r w:rsidRPr="00015CDB">
              <w:rPr>
                <w:rFonts w:eastAsia="Times New Roman" w:cs="Calibri"/>
                <w:b/>
                <w:bCs/>
                <w:color w:val="000000"/>
                <w:sz w:val="16"/>
                <w:szCs w:val="16"/>
                <w:lang w:eastAsia="en-US"/>
              </w:rPr>
              <w:t>0.47</w:t>
            </w:r>
          </w:p>
        </w:tc>
      </w:tr>
      <w:tr w:rsidR="00CC4FB9" w:rsidRPr="007067A0" w14:paraId="48BB7BA9" w14:textId="77777777" w:rsidTr="007067A0">
        <w:trPr>
          <w:trHeight w:val="290"/>
          <w:jc w:val="center"/>
        </w:trPr>
        <w:tc>
          <w:tcPr>
            <w:tcW w:w="2160" w:type="dxa"/>
            <w:shd w:val="clear" w:color="auto" w:fill="BBE5F4" w:themeFill="accent6" w:themeFillShade="E6"/>
            <w:vAlign w:val="center"/>
            <w:hideMark/>
          </w:tcPr>
          <w:p w14:paraId="4242647F"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All MA Custom Electric Non-Lighting</w:t>
            </w:r>
          </w:p>
        </w:tc>
        <w:tc>
          <w:tcPr>
            <w:tcW w:w="4948" w:type="dxa"/>
            <w:shd w:val="clear" w:color="auto" w:fill="BBE5F4" w:themeFill="accent6" w:themeFillShade="E6"/>
            <w:vAlign w:val="center"/>
            <w:hideMark/>
          </w:tcPr>
          <w:p w14:paraId="0816317C" w14:textId="7C67311C"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2019 Custom Electric Program</w:t>
            </w:r>
            <w:r w:rsidR="007067A0" w:rsidRPr="007067A0">
              <w:rPr>
                <w:rFonts w:eastAsia="Times New Roman" w:cs="Calibri"/>
                <w:color w:val="000000"/>
                <w:position w:val="6"/>
                <w:sz w:val="16"/>
                <w:szCs w:val="16"/>
                <w:vertAlign w:val="superscript"/>
                <w:lang w:eastAsia="en-US"/>
              </w:rPr>
              <w:t>31</w:t>
            </w:r>
          </w:p>
        </w:tc>
        <w:tc>
          <w:tcPr>
            <w:tcW w:w="748" w:type="dxa"/>
            <w:shd w:val="clear" w:color="auto" w:fill="BBE5F4" w:themeFill="accent6" w:themeFillShade="E6"/>
            <w:vAlign w:val="center"/>
            <w:hideMark/>
          </w:tcPr>
          <w:p w14:paraId="56751140"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MA</w:t>
            </w:r>
          </w:p>
        </w:tc>
        <w:tc>
          <w:tcPr>
            <w:tcW w:w="1428" w:type="dxa"/>
            <w:shd w:val="clear" w:color="auto" w:fill="BBE5F4" w:themeFill="accent6" w:themeFillShade="E6"/>
            <w:vAlign w:val="center"/>
            <w:hideMark/>
          </w:tcPr>
          <w:p w14:paraId="6423AEB9"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0.670</w:t>
            </w:r>
          </w:p>
        </w:tc>
        <w:tc>
          <w:tcPr>
            <w:tcW w:w="1431" w:type="dxa"/>
            <w:shd w:val="clear" w:color="auto" w:fill="BBE5F4" w:themeFill="accent6" w:themeFillShade="E6"/>
            <w:vAlign w:val="center"/>
            <w:hideMark/>
          </w:tcPr>
          <w:p w14:paraId="47F2CD51"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0.47</w:t>
            </w:r>
          </w:p>
        </w:tc>
      </w:tr>
      <w:tr w:rsidR="00CC4FB9" w:rsidRPr="007067A0" w14:paraId="5562E002" w14:textId="77777777" w:rsidTr="007067A0">
        <w:trPr>
          <w:trHeight w:val="290"/>
          <w:jc w:val="center"/>
        </w:trPr>
        <w:tc>
          <w:tcPr>
            <w:tcW w:w="2160" w:type="dxa"/>
            <w:shd w:val="clear" w:color="auto" w:fill="auto"/>
            <w:vAlign w:val="center"/>
            <w:hideMark/>
          </w:tcPr>
          <w:p w14:paraId="5B83D710"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SDGE 2013-2015</w:t>
            </w:r>
          </w:p>
        </w:tc>
        <w:tc>
          <w:tcPr>
            <w:tcW w:w="4948" w:type="dxa"/>
            <w:shd w:val="clear" w:color="auto" w:fill="auto"/>
            <w:vAlign w:val="center"/>
            <w:hideMark/>
          </w:tcPr>
          <w:p w14:paraId="6BDE6464" w14:textId="6ADEA1B0"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2013-2015, Industrial, Agricultural and Large Commercial</w:t>
            </w:r>
            <w:r w:rsidR="007067A0">
              <w:rPr>
                <w:rStyle w:val="FootnoteReference"/>
                <w:rFonts w:eastAsia="Times New Roman" w:cs="Calibri"/>
                <w:color w:val="000000"/>
                <w:szCs w:val="16"/>
                <w:lang w:eastAsia="en-US"/>
              </w:rPr>
              <w:footnoteReference w:id="37"/>
            </w:r>
          </w:p>
        </w:tc>
        <w:tc>
          <w:tcPr>
            <w:tcW w:w="748" w:type="dxa"/>
            <w:shd w:val="clear" w:color="auto" w:fill="auto"/>
            <w:vAlign w:val="center"/>
            <w:hideMark/>
          </w:tcPr>
          <w:p w14:paraId="4DBE3987"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shd w:val="clear" w:color="auto" w:fill="auto"/>
            <w:vAlign w:val="center"/>
            <w:hideMark/>
          </w:tcPr>
          <w:p w14:paraId="15B1CAC9"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0.660</w:t>
            </w:r>
          </w:p>
        </w:tc>
        <w:tc>
          <w:tcPr>
            <w:tcW w:w="1431" w:type="dxa"/>
            <w:shd w:val="clear" w:color="auto" w:fill="auto"/>
            <w:vAlign w:val="center"/>
            <w:hideMark/>
          </w:tcPr>
          <w:p w14:paraId="60BD3338"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0.87</w:t>
            </w:r>
          </w:p>
        </w:tc>
      </w:tr>
      <w:tr w:rsidR="00CC4FB9" w:rsidRPr="007067A0" w14:paraId="471E3CAB" w14:textId="77777777" w:rsidTr="007067A0">
        <w:trPr>
          <w:trHeight w:val="290"/>
          <w:jc w:val="center"/>
        </w:trPr>
        <w:tc>
          <w:tcPr>
            <w:tcW w:w="2160" w:type="dxa"/>
            <w:shd w:val="clear" w:color="auto" w:fill="BBE5F4" w:themeFill="accent6" w:themeFillShade="E6"/>
            <w:vAlign w:val="center"/>
            <w:hideMark/>
          </w:tcPr>
          <w:p w14:paraId="4D387F72"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PGE 2013-2015</w:t>
            </w:r>
          </w:p>
        </w:tc>
        <w:tc>
          <w:tcPr>
            <w:tcW w:w="4948" w:type="dxa"/>
            <w:shd w:val="clear" w:color="auto" w:fill="BBE5F4" w:themeFill="accent6" w:themeFillShade="E6"/>
            <w:vAlign w:val="center"/>
            <w:hideMark/>
          </w:tcPr>
          <w:p w14:paraId="0B7E26A3" w14:textId="24F870D1"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2013-2015, Industrial, Agricultural and Large Commercial</w:t>
            </w:r>
            <w:r w:rsidR="007067A0" w:rsidRPr="007067A0">
              <w:rPr>
                <w:rFonts w:eastAsia="Times New Roman" w:cs="Calibri"/>
                <w:color w:val="000000"/>
                <w:position w:val="6"/>
                <w:sz w:val="16"/>
                <w:szCs w:val="16"/>
                <w:vertAlign w:val="superscript"/>
                <w:lang w:eastAsia="en-US"/>
              </w:rPr>
              <w:t>36</w:t>
            </w:r>
          </w:p>
        </w:tc>
        <w:tc>
          <w:tcPr>
            <w:tcW w:w="748" w:type="dxa"/>
            <w:shd w:val="clear" w:color="auto" w:fill="BBE5F4" w:themeFill="accent6" w:themeFillShade="E6"/>
            <w:vAlign w:val="center"/>
            <w:hideMark/>
          </w:tcPr>
          <w:p w14:paraId="019CF61D"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shd w:val="clear" w:color="auto" w:fill="BBE5F4" w:themeFill="accent6" w:themeFillShade="E6"/>
            <w:vAlign w:val="center"/>
            <w:hideMark/>
          </w:tcPr>
          <w:p w14:paraId="7D9A612A"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0.640</w:t>
            </w:r>
          </w:p>
        </w:tc>
        <w:tc>
          <w:tcPr>
            <w:tcW w:w="1431" w:type="dxa"/>
            <w:shd w:val="clear" w:color="auto" w:fill="BBE5F4" w:themeFill="accent6" w:themeFillShade="E6"/>
            <w:vAlign w:val="center"/>
            <w:hideMark/>
          </w:tcPr>
          <w:p w14:paraId="268E9606"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0.97</w:t>
            </w:r>
          </w:p>
        </w:tc>
      </w:tr>
      <w:tr w:rsidR="00CC4FB9" w:rsidRPr="007067A0" w14:paraId="40A0B3E6" w14:textId="77777777" w:rsidTr="007067A0">
        <w:trPr>
          <w:trHeight w:val="290"/>
          <w:jc w:val="center"/>
        </w:trPr>
        <w:tc>
          <w:tcPr>
            <w:tcW w:w="2160" w:type="dxa"/>
            <w:shd w:val="clear" w:color="auto" w:fill="auto"/>
            <w:vAlign w:val="center"/>
            <w:hideMark/>
          </w:tcPr>
          <w:p w14:paraId="6E0A59D0"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SDGE 2018</w:t>
            </w:r>
          </w:p>
        </w:tc>
        <w:tc>
          <w:tcPr>
            <w:tcW w:w="4948" w:type="dxa"/>
            <w:shd w:val="clear" w:color="auto" w:fill="auto"/>
            <w:vAlign w:val="center"/>
            <w:hideMark/>
          </w:tcPr>
          <w:p w14:paraId="1E247DC5" w14:textId="7A581260"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2018 Commercial, Industrial, Agricultural</w:t>
            </w:r>
            <w:r w:rsidR="007067A0" w:rsidRPr="007067A0">
              <w:rPr>
                <w:rFonts w:eastAsia="Times New Roman" w:cs="Calibri"/>
                <w:color w:val="000000"/>
                <w:position w:val="6"/>
                <w:sz w:val="16"/>
                <w:szCs w:val="16"/>
                <w:vertAlign w:val="superscript"/>
                <w:lang w:eastAsia="en-US"/>
              </w:rPr>
              <w:t>3</w:t>
            </w:r>
            <w:r w:rsidR="007067A0">
              <w:rPr>
                <w:rFonts w:eastAsia="Times New Roman" w:cs="Calibri"/>
                <w:color w:val="000000"/>
                <w:position w:val="6"/>
                <w:sz w:val="16"/>
                <w:szCs w:val="16"/>
                <w:vertAlign w:val="superscript"/>
                <w:lang w:eastAsia="en-US"/>
              </w:rPr>
              <w:t>5</w:t>
            </w:r>
          </w:p>
        </w:tc>
        <w:tc>
          <w:tcPr>
            <w:tcW w:w="748" w:type="dxa"/>
            <w:shd w:val="clear" w:color="auto" w:fill="auto"/>
            <w:vAlign w:val="center"/>
            <w:hideMark/>
          </w:tcPr>
          <w:p w14:paraId="78F9B61F"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shd w:val="clear" w:color="auto" w:fill="auto"/>
            <w:vAlign w:val="center"/>
            <w:hideMark/>
          </w:tcPr>
          <w:p w14:paraId="1ECCAF03"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0.530</w:t>
            </w:r>
          </w:p>
        </w:tc>
        <w:tc>
          <w:tcPr>
            <w:tcW w:w="1431" w:type="dxa"/>
            <w:shd w:val="clear" w:color="auto" w:fill="auto"/>
            <w:vAlign w:val="center"/>
            <w:hideMark/>
          </w:tcPr>
          <w:p w14:paraId="2D62C15C"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r w:rsidR="00CC4FB9" w:rsidRPr="007067A0" w14:paraId="7871CF31" w14:textId="77777777" w:rsidTr="007067A0">
        <w:trPr>
          <w:trHeight w:val="290"/>
          <w:jc w:val="center"/>
        </w:trPr>
        <w:tc>
          <w:tcPr>
            <w:tcW w:w="2160" w:type="dxa"/>
            <w:shd w:val="clear" w:color="auto" w:fill="BBE5F4" w:themeFill="accent6" w:themeFillShade="E6"/>
            <w:vAlign w:val="center"/>
            <w:hideMark/>
          </w:tcPr>
          <w:p w14:paraId="70225159"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SCE&amp;G 2013-2015</w:t>
            </w:r>
          </w:p>
        </w:tc>
        <w:tc>
          <w:tcPr>
            <w:tcW w:w="4948" w:type="dxa"/>
            <w:shd w:val="clear" w:color="auto" w:fill="BBE5F4" w:themeFill="accent6" w:themeFillShade="E6"/>
            <w:vAlign w:val="center"/>
            <w:hideMark/>
          </w:tcPr>
          <w:p w14:paraId="6F97B884" w14:textId="07190541"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2013-2015, Industrial, Agricultural and Large Commercial</w:t>
            </w:r>
            <w:r w:rsidR="007067A0" w:rsidRPr="007067A0">
              <w:rPr>
                <w:rFonts w:eastAsia="Times New Roman" w:cs="Calibri"/>
                <w:color w:val="000000"/>
                <w:position w:val="6"/>
                <w:sz w:val="16"/>
                <w:szCs w:val="16"/>
                <w:vertAlign w:val="superscript"/>
                <w:lang w:eastAsia="en-US"/>
              </w:rPr>
              <w:t>36</w:t>
            </w:r>
          </w:p>
        </w:tc>
        <w:tc>
          <w:tcPr>
            <w:tcW w:w="748" w:type="dxa"/>
            <w:shd w:val="clear" w:color="auto" w:fill="BBE5F4" w:themeFill="accent6" w:themeFillShade="E6"/>
            <w:vAlign w:val="center"/>
            <w:hideMark/>
          </w:tcPr>
          <w:p w14:paraId="2A8EA374"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shd w:val="clear" w:color="auto" w:fill="BBE5F4" w:themeFill="accent6" w:themeFillShade="E6"/>
            <w:vAlign w:val="center"/>
            <w:hideMark/>
          </w:tcPr>
          <w:p w14:paraId="3D216A97"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0.440</w:t>
            </w:r>
          </w:p>
        </w:tc>
        <w:tc>
          <w:tcPr>
            <w:tcW w:w="1431" w:type="dxa"/>
            <w:shd w:val="clear" w:color="auto" w:fill="BBE5F4" w:themeFill="accent6" w:themeFillShade="E6"/>
            <w:vAlign w:val="center"/>
            <w:hideMark/>
          </w:tcPr>
          <w:p w14:paraId="4602E757"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0.98</w:t>
            </w:r>
          </w:p>
        </w:tc>
      </w:tr>
      <w:tr w:rsidR="00CC4FB9" w:rsidRPr="007067A0" w14:paraId="2B4326B5" w14:textId="77777777" w:rsidTr="007067A0">
        <w:trPr>
          <w:trHeight w:val="290"/>
          <w:jc w:val="center"/>
        </w:trPr>
        <w:tc>
          <w:tcPr>
            <w:tcW w:w="2160" w:type="dxa"/>
            <w:shd w:val="clear" w:color="auto" w:fill="auto"/>
            <w:vAlign w:val="center"/>
            <w:hideMark/>
          </w:tcPr>
          <w:p w14:paraId="41267BCB"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MCE 2018</w:t>
            </w:r>
          </w:p>
        </w:tc>
        <w:tc>
          <w:tcPr>
            <w:tcW w:w="4948" w:type="dxa"/>
            <w:shd w:val="clear" w:color="auto" w:fill="auto"/>
            <w:vAlign w:val="center"/>
            <w:hideMark/>
          </w:tcPr>
          <w:p w14:paraId="7C67F149" w14:textId="1FC5E42A"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Custom 2018 Commercial, Industrial, Agricultural</w:t>
            </w:r>
            <w:r w:rsidR="007067A0" w:rsidRPr="007067A0">
              <w:rPr>
                <w:rFonts w:eastAsia="Times New Roman" w:cs="Calibri"/>
                <w:color w:val="000000"/>
                <w:position w:val="6"/>
                <w:sz w:val="16"/>
                <w:szCs w:val="16"/>
                <w:vertAlign w:val="superscript"/>
                <w:lang w:eastAsia="en-US"/>
              </w:rPr>
              <w:t>3</w:t>
            </w:r>
            <w:r w:rsidR="007067A0">
              <w:rPr>
                <w:rFonts w:eastAsia="Times New Roman" w:cs="Calibri"/>
                <w:color w:val="000000"/>
                <w:position w:val="6"/>
                <w:sz w:val="16"/>
                <w:szCs w:val="16"/>
                <w:vertAlign w:val="superscript"/>
                <w:lang w:eastAsia="en-US"/>
              </w:rPr>
              <w:t>5</w:t>
            </w:r>
          </w:p>
        </w:tc>
        <w:tc>
          <w:tcPr>
            <w:tcW w:w="748" w:type="dxa"/>
            <w:shd w:val="clear" w:color="auto" w:fill="auto"/>
            <w:vAlign w:val="center"/>
            <w:hideMark/>
          </w:tcPr>
          <w:p w14:paraId="3AA075DB" w14:textId="77777777" w:rsidR="00015CDB" w:rsidRPr="00015CDB" w:rsidRDefault="00015CDB" w:rsidP="00015CDB">
            <w:pPr>
              <w:keepNext/>
              <w:keepLines/>
              <w:rPr>
                <w:rFonts w:eastAsia="Times New Roman" w:cs="Calibri"/>
                <w:color w:val="000000"/>
                <w:sz w:val="16"/>
                <w:szCs w:val="16"/>
                <w:lang w:eastAsia="en-US"/>
              </w:rPr>
            </w:pPr>
            <w:r w:rsidRPr="00015CDB">
              <w:rPr>
                <w:rFonts w:eastAsia="Times New Roman" w:cs="Calibri"/>
                <w:color w:val="000000"/>
                <w:sz w:val="16"/>
                <w:szCs w:val="16"/>
                <w:lang w:eastAsia="en-US"/>
              </w:rPr>
              <w:t>CA</w:t>
            </w:r>
          </w:p>
        </w:tc>
        <w:tc>
          <w:tcPr>
            <w:tcW w:w="1428" w:type="dxa"/>
            <w:shd w:val="clear" w:color="auto" w:fill="auto"/>
            <w:vAlign w:val="center"/>
            <w:hideMark/>
          </w:tcPr>
          <w:p w14:paraId="38D6219C"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0.280</w:t>
            </w:r>
          </w:p>
        </w:tc>
        <w:tc>
          <w:tcPr>
            <w:tcW w:w="1431" w:type="dxa"/>
            <w:shd w:val="clear" w:color="auto" w:fill="auto"/>
            <w:vAlign w:val="center"/>
            <w:hideMark/>
          </w:tcPr>
          <w:p w14:paraId="09D4295A" w14:textId="77777777" w:rsidR="00015CDB" w:rsidRPr="00015CDB" w:rsidRDefault="00015CDB" w:rsidP="00015CDB">
            <w:pPr>
              <w:keepNext/>
              <w:keepLines/>
              <w:jc w:val="center"/>
              <w:rPr>
                <w:rFonts w:eastAsia="Times New Roman" w:cs="Calibri"/>
                <w:color w:val="000000"/>
                <w:sz w:val="16"/>
                <w:szCs w:val="16"/>
                <w:lang w:eastAsia="en-US"/>
              </w:rPr>
            </w:pPr>
            <w:r w:rsidRPr="00015CDB">
              <w:rPr>
                <w:rFonts w:eastAsia="Times New Roman" w:cs="Calibri"/>
                <w:color w:val="000000"/>
                <w:sz w:val="16"/>
                <w:szCs w:val="16"/>
                <w:lang w:eastAsia="en-US"/>
              </w:rPr>
              <w:t>Not Provided</w:t>
            </w:r>
          </w:p>
        </w:tc>
      </w:tr>
    </w:tbl>
    <w:p w14:paraId="75D594DC" w14:textId="77777777" w:rsidR="00015CDB" w:rsidRPr="00015CDB" w:rsidRDefault="00015CDB" w:rsidP="00015CDB">
      <w:pPr>
        <w:pStyle w:val="BodyText"/>
      </w:pPr>
    </w:p>
    <w:p w14:paraId="72C651C5" w14:textId="5E0701F5" w:rsidR="00A80A17" w:rsidRDefault="00183C3A" w:rsidP="00706E98">
      <w:pPr>
        <w:pStyle w:val="BodyText"/>
        <w:spacing w:before="240"/>
        <w:rPr>
          <w:color w:val="FF0000"/>
        </w:rPr>
      </w:pPr>
      <w:r>
        <w:lastRenderedPageBreak/>
        <w:fldChar w:fldCharType="begin"/>
      </w:r>
      <w:r>
        <w:instrText xml:space="preserve"> REF _Ref44404977 \h </w:instrText>
      </w:r>
      <w:r>
        <w:fldChar w:fldCharType="separate"/>
      </w:r>
      <w:r>
        <w:t xml:space="preserve">Table </w:t>
      </w:r>
      <w:r>
        <w:rPr>
          <w:noProof/>
        </w:rPr>
        <w:t>5</w:t>
      </w:r>
      <w:r>
        <w:noBreakHyphen/>
      </w:r>
      <w:r>
        <w:rPr>
          <w:noProof/>
        </w:rPr>
        <w:t>25</w:t>
      </w:r>
      <w:r>
        <w:fldChar w:fldCharType="end"/>
      </w:r>
      <w:r>
        <w:t xml:space="preserve"> compares the gas </w:t>
      </w:r>
      <w:r w:rsidR="008C78DA">
        <w:t xml:space="preserve">energy </w:t>
      </w:r>
      <w:r>
        <w:t xml:space="preserve">realization rates from this study to those from similar programs in other jurisdictions. </w:t>
      </w:r>
      <w:r w:rsidR="008C78DA">
        <w:t>While the study realization rates are not among the highest, they are comparable to those experienced in MA and have associated error ratios that are similar to those from most of the other studies.</w:t>
      </w:r>
    </w:p>
    <w:p w14:paraId="382DE6FE" w14:textId="10D91850" w:rsidR="00183C3A" w:rsidRDefault="00183C3A" w:rsidP="00183C3A">
      <w:pPr>
        <w:pStyle w:val="Caption"/>
      </w:pPr>
      <w:bookmarkStart w:id="187" w:name="_Ref44404977"/>
      <w:bookmarkStart w:id="188" w:name="_Toc44408000"/>
      <w:r>
        <w:t xml:space="preserve">Table </w:t>
      </w:r>
      <w:r w:rsidR="000A2556">
        <w:fldChar w:fldCharType="begin"/>
      </w:r>
      <w:r w:rsidR="000A2556">
        <w:instrText xml:space="preserve"> STYLEREF 1 \s </w:instrText>
      </w:r>
      <w:r w:rsidR="000A2556">
        <w:fldChar w:fldCharType="separate"/>
      </w:r>
      <w:r w:rsidR="008C78DA">
        <w:rPr>
          <w:noProof/>
        </w:rPr>
        <w:t>5</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25</w:t>
      </w:r>
      <w:r w:rsidR="000A2556">
        <w:rPr>
          <w:noProof/>
        </w:rPr>
        <w:fldChar w:fldCharType="end"/>
      </w:r>
      <w:bookmarkEnd w:id="187"/>
      <w:r>
        <w:t xml:space="preserve">: Gas </w:t>
      </w:r>
      <w:r w:rsidR="008C78DA">
        <w:t xml:space="preserve">Energy </w:t>
      </w:r>
      <w:r>
        <w:t>Realization Rates Compared to Those from Similar Program in Other Jurisdictions</w:t>
      </w:r>
      <w:bookmarkEnd w:id="188"/>
    </w:p>
    <w:tbl>
      <w:tblPr>
        <w:tblW w:w="1124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48"/>
        <w:gridCol w:w="689"/>
        <w:gridCol w:w="5708"/>
        <w:gridCol w:w="1440"/>
        <w:gridCol w:w="1260"/>
      </w:tblGrid>
      <w:tr w:rsidR="00183C3A" w:rsidRPr="00183C3A" w14:paraId="21FE8893" w14:textId="77777777" w:rsidTr="008C78DA">
        <w:trPr>
          <w:trHeight w:val="690"/>
          <w:jc w:val="center"/>
        </w:trPr>
        <w:tc>
          <w:tcPr>
            <w:tcW w:w="2148" w:type="dxa"/>
            <w:shd w:val="clear" w:color="000000" w:fill="00B0F0"/>
            <w:vAlign w:val="bottom"/>
            <w:hideMark/>
          </w:tcPr>
          <w:p w14:paraId="156E7F3A" w14:textId="77777777" w:rsidR="00183C3A" w:rsidRPr="00183C3A" w:rsidRDefault="00183C3A" w:rsidP="00183C3A">
            <w:pPr>
              <w:jc w:val="center"/>
              <w:rPr>
                <w:rFonts w:eastAsia="Times New Roman" w:cs="Calibri"/>
                <w:b/>
                <w:bCs/>
                <w:color w:val="FFFFFF"/>
                <w:sz w:val="16"/>
                <w:szCs w:val="16"/>
                <w:lang w:eastAsia="en-US"/>
              </w:rPr>
            </w:pPr>
            <w:r w:rsidRPr="00183C3A">
              <w:rPr>
                <w:rFonts w:eastAsia="Times New Roman" w:cs="Calibri"/>
                <w:b/>
                <w:bCs/>
                <w:color w:val="FFFFFF"/>
                <w:sz w:val="16"/>
                <w:szCs w:val="16"/>
                <w:lang w:eastAsia="en-US"/>
              </w:rPr>
              <w:t>PA</w:t>
            </w:r>
          </w:p>
        </w:tc>
        <w:tc>
          <w:tcPr>
            <w:tcW w:w="689" w:type="dxa"/>
            <w:shd w:val="clear" w:color="000000" w:fill="00B0F0"/>
            <w:vAlign w:val="bottom"/>
            <w:hideMark/>
          </w:tcPr>
          <w:p w14:paraId="4B13805A" w14:textId="77777777" w:rsidR="00183C3A" w:rsidRPr="00183C3A" w:rsidRDefault="00183C3A" w:rsidP="00183C3A">
            <w:pPr>
              <w:jc w:val="center"/>
              <w:rPr>
                <w:rFonts w:eastAsia="Times New Roman" w:cs="Calibri"/>
                <w:b/>
                <w:bCs/>
                <w:color w:val="FFFFFF"/>
                <w:sz w:val="16"/>
                <w:szCs w:val="16"/>
                <w:lang w:eastAsia="en-US"/>
              </w:rPr>
            </w:pPr>
            <w:r w:rsidRPr="00183C3A">
              <w:rPr>
                <w:rFonts w:eastAsia="Times New Roman" w:cs="Calibri"/>
                <w:b/>
                <w:bCs/>
                <w:color w:val="FFFFFF"/>
                <w:sz w:val="16"/>
                <w:szCs w:val="16"/>
                <w:lang w:eastAsia="en-US"/>
              </w:rPr>
              <w:t>State</w:t>
            </w:r>
          </w:p>
        </w:tc>
        <w:tc>
          <w:tcPr>
            <w:tcW w:w="5708" w:type="dxa"/>
            <w:shd w:val="clear" w:color="000000" w:fill="00B0F0"/>
            <w:vAlign w:val="bottom"/>
            <w:hideMark/>
          </w:tcPr>
          <w:p w14:paraId="462FE3F2" w14:textId="77777777" w:rsidR="00183C3A" w:rsidRPr="00183C3A" w:rsidRDefault="00183C3A" w:rsidP="00183C3A">
            <w:pPr>
              <w:jc w:val="center"/>
              <w:rPr>
                <w:rFonts w:eastAsia="Times New Roman" w:cs="Calibri"/>
                <w:b/>
                <w:bCs/>
                <w:color w:val="FFFFFF"/>
                <w:sz w:val="16"/>
                <w:szCs w:val="16"/>
                <w:lang w:eastAsia="en-US"/>
              </w:rPr>
            </w:pPr>
            <w:r w:rsidRPr="00183C3A">
              <w:rPr>
                <w:rFonts w:eastAsia="Times New Roman" w:cs="Calibri"/>
                <w:b/>
                <w:bCs/>
                <w:color w:val="FFFFFF"/>
                <w:sz w:val="16"/>
                <w:szCs w:val="16"/>
                <w:lang w:eastAsia="en-US"/>
              </w:rPr>
              <w:t>Program</w:t>
            </w:r>
          </w:p>
        </w:tc>
        <w:tc>
          <w:tcPr>
            <w:tcW w:w="1440" w:type="dxa"/>
            <w:shd w:val="clear" w:color="000000" w:fill="00B0F0"/>
            <w:vAlign w:val="bottom"/>
            <w:hideMark/>
          </w:tcPr>
          <w:p w14:paraId="3648A04B" w14:textId="77777777" w:rsidR="00183C3A" w:rsidRPr="00183C3A" w:rsidRDefault="00183C3A" w:rsidP="00183C3A">
            <w:pPr>
              <w:jc w:val="center"/>
              <w:rPr>
                <w:rFonts w:eastAsia="Times New Roman" w:cs="Calibri"/>
                <w:b/>
                <w:bCs/>
                <w:color w:val="FFFFFF"/>
                <w:sz w:val="16"/>
                <w:szCs w:val="16"/>
                <w:lang w:eastAsia="en-US"/>
              </w:rPr>
            </w:pPr>
            <w:r w:rsidRPr="00183C3A">
              <w:rPr>
                <w:rFonts w:eastAsia="Times New Roman" w:cs="Calibri"/>
                <w:b/>
                <w:bCs/>
                <w:color w:val="FFFFFF"/>
                <w:sz w:val="16"/>
                <w:szCs w:val="16"/>
                <w:lang w:eastAsia="en-US"/>
              </w:rPr>
              <w:t>Gas Realization Rate</w:t>
            </w:r>
          </w:p>
        </w:tc>
        <w:tc>
          <w:tcPr>
            <w:tcW w:w="1260" w:type="dxa"/>
            <w:shd w:val="clear" w:color="000000" w:fill="00B0F0"/>
            <w:vAlign w:val="bottom"/>
            <w:hideMark/>
          </w:tcPr>
          <w:p w14:paraId="1B3A2DDF" w14:textId="77777777" w:rsidR="00183C3A" w:rsidRPr="00183C3A" w:rsidRDefault="00183C3A" w:rsidP="00183C3A">
            <w:pPr>
              <w:jc w:val="center"/>
              <w:rPr>
                <w:rFonts w:eastAsia="Times New Roman" w:cs="Calibri"/>
                <w:b/>
                <w:bCs/>
                <w:color w:val="FFFFFF"/>
                <w:sz w:val="16"/>
                <w:szCs w:val="16"/>
                <w:lang w:eastAsia="en-US"/>
              </w:rPr>
            </w:pPr>
            <w:r w:rsidRPr="00183C3A">
              <w:rPr>
                <w:rFonts w:eastAsia="Times New Roman" w:cs="Calibri"/>
                <w:b/>
                <w:bCs/>
                <w:color w:val="FFFFFF"/>
                <w:sz w:val="16"/>
                <w:szCs w:val="16"/>
                <w:lang w:eastAsia="en-US"/>
              </w:rPr>
              <w:t>Gas ER/CV</w:t>
            </w:r>
          </w:p>
        </w:tc>
      </w:tr>
      <w:tr w:rsidR="00183C3A" w:rsidRPr="00183C3A" w14:paraId="0D2E66AC" w14:textId="77777777" w:rsidTr="00183C3A">
        <w:trPr>
          <w:trHeight w:val="290"/>
          <w:jc w:val="center"/>
        </w:trPr>
        <w:tc>
          <w:tcPr>
            <w:tcW w:w="2148" w:type="dxa"/>
            <w:shd w:val="clear" w:color="auto" w:fill="BBE5F4" w:themeFill="accent6" w:themeFillShade="E6"/>
            <w:vAlign w:val="center"/>
            <w:hideMark/>
          </w:tcPr>
          <w:p w14:paraId="3CCA2A99"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Consumers Custom</w:t>
            </w:r>
          </w:p>
        </w:tc>
        <w:tc>
          <w:tcPr>
            <w:tcW w:w="689" w:type="dxa"/>
            <w:shd w:val="clear" w:color="auto" w:fill="BBE5F4" w:themeFill="accent6" w:themeFillShade="E6"/>
            <w:vAlign w:val="center"/>
            <w:hideMark/>
          </w:tcPr>
          <w:p w14:paraId="32D0F617"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MI</w:t>
            </w:r>
          </w:p>
        </w:tc>
        <w:tc>
          <w:tcPr>
            <w:tcW w:w="5708" w:type="dxa"/>
            <w:shd w:val="clear" w:color="auto" w:fill="BBE5F4" w:themeFill="accent6" w:themeFillShade="E6"/>
            <w:vAlign w:val="center"/>
            <w:hideMark/>
          </w:tcPr>
          <w:p w14:paraId="157DA746"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2011 Custom C&amp;I</w:t>
            </w:r>
          </w:p>
        </w:tc>
        <w:tc>
          <w:tcPr>
            <w:tcW w:w="1440" w:type="dxa"/>
            <w:shd w:val="clear" w:color="auto" w:fill="BBE5F4" w:themeFill="accent6" w:themeFillShade="E6"/>
            <w:vAlign w:val="center"/>
            <w:hideMark/>
          </w:tcPr>
          <w:p w14:paraId="1086F6E2"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1.291</w:t>
            </w:r>
          </w:p>
        </w:tc>
        <w:tc>
          <w:tcPr>
            <w:tcW w:w="1260" w:type="dxa"/>
            <w:shd w:val="clear" w:color="auto" w:fill="BBE5F4" w:themeFill="accent6" w:themeFillShade="E6"/>
            <w:vAlign w:val="center"/>
            <w:hideMark/>
          </w:tcPr>
          <w:p w14:paraId="24B9F666"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Not Provided</w:t>
            </w:r>
          </w:p>
        </w:tc>
      </w:tr>
      <w:tr w:rsidR="00183C3A" w:rsidRPr="00183C3A" w14:paraId="6AB1F88C" w14:textId="77777777" w:rsidTr="00183C3A">
        <w:trPr>
          <w:trHeight w:val="290"/>
          <w:jc w:val="center"/>
        </w:trPr>
        <w:tc>
          <w:tcPr>
            <w:tcW w:w="2148" w:type="dxa"/>
            <w:shd w:val="clear" w:color="auto" w:fill="auto"/>
            <w:vAlign w:val="center"/>
            <w:hideMark/>
          </w:tcPr>
          <w:p w14:paraId="48259021"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Consumers Custom</w:t>
            </w:r>
          </w:p>
        </w:tc>
        <w:tc>
          <w:tcPr>
            <w:tcW w:w="689" w:type="dxa"/>
            <w:shd w:val="clear" w:color="auto" w:fill="auto"/>
            <w:vAlign w:val="center"/>
            <w:hideMark/>
          </w:tcPr>
          <w:p w14:paraId="64170BF1"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MI</w:t>
            </w:r>
          </w:p>
        </w:tc>
        <w:tc>
          <w:tcPr>
            <w:tcW w:w="5708" w:type="dxa"/>
            <w:shd w:val="clear" w:color="auto" w:fill="auto"/>
            <w:vAlign w:val="center"/>
            <w:hideMark/>
          </w:tcPr>
          <w:p w14:paraId="6332011A"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2013 Custom C&amp;I</w:t>
            </w:r>
          </w:p>
        </w:tc>
        <w:tc>
          <w:tcPr>
            <w:tcW w:w="1440" w:type="dxa"/>
            <w:shd w:val="clear" w:color="auto" w:fill="auto"/>
            <w:vAlign w:val="center"/>
            <w:hideMark/>
          </w:tcPr>
          <w:p w14:paraId="10613982"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1.191</w:t>
            </w:r>
          </w:p>
        </w:tc>
        <w:tc>
          <w:tcPr>
            <w:tcW w:w="1260" w:type="dxa"/>
            <w:shd w:val="clear" w:color="auto" w:fill="auto"/>
            <w:vAlign w:val="center"/>
            <w:hideMark/>
          </w:tcPr>
          <w:p w14:paraId="7CE7FBC0"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Not Provided</w:t>
            </w:r>
          </w:p>
        </w:tc>
      </w:tr>
      <w:tr w:rsidR="00183C3A" w:rsidRPr="00183C3A" w14:paraId="3D487E65" w14:textId="77777777" w:rsidTr="00183C3A">
        <w:trPr>
          <w:trHeight w:val="290"/>
          <w:jc w:val="center"/>
        </w:trPr>
        <w:tc>
          <w:tcPr>
            <w:tcW w:w="2148" w:type="dxa"/>
            <w:shd w:val="clear" w:color="auto" w:fill="BBE5F4" w:themeFill="accent6" w:themeFillShade="E6"/>
            <w:vAlign w:val="center"/>
            <w:hideMark/>
          </w:tcPr>
          <w:p w14:paraId="4899002E"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Consumers Custom</w:t>
            </w:r>
          </w:p>
        </w:tc>
        <w:tc>
          <w:tcPr>
            <w:tcW w:w="689" w:type="dxa"/>
            <w:shd w:val="clear" w:color="auto" w:fill="BBE5F4" w:themeFill="accent6" w:themeFillShade="E6"/>
            <w:vAlign w:val="center"/>
            <w:hideMark/>
          </w:tcPr>
          <w:p w14:paraId="30A8BF13"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MI</w:t>
            </w:r>
          </w:p>
        </w:tc>
        <w:tc>
          <w:tcPr>
            <w:tcW w:w="5708" w:type="dxa"/>
            <w:shd w:val="clear" w:color="auto" w:fill="BBE5F4" w:themeFill="accent6" w:themeFillShade="E6"/>
            <w:vAlign w:val="center"/>
            <w:hideMark/>
          </w:tcPr>
          <w:p w14:paraId="54B717FD"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2012 Custom C&amp;I</w:t>
            </w:r>
          </w:p>
        </w:tc>
        <w:tc>
          <w:tcPr>
            <w:tcW w:w="1440" w:type="dxa"/>
            <w:shd w:val="clear" w:color="auto" w:fill="BBE5F4" w:themeFill="accent6" w:themeFillShade="E6"/>
            <w:vAlign w:val="center"/>
            <w:hideMark/>
          </w:tcPr>
          <w:p w14:paraId="0F2027D2"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1.106</w:t>
            </w:r>
          </w:p>
        </w:tc>
        <w:tc>
          <w:tcPr>
            <w:tcW w:w="1260" w:type="dxa"/>
            <w:shd w:val="clear" w:color="auto" w:fill="BBE5F4" w:themeFill="accent6" w:themeFillShade="E6"/>
            <w:vAlign w:val="center"/>
            <w:hideMark/>
          </w:tcPr>
          <w:p w14:paraId="5FA44DC6"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Not Provided</w:t>
            </w:r>
          </w:p>
        </w:tc>
      </w:tr>
      <w:tr w:rsidR="00183C3A" w:rsidRPr="00183C3A" w14:paraId="7FD8B8B5" w14:textId="77777777" w:rsidTr="00183C3A">
        <w:trPr>
          <w:trHeight w:val="290"/>
          <w:jc w:val="center"/>
        </w:trPr>
        <w:tc>
          <w:tcPr>
            <w:tcW w:w="2148" w:type="dxa"/>
            <w:shd w:val="clear" w:color="auto" w:fill="auto"/>
            <w:vAlign w:val="center"/>
            <w:hideMark/>
          </w:tcPr>
          <w:p w14:paraId="2125BDE3"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All NH Large C&amp;I</w:t>
            </w:r>
          </w:p>
        </w:tc>
        <w:tc>
          <w:tcPr>
            <w:tcW w:w="689" w:type="dxa"/>
            <w:shd w:val="clear" w:color="auto" w:fill="auto"/>
            <w:vAlign w:val="center"/>
            <w:hideMark/>
          </w:tcPr>
          <w:p w14:paraId="3FF27519"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NH</w:t>
            </w:r>
          </w:p>
        </w:tc>
        <w:tc>
          <w:tcPr>
            <w:tcW w:w="5708" w:type="dxa"/>
            <w:shd w:val="clear" w:color="auto" w:fill="auto"/>
            <w:vAlign w:val="center"/>
            <w:hideMark/>
          </w:tcPr>
          <w:p w14:paraId="53830C6F"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2015 Large Commercial and Industrial Retrofit Program</w:t>
            </w:r>
          </w:p>
        </w:tc>
        <w:tc>
          <w:tcPr>
            <w:tcW w:w="1440" w:type="dxa"/>
            <w:shd w:val="clear" w:color="auto" w:fill="auto"/>
            <w:vAlign w:val="center"/>
            <w:hideMark/>
          </w:tcPr>
          <w:p w14:paraId="6580DBAF"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0.917</w:t>
            </w:r>
          </w:p>
        </w:tc>
        <w:tc>
          <w:tcPr>
            <w:tcW w:w="1260" w:type="dxa"/>
            <w:shd w:val="clear" w:color="auto" w:fill="auto"/>
            <w:vAlign w:val="center"/>
            <w:hideMark/>
          </w:tcPr>
          <w:p w14:paraId="1B78AEDB"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0.16</w:t>
            </w:r>
          </w:p>
        </w:tc>
      </w:tr>
      <w:tr w:rsidR="00183C3A" w:rsidRPr="00183C3A" w14:paraId="36BF2EB5" w14:textId="77777777" w:rsidTr="00183C3A">
        <w:trPr>
          <w:trHeight w:val="290"/>
          <w:jc w:val="center"/>
        </w:trPr>
        <w:tc>
          <w:tcPr>
            <w:tcW w:w="2148" w:type="dxa"/>
            <w:shd w:val="clear" w:color="auto" w:fill="BBE5F4" w:themeFill="accent6" w:themeFillShade="E6"/>
            <w:vAlign w:val="center"/>
            <w:hideMark/>
          </w:tcPr>
          <w:p w14:paraId="3832FDF4"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Energy Trust of Oregon</w:t>
            </w:r>
          </w:p>
        </w:tc>
        <w:tc>
          <w:tcPr>
            <w:tcW w:w="689" w:type="dxa"/>
            <w:shd w:val="clear" w:color="auto" w:fill="BBE5F4" w:themeFill="accent6" w:themeFillShade="E6"/>
            <w:vAlign w:val="center"/>
            <w:hideMark/>
          </w:tcPr>
          <w:p w14:paraId="17453968"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OR</w:t>
            </w:r>
          </w:p>
        </w:tc>
        <w:tc>
          <w:tcPr>
            <w:tcW w:w="5708" w:type="dxa"/>
            <w:shd w:val="clear" w:color="auto" w:fill="BBE5F4" w:themeFill="accent6" w:themeFillShade="E6"/>
            <w:vAlign w:val="center"/>
            <w:hideMark/>
          </w:tcPr>
          <w:p w14:paraId="55B8145C" w14:textId="472FC91F"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2017 Existing Buildings Program</w:t>
            </w:r>
          </w:p>
        </w:tc>
        <w:tc>
          <w:tcPr>
            <w:tcW w:w="1440" w:type="dxa"/>
            <w:shd w:val="clear" w:color="auto" w:fill="BBE5F4" w:themeFill="accent6" w:themeFillShade="E6"/>
            <w:vAlign w:val="center"/>
            <w:hideMark/>
          </w:tcPr>
          <w:p w14:paraId="11F1F580"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0.870</w:t>
            </w:r>
          </w:p>
        </w:tc>
        <w:tc>
          <w:tcPr>
            <w:tcW w:w="1260" w:type="dxa"/>
            <w:shd w:val="clear" w:color="auto" w:fill="BBE5F4" w:themeFill="accent6" w:themeFillShade="E6"/>
            <w:vAlign w:val="center"/>
            <w:hideMark/>
          </w:tcPr>
          <w:p w14:paraId="0A63EE72"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0.41</w:t>
            </w:r>
          </w:p>
        </w:tc>
      </w:tr>
      <w:tr w:rsidR="00183C3A" w:rsidRPr="00183C3A" w14:paraId="6A8B4B25" w14:textId="77777777" w:rsidTr="00183C3A">
        <w:trPr>
          <w:trHeight w:val="290"/>
          <w:jc w:val="center"/>
        </w:trPr>
        <w:tc>
          <w:tcPr>
            <w:tcW w:w="2148" w:type="dxa"/>
            <w:shd w:val="clear" w:color="auto" w:fill="auto"/>
            <w:vAlign w:val="center"/>
            <w:hideMark/>
          </w:tcPr>
          <w:p w14:paraId="5F6F9E6F"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All MA Custom Gas</w:t>
            </w:r>
          </w:p>
        </w:tc>
        <w:tc>
          <w:tcPr>
            <w:tcW w:w="689" w:type="dxa"/>
            <w:shd w:val="clear" w:color="auto" w:fill="auto"/>
            <w:vAlign w:val="center"/>
            <w:hideMark/>
          </w:tcPr>
          <w:p w14:paraId="581DE981"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MA</w:t>
            </w:r>
          </w:p>
        </w:tc>
        <w:tc>
          <w:tcPr>
            <w:tcW w:w="5708" w:type="dxa"/>
            <w:shd w:val="clear" w:color="auto" w:fill="auto"/>
            <w:vAlign w:val="center"/>
            <w:hideMark/>
          </w:tcPr>
          <w:p w14:paraId="0E93EA42"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2020 Custom Gas Program</w:t>
            </w:r>
          </w:p>
        </w:tc>
        <w:tc>
          <w:tcPr>
            <w:tcW w:w="1440" w:type="dxa"/>
            <w:shd w:val="clear" w:color="auto" w:fill="auto"/>
            <w:vAlign w:val="center"/>
            <w:hideMark/>
          </w:tcPr>
          <w:p w14:paraId="5B8EAB22"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0.870</w:t>
            </w:r>
          </w:p>
        </w:tc>
        <w:tc>
          <w:tcPr>
            <w:tcW w:w="1260" w:type="dxa"/>
            <w:shd w:val="clear" w:color="auto" w:fill="auto"/>
            <w:vAlign w:val="center"/>
            <w:hideMark/>
          </w:tcPr>
          <w:p w14:paraId="0B482A4C"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0.40</w:t>
            </w:r>
          </w:p>
        </w:tc>
      </w:tr>
      <w:tr w:rsidR="00183C3A" w:rsidRPr="00183C3A" w14:paraId="32774EDE" w14:textId="77777777" w:rsidTr="00183C3A">
        <w:trPr>
          <w:trHeight w:val="290"/>
          <w:jc w:val="center"/>
        </w:trPr>
        <w:tc>
          <w:tcPr>
            <w:tcW w:w="2148" w:type="dxa"/>
            <w:tcBorders>
              <w:bottom w:val="single" w:sz="4" w:space="0" w:color="FFFFFF" w:themeColor="background1"/>
            </w:tcBorders>
            <w:shd w:val="clear" w:color="auto" w:fill="BBE5F4" w:themeFill="accent6" w:themeFillShade="E6"/>
            <w:vAlign w:val="center"/>
            <w:hideMark/>
          </w:tcPr>
          <w:p w14:paraId="7CCECAB7"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All MA Custom Gas</w:t>
            </w:r>
          </w:p>
        </w:tc>
        <w:tc>
          <w:tcPr>
            <w:tcW w:w="689" w:type="dxa"/>
            <w:tcBorders>
              <w:bottom w:val="single" w:sz="4" w:space="0" w:color="FFFFFF" w:themeColor="background1"/>
            </w:tcBorders>
            <w:shd w:val="clear" w:color="auto" w:fill="BBE5F4" w:themeFill="accent6" w:themeFillShade="E6"/>
            <w:vAlign w:val="center"/>
            <w:hideMark/>
          </w:tcPr>
          <w:p w14:paraId="2443CD7C"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MA</w:t>
            </w:r>
          </w:p>
        </w:tc>
        <w:tc>
          <w:tcPr>
            <w:tcW w:w="5708" w:type="dxa"/>
            <w:tcBorders>
              <w:bottom w:val="single" w:sz="4" w:space="0" w:color="FFFFFF" w:themeColor="background1"/>
            </w:tcBorders>
            <w:shd w:val="clear" w:color="auto" w:fill="BBE5F4" w:themeFill="accent6" w:themeFillShade="E6"/>
            <w:vAlign w:val="center"/>
            <w:hideMark/>
          </w:tcPr>
          <w:p w14:paraId="582EE364"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2019 Custom Gas Program</w:t>
            </w:r>
          </w:p>
        </w:tc>
        <w:tc>
          <w:tcPr>
            <w:tcW w:w="1440" w:type="dxa"/>
            <w:tcBorders>
              <w:bottom w:val="single" w:sz="4" w:space="0" w:color="FFFFFF" w:themeColor="background1"/>
            </w:tcBorders>
            <w:shd w:val="clear" w:color="auto" w:fill="BBE5F4" w:themeFill="accent6" w:themeFillShade="E6"/>
            <w:vAlign w:val="center"/>
            <w:hideMark/>
          </w:tcPr>
          <w:p w14:paraId="19D648E6"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0.820</w:t>
            </w:r>
          </w:p>
        </w:tc>
        <w:tc>
          <w:tcPr>
            <w:tcW w:w="1260" w:type="dxa"/>
            <w:tcBorders>
              <w:bottom w:val="single" w:sz="4" w:space="0" w:color="FFFFFF" w:themeColor="background1"/>
            </w:tcBorders>
            <w:shd w:val="clear" w:color="auto" w:fill="BBE5F4" w:themeFill="accent6" w:themeFillShade="E6"/>
            <w:vAlign w:val="center"/>
            <w:hideMark/>
          </w:tcPr>
          <w:p w14:paraId="4CB763AA"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0.49</w:t>
            </w:r>
          </w:p>
        </w:tc>
      </w:tr>
      <w:tr w:rsidR="00183C3A" w:rsidRPr="00183C3A" w14:paraId="1B3169FE" w14:textId="77777777" w:rsidTr="00183C3A">
        <w:trPr>
          <w:trHeight w:val="290"/>
          <w:jc w:val="center"/>
        </w:trPr>
        <w:tc>
          <w:tcPr>
            <w:tcW w:w="2148" w:type="dxa"/>
            <w:shd w:val="clear" w:color="000000" w:fill="auto"/>
            <w:vAlign w:val="center"/>
            <w:hideMark/>
          </w:tcPr>
          <w:p w14:paraId="261979E2" w14:textId="77777777" w:rsidR="00183C3A" w:rsidRPr="00183C3A" w:rsidRDefault="00183C3A" w:rsidP="00183C3A">
            <w:pPr>
              <w:rPr>
                <w:rFonts w:eastAsia="Times New Roman" w:cs="Calibri"/>
                <w:b/>
                <w:bCs/>
                <w:color w:val="000000"/>
                <w:sz w:val="16"/>
                <w:szCs w:val="16"/>
                <w:lang w:eastAsia="en-US"/>
              </w:rPr>
            </w:pPr>
            <w:r w:rsidRPr="00183C3A">
              <w:rPr>
                <w:rFonts w:eastAsia="Times New Roman" w:cs="Calibri"/>
                <w:b/>
                <w:bCs/>
                <w:color w:val="000000"/>
                <w:sz w:val="16"/>
                <w:szCs w:val="16"/>
                <w:lang w:eastAsia="en-US"/>
              </w:rPr>
              <w:t>All CT EO Other</w:t>
            </w:r>
          </w:p>
        </w:tc>
        <w:tc>
          <w:tcPr>
            <w:tcW w:w="689" w:type="dxa"/>
            <w:shd w:val="clear" w:color="000000" w:fill="auto"/>
            <w:vAlign w:val="center"/>
            <w:hideMark/>
          </w:tcPr>
          <w:p w14:paraId="3A65A7C5" w14:textId="77777777" w:rsidR="00183C3A" w:rsidRPr="00183C3A" w:rsidRDefault="00183C3A" w:rsidP="00183C3A">
            <w:pPr>
              <w:rPr>
                <w:rFonts w:eastAsia="Times New Roman" w:cs="Calibri"/>
                <w:b/>
                <w:bCs/>
                <w:color w:val="000000"/>
                <w:sz w:val="16"/>
                <w:szCs w:val="16"/>
                <w:lang w:eastAsia="en-US"/>
              </w:rPr>
            </w:pPr>
            <w:r w:rsidRPr="00183C3A">
              <w:rPr>
                <w:rFonts w:eastAsia="Times New Roman" w:cs="Calibri"/>
                <w:b/>
                <w:bCs/>
                <w:color w:val="000000"/>
                <w:sz w:val="16"/>
                <w:szCs w:val="16"/>
                <w:lang w:eastAsia="en-US"/>
              </w:rPr>
              <w:t>CT</w:t>
            </w:r>
          </w:p>
        </w:tc>
        <w:tc>
          <w:tcPr>
            <w:tcW w:w="5708" w:type="dxa"/>
            <w:shd w:val="clear" w:color="000000" w:fill="auto"/>
            <w:vAlign w:val="center"/>
            <w:hideMark/>
          </w:tcPr>
          <w:p w14:paraId="68E21425" w14:textId="77777777" w:rsidR="00183C3A" w:rsidRPr="00183C3A" w:rsidRDefault="00183C3A" w:rsidP="00183C3A">
            <w:pPr>
              <w:rPr>
                <w:rFonts w:eastAsia="Times New Roman" w:cs="Calibri"/>
                <w:b/>
                <w:bCs/>
                <w:color w:val="000000"/>
                <w:sz w:val="16"/>
                <w:szCs w:val="16"/>
                <w:lang w:eastAsia="en-US"/>
              </w:rPr>
            </w:pPr>
            <w:r w:rsidRPr="00183C3A">
              <w:rPr>
                <w:rFonts w:eastAsia="Times New Roman" w:cs="Calibri"/>
                <w:b/>
                <w:bCs/>
                <w:color w:val="000000"/>
                <w:sz w:val="16"/>
                <w:szCs w:val="16"/>
                <w:lang w:eastAsia="en-US"/>
              </w:rPr>
              <w:t>2020 Energy Opportunities Program</w:t>
            </w:r>
          </w:p>
        </w:tc>
        <w:tc>
          <w:tcPr>
            <w:tcW w:w="1440" w:type="dxa"/>
            <w:shd w:val="clear" w:color="000000" w:fill="auto"/>
            <w:vAlign w:val="center"/>
            <w:hideMark/>
          </w:tcPr>
          <w:p w14:paraId="442BB8A4" w14:textId="77777777" w:rsidR="00183C3A" w:rsidRPr="00183C3A" w:rsidRDefault="00183C3A" w:rsidP="00183C3A">
            <w:pPr>
              <w:jc w:val="center"/>
              <w:rPr>
                <w:rFonts w:eastAsia="Times New Roman" w:cs="Calibri"/>
                <w:b/>
                <w:bCs/>
                <w:color w:val="000000"/>
                <w:sz w:val="16"/>
                <w:szCs w:val="16"/>
                <w:lang w:eastAsia="en-US"/>
              </w:rPr>
            </w:pPr>
            <w:r w:rsidRPr="00183C3A">
              <w:rPr>
                <w:rFonts w:eastAsia="Times New Roman" w:cs="Calibri"/>
                <w:b/>
                <w:bCs/>
                <w:color w:val="000000"/>
                <w:sz w:val="16"/>
                <w:szCs w:val="16"/>
                <w:lang w:eastAsia="en-US"/>
              </w:rPr>
              <w:t>0.782</w:t>
            </w:r>
          </w:p>
        </w:tc>
        <w:tc>
          <w:tcPr>
            <w:tcW w:w="1260" w:type="dxa"/>
            <w:shd w:val="clear" w:color="000000" w:fill="auto"/>
            <w:vAlign w:val="center"/>
            <w:hideMark/>
          </w:tcPr>
          <w:p w14:paraId="5C574651" w14:textId="77777777" w:rsidR="00183C3A" w:rsidRPr="00183C3A" w:rsidRDefault="00183C3A" w:rsidP="00183C3A">
            <w:pPr>
              <w:jc w:val="center"/>
              <w:rPr>
                <w:rFonts w:eastAsia="Times New Roman" w:cs="Calibri"/>
                <w:b/>
                <w:bCs/>
                <w:color w:val="000000"/>
                <w:sz w:val="16"/>
                <w:szCs w:val="16"/>
                <w:lang w:eastAsia="en-US"/>
              </w:rPr>
            </w:pPr>
            <w:r w:rsidRPr="00183C3A">
              <w:rPr>
                <w:rFonts w:eastAsia="Times New Roman" w:cs="Calibri"/>
                <w:b/>
                <w:bCs/>
                <w:color w:val="000000"/>
                <w:sz w:val="16"/>
                <w:szCs w:val="16"/>
                <w:lang w:eastAsia="en-US"/>
              </w:rPr>
              <w:t>0.43</w:t>
            </w:r>
          </w:p>
        </w:tc>
      </w:tr>
      <w:tr w:rsidR="00183C3A" w:rsidRPr="00183C3A" w14:paraId="38C0FF43" w14:textId="77777777" w:rsidTr="00183C3A">
        <w:trPr>
          <w:trHeight w:val="290"/>
          <w:jc w:val="center"/>
        </w:trPr>
        <w:tc>
          <w:tcPr>
            <w:tcW w:w="2148" w:type="dxa"/>
            <w:shd w:val="clear" w:color="auto" w:fill="BBE5F4" w:themeFill="accent6" w:themeFillShade="E6"/>
            <w:vAlign w:val="center"/>
            <w:hideMark/>
          </w:tcPr>
          <w:p w14:paraId="51BC0393" w14:textId="77777777" w:rsidR="00183C3A" w:rsidRPr="00183C3A" w:rsidRDefault="00183C3A" w:rsidP="00183C3A">
            <w:pPr>
              <w:rPr>
                <w:rFonts w:eastAsia="Times New Roman" w:cs="Calibri"/>
                <w:b/>
                <w:bCs/>
                <w:color w:val="000000"/>
                <w:sz w:val="16"/>
                <w:szCs w:val="16"/>
                <w:lang w:eastAsia="en-US"/>
              </w:rPr>
            </w:pPr>
            <w:r w:rsidRPr="00183C3A">
              <w:rPr>
                <w:rFonts w:eastAsia="Times New Roman" w:cs="Calibri"/>
                <w:b/>
                <w:bCs/>
                <w:color w:val="000000"/>
                <w:sz w:val="16"/>
                <w:szCs w:val="16"/>
                <w:lang w:eastAsia="en-US"/>
              </w:rPr>
              <w:t>All CT EO HVAC/DHW</w:t>
            </w:r>
          </w:p>
        </w:tc>
        <w:tc>
          <w:tcPr>
            <w:tcW w:w="689" w:type="dxa"/>
            <w:shd w:val="clear" w:color="auto" w:fill="BBE5F4" w:themeFill="accent6" w:themeFillShade="E6"/>
            <w:vAlign w:val="center"/>
            <w:hideMark/>
          </w:tcPr>
          <w:p w14:paraId="34E1F120" w14:textId="77777777" w:rsidR="00183C3A" w:rsidRPr="00183C3A" w:rsidRDefault="00183C3A" w:rsidP="00183C3A">
            <w:pPr>
              <w:rPr>
                <w:rFonts w:eastAsia="Times New Roman" w:cs="Calibri"/>
                <w:b/>
                <w:bCs/>
                <w:color w:val="000000"/>
                <w:sz w:val="16"/>
                <w:szCs w:val="16"/>
                <w:lang w:eastAsia="en-US"/>
              </w:rPr>
            </w:pPr>
            <w:r w:rsidRPr="00183C3A">
              <w:rPr>
                <w:rFonts w:eastAsia="Times New Roman" w:cs="Calibri"/>
                <w:b/>
                <w:bCs/>
                <w:color w:val="000000"/>
                <w:sz w:val="16"/>
                <w:szCs w:val="16"/>
                <w:lang w:eastAsia="en-US"/>
              </w:rPr>
              <w:t>CT</w:t>
            </w:r>
          </w:p>
        </w:tc>
        <w:tc>
          <w:tcPr>
            <w:tcW w:w="5708" w:type="dxa"/>
            <w:shd w:val="clear" w:color="auto" w:fill="BBE5F4" w:themeFill="accent6" w:themeFillShade="E6"/>
            <w:vAlign w:val="center"/>
            <w:hideMark/>
          </w:tcPr>
          <w:p w14:paraId="5AEC207B" w14:textId="77777777" w:rsidR="00183C3A" w:rsidRPr="00183C3A" w:rsidRDefault="00183C3A" w:rsidP="00183C3A">
            <w:pPr>
              <w:rPr>
                <w:rFonts w:eastAsia="Times New Roman" w:cs="Calibri"/>
                <w:b/>
                <w:bCs/>
                <w:color w:val="000000"/>
                <w:sz w:val="16"/>
                <w:szCs w:val="16"/>
                <w:lang w:eastAsia="en-US"/>
              </w:rPr>
            </w:pPr>
            <w:r w:rsidRPr="00183C3A">
              <w:rPr>
                <w:rFonts w:eastAsia="Times New Roman" w:cs="Calibri"/>
                <w:b/>
                <w:bCs/>
                <w:color w:val="000000"/>
                <w:sz w:val="16"/>
                <w:szCs w:val="16"/>
                <w:lang w:eastAsia="en-US"/>
              </w:rPr>
              <w:t>2020 Energy Opportunities Program</w:t>
            </w:r>
          </w:p>
        </w:tc>
        <w:tc>
          <w:tcPr>
            <w:tcW w:w="1440" w:type="dxa"/>
            <w:shd w:val="clear" w:color="auto" w:fill="BBE5F4" w:themeFill="accent6" w:themeFillShade="E6"/>
            <w:vAlign w:val="center"/>
            <w:hideMark/>
          </w:tcPr>
          <w:p w14:paraId="2FA6EFF1" w14:textId="77777777" w:rsidR="00183C3A" w:rsidRPr="00183C3A" w:rsidRDefault="00183C3A" w:rsidP="00183C3A">
            <w:pPr>
              <w:jc w:val="center"/>
              <w:rPr>
                <w:rFonts w:eastAsia="Times New Roman" w:cs="Calibri"/>
                <w:b/>
                <w:bCs/>
                <w:color w:val="000000"/>
                <w:sz w:val="16"/>
                <w:szCs w:val="16"/>
                <w:lang w:eastAsia="en-US"/>
              </w:rPr>
            </w:pPr>
            <w:r w:rsidRPr="00183C3A">
              <w:rPr>
                <w:rFonts w:eastAsia="Times New Roman" w:cs="Calibri"/>
                <w:b/>
                <w:bCs/>
                <w:color w:val="000000"/>
                <w:sz w:val="16"/>
                <w:szCs w:val="16"/>
                <w:lang w:eastAsia="en-US"/>
              </w:rPr>
              <w:t>0.747</w:t>
            </w:r>
          </w:p>
        </w:tc>
        <w:tc>
          <w:tcPr>
            <w:tcW w:w="1260" w:type="dxa"/>
            <w:shd w:val="clear" w:color="auto" w:fill="BBE5F4" w:themeFill="accent6" w:themeFillShade="E6"/>
            <w:vAlign w:val="center"/>
            <w:hideMark/>
          </w:tcPr>
          <w:p w14:paraId="324FC18D" w14:textId="77777777" w:rsidR="00183C3A" w:rsidRPr="00183C3A" w:rsidRDefault="00183C3A" w:rsidP="00183C3A">
            <w:pPr>
              <w:jc w:val="center"/>
              <w:rPr>
                <w:rFonts w:eastAsia="Times New Roman" w:cs="Calibri"/>
                <w:b/>
                <w:bCs/>
                <w:color w:val="000000"/>
                <w:sz w:val="16"/>
                <w:szCs w:val="16"/>
                <w:lang w:eastAsia="en-US"/>
              </w:rPr>
            </w:pPr>
            <w:r w:rsidRPr="00183C3A">
              <w:rPr>
                <w:rFonts w:eastAsia="Times New Roman" w:cs="Calibri"/>
                <w:b/>
                <w:bCs/>
                <w:color w:val="000000"/>
                <w:sz w:val="16"/>
                <w:szCs w:val="16"/>
                <w:lang w:eastAsia="en-US"/>
              </w:rPr>
              <w:t>0.48</w:t>
            </w:r>
          </w:p>
        </w:tc>
      </w:tr>
      <w:tr w:rsidR="00183C3A" w:rsidRPr="00183C3A" w14:paraId="36B6EEAF" w14:textId="77777777" w:rsidTr="00183C3A">
        <w:trPr>
          <w:trHeight w:val="290"/>
          <w:jc w:val="center"/>
        </w:trPr>
        <w:tc>
          <w:tcPr>
            <w:tcW w:w="2148" w:type="dxa"/>
            <w:shd w:val="clear" w:color="auto" w:fill="auto"/>
            <w:vAlign w:val="center"/>
            <w:hideMark/>
          </w:tcPr>
          <w:p w14:paraId="5F0D7A4A"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PGE 2013-2015</w:t>
            </w:r>
          </w:p>
        </w:tc>
        <w:tc>
          <w:tcPr>
            <w:tcW w:w="689" w:type="dxa"/>
            <w:shd w:val="clear" w:color="auto" w:fill="auto"/>
            <w:vAlign w:val="center"/>
            <w:hideMark/>
          </w:tcPr>
          <w:p w14:paraId="231957A1"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CA</w:t>
            </w:r>
          </w:p>
        </w:tc>
        <w:tc>
          <w:tcPr>
            <w:tcW w:w="5708" w:type="dxa"/>
            <w:shd w:val="clear" w:color="auto" w:fill="auto"/>
            <w:vAlign w:val="center"/>
            <w:hideMark/>
          </w:tcPr>
          <w:p w14:paraId="1E4380CD"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Custom 2013-2015, Industrial, Agricultural and Large Commercial</w:t>
            </w:r>
          </w:p>
        </w:tc>
        <w:tc>
          <w:tcPr>
            <w:tcW w:w="1440" w:type="dxa"/>
            <w:shd w:val="clear" w:color="auto" w:fill="auto"/>
            <w:vAlign w:val="center"/>
            <w:hideMark/>
          </w:tcPr>
          <w:p w14:paraId="1EB0ECA0"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0.630</w:t>
            </w:r>
          </w:p>
        </w:tc>
        <w:tc>
          <w:tcPr>
            <w:tcW w:w="1260" w:type="dxa"/>
            <w:shd w:val="clear" w:color="auto" w:fill="auto"/>
            <w:vAlign w:val="center"/>
            <w:hideMark/>
          </w:tcPr>
          <w:p w14:paraId="047279CA"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0.54</w:t>
            </w:r>
          </w:p>
        </w:tc>
      </w:tr>
      <w:tr w:rsidR="00183C3A" w:rsidRPr="00183C3A" w14:paraId="52234481" w14:textId="77777777" w:rsidTr="00183C3A">
        <w:trPr>
          <w:trHeight w:val="290"/>
          <w:jc w:val="center"/>
        </w:trPr>
        <w:tc>
          <w:tcPr>
            <w:tcW w:w="2148" w:type="dxa"/>
            <w:shd w:val="clear" w:color="auto" w:fill="BBE5F4" w:themeFill="accent6" w:themeFillShade="E6"/>
            <w:vAlign w:val="center"/>
            <w:hideMark/>
          </w:tcPr>
          <w:p w14:paraId="22EF812C"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SCE&amp;G 2013-2015</w:t>
            </w:r>
          </w:p>
        </w:tc>
        <w:tc>
          <w:tcPr>
            <w:tcW w:w="689" w:type="dxa"/>
            <w:shd w:val="clear" w:color="auto" w:fill="BBE5F4" w:themeFill="accent6" w:themeFillShade="E6"/>
            <w:vAlign w:val="center"/>
            <w:hideMark/>
          </w:tcPr>
          <w:p w14:paraId="593B4767"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CA</w:t>
            </w:r>
          </w:p>
        </w:tc>
        <w:tc>
          <w:tcPr>
            <w:tcW w:w="5708" w:type="dxa"/>
            <w:shd w:val="clear" w:color="auto" w:fill="BBE5F4" w:themeFill="accent6" w:themeFillShade="E6"/>
            <w:vAlign w:val="center"/>
            <w:hideMark/>
          </w:tcPr>
          <w:p w14:paraId="522F3320"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Custom 2013-2015, Industrial, Agricultural and Large Commercial</w:t>
            </w:r>
          </w:p>
        </w:tc>
        <w:tc>
          <w:tcPr>
            <w:tcW w:w="1440" w:type="dxa"/>
            <w:shd w:val="clear" w:color="auto" w:fill="BBE5F4" w:themeFill="accent6" w:themeFillShade="E6"/>
            <w:vAlign w:val="center"/>
            <w:hideMark/>
          </w:tcPr>
          <w:p w14:paraId="77C9445D"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0.550</w:t>
            </w:r>
          </w:p>
        </w:tc>
        <w:tc>
          <w:tcPr>
            <w:tcW w:w="1260" w:type="dxa"/>
            <w:shd w:val="clear" w:color="auto" w:fill="BBE5F4" w:themeFill="accent6" w:themeFillShade="E6"/>
            <w:vAlign w:val="center"/>
            <w:hideMark/>
          </w:tcPr>
          <w:p w14:paraId="7F5099A5"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0.92</w:t>
            </w:r>
          </w:p>
        </w:tc>
      </w:tr>
      <w:tr w:rsidR="00183C3A" w:rsidRPr="00183C3A" w14:paraId="6CF6E9B8" w14:textId="77777777" w:rsidTr="00183C3A">
        <w:trPr>
          <w:trHeight w:val="290"/>
          <w:jc w:val="center"/>
        </w:trPr>
        <w:tc>
          <w:tcPr>
            <w:tcW w:w="2148" w:type="dxa"/>
            <w:shd w:val="clear" w:color="auto" w:fill="auto"/>
            <w:vAlign w:val="center"/>
            <w:hideMark/>
          </w:tcPr>
          <w:p w14:paraId="2E07E28E"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SDGE 2013-2015</w:t>
            </w:r>
          </w:p>
        </w:tc>
        <w:tc>
          <w:tcPr>
            <w:tcW w:w="689" w:type="dxa"/>
            <w:shd w:val="clear" w:color="auto" w:fill="auto"/>
            <w:vAlign w:val="center"/>
            <w:hideMark/>
          </w:tcPr>
          <w:p w14:paraId="7F8B2551"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CA</w:t>
            </w:r>
          </w:p>
        </w:tc>
        <w:tc>
          <w:tcPr>
            <w:tcW w:w="5708" w:type="dxa"/>
            <w:shd w:val="clear" w:color="auto" w:fill="auto"/>
            <w:vAlign w:val="center"/>
            <w:hideMark/>
          </w:tcPr>
          <w:p w14:paraId="18239C6C" w14:textId="77777777" w:rsidR="00183C3A" w:rsidRPr="00183C3A" w:rsidRDefault="00183C3A" w:rsidP="00183C3A">
            <w:pPr>
              <w:rPr>
                <w:rFonts w:eastAsia="Times New Roman" w:cs="Calibri"/>
                <w:color w:val="000000"/>
                <w:sz w:val="16"/>
                <w:szCs w:val="16"/>
                <w:lang w:eastAsia="en-US"/>
              </w:rPr>
            </w:pPr>
            <w:r w:rsidRPr="00183C3A">
              <w:rPr>
                <w:rFonts w:eastAsia="Times New Roman" w:cs="Calibri"/>
                <w:color w:val="000000"/>
                <w:sz w:val="16"/>
                <w:szCs w:val="16"/>
                <w:lang w:eastAsia="en-US"/>
              </w:rPr>
              <w:t>Custom 2013-2015, Industrial, Agricultural and Large Commercial</w:t>
            </w:r>
          </w:p>
        </w:tc>
        <w:tc>
          <w:tcPr>
            <w:tcW w:w="1440" w:type="dxa"/>
            <w:shd w:val="clear" w:color="auto" w:fill="auto"/>
            <w:vAlign w:val="center"/>
            <w:hideMark/>
          </w:tcPr>
          <w:p w14:paraId="2934A8C9"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0.500</w:t>
            </w:r>
          </w:p>
        </w:tc>
        <w:tc>
          <w:tcPr>
            <w:tcW w:w="1260" w:type="dxa"/>
            <w:shd w:val="clear" w:color="auto" w:fill="auto"/>
            <w:vAlign w:val="center"/>
            <w:hideMark/>
          </w:tcPr>
          <w:p w14:paraId="643C00C8" w14:textId="77777777" w:rsidR="00183C3A" w:rsidRPr="00183C3A" w:rsidRDefault="00183C3A" w:rsidP="00183C3A">
            <w:pPr>
              <w:jc w:val="center"/>
              <w:rPr>
                <w:rFonts w:eastAsia="Times New Roman" w:cs="Calibri"/>
                <w:color w:val="000000"/>
                <w:sz w:val="16"/>
                <w:szCs w:val="16"/>
                <w:lang w:eastAsia="en-US"/>
              </w:rPr>
            </w:pPr>
            <w:r w:rsidRPr="00183C3A">
              <w:rPr>
                <w:rFonts w:eastAsia="Times New Roman" w:cs="Calibri"/>
                <w:color w:val="000000"/>
                <w:sz w:val="16"/>
                <w:szCs w:val="16"/>
                <w:lang w:eastAsia="en-US"/>
              </w:rPr>
              <w:t>1.31</w:t>
            </w:r>
          </w:p>
        </w:tc>
      </w:tr>
    </w:tbl>
    <w:p w14:paraId="1DDFA24F" w14:textId="37EBD12F" w:rsidR="00183C3A" w:rsidRPr="008C78DA" w:rsidRDefault="008C78DA" w:rsidP="00706E98">
      <w:pPr>
        <w:pStyle w:val="BodyText"/>
        <w:spacing w:before="240"/>
      </w:pPr>
      <w:r w:rsidRPr="008C78DA">
        <w:fldChar w:fldCharType="begin"/>
      </w:r>
      <w:r w:rsidRPr="008C78DA">
        <w:instrText xml:space="preserve"> REF _Ref44407358 \h </w:instrText>
      </w:r>
      <w:r w:rsidRPr="008C78DA">
        <w:fldChar w:fldCharType="separate"/>
      </w:r>
      <w:r w:rsidRPr="008C78DA">
        <w:t xml:space="preserve">Table </w:t>
      </w:r>
      <w:r w:rsidRPr="008C78DA">
        <w:rPr>
          <w:noProof/>
        </w:rPr>
        <w:t>5</w:t>
      </w:r>
      <w:r w:rsidRPr="008C78DA">
        <w:noBreakHyphen/>
      </w:r>
      <w:r w:rsidRPr="008C78DA">
        <w:rPr>
          <w:noProof/>
        </w:rPr>
        <w:t>26</w:t>
      </w:r>
      <w:r w:rsidRPr="008C78DA">
        <w:fldChar w:fldCharType="end"/>
      </w:r>
      <w:r w:rsidRPr="008C78DA">
        <w:t xml:space="preserve"> compares the upstream lighting </w:t>
      </w:r>
      <w:r>
        <w:t xml:space="preserve">energy realization rate to those from the upstream lighting program offered in Massachusetts. </w:t>
      </w:r>
      <w:r w:rsidR="004C6969">
        <w:t>The realization rates compare very favorably to those from recent studies of the MA program as the current study results are among the highest and have better error ratios.</w:t>
      </w:r>
    </w:p>
    <w:p w14:paraId="70E23F5F" w14:textId="153FC350" w:rsidR="008C78DA" w:rsidRDefault="008C78DA" w:rsidP="008C78DA">
      <w:pPr>
        <w:pStyle w:val="Caption"/>
      </w:pPr>
      <w:bookmarkStart w:id="189" w:name="_Ref44407358"/>
      <w:bookmarkStart w:id="190" w:name="_Toc44408001"/>
      <w:r>
        <w:t xml:space="preserve">Table </w:t>
      </w:r>
      <w:r w:rsidR="000A2556">
        <w:fldChar w:fldCharType="begin"/>
      </w:r>
      <w:r w:rsidR="000A2556">
        <w:instrText xml:space="preserve"> STYLEREF 1 \s </w:instrText>
      </w:r>
      <w:r w:rsidR="000A2556">
        <w:fldChar w:fldCharType="separate"/>
      </w:r>
      <w:r>
        <w:rPr>
          <w:noProof/>
        </w:rPr>
        <w:t>5</w:t>
      </w:r>
      <w:r w:rsidR="000A2556">
        <w:rPr>
          <w:noProof/>
        </w:rPr>
        <w:fldChar w:fldCharType="end"/>
      </w:r>
      <w:r>
        <w:noBreakHyphen/>
      </w:r>
      <w:r w:rsidR="000A2556">
        <w:fldChar w:fldCharType="begin"/>
      </w:r>
      <w:r w:rsidR="000A2556">
        <w:instrText xml:space="preserve"> SEQ Table \* ARABIC \s 1 </w:instrText>
      </w:r>
      <w:r w:rsidR="000A2556">
        <w:fldChar w:fldCharType="separate"/>
      </w:r>
      <w:r>
        <w:rPr>
          <w:noProof/>
        </w:rPr>
        <w:t>26</w:t>
      </w:r>
      <w:r w:rsidR="000A2556">
        <w:rPr>
          <w:noProof/>
        </w:rPr>
        <w:fldChar w:fldCharType="end"/>
      </w:r>
      <w:bookmarkEnd w:id="189"/>
      <w:r>
        <w:t>: Upstream Lighting Energy Realization Rates Compared to Those from Similar Program in MA</w:t>
      </w:r>
      <w:bookmarkEnd w:id="190"/>
    </w:p>
    <w:tbl>
      <w:tblPr>
        <w:tblW w:w="1099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73"/>
        <w:gridCol w:w="689"/>
        <w:gridCol w:w="3103"/>
        <w:gridCol w:w="1350"/>
        <w:gridCol w:w="1080"/>
      </w:tblGrid>
      <w:tr w:rsidR="008C78DA" w:rsidRPr="008C78DA" w14:paraId="66632EA2" w14:textId="77777777" w:rsidTr="004C6969">
        <w:trPr>
          <w:trHeight w:val="690"/>
          <w:jc w:val="center"/>
        </w:trPr>
        <w:tc>
          <w:tcPr>
            <w:tcW w:w="4773" w:type="dxa"/>
            <w:shd w:val="clear" w:color="000000" w:fill="00B0F0"/>
            <w:vAlign w:val="bottom"/>
            <w:hideMark/>
          </w:tcPr>
          <w:p w14:paraId="596338F5" w14:textId="77777777" w:rsidR="008C78DA" w:rsidRPr="008C78DA" w:rsidRDefault="008C78DA" w:rsidP="008C78DA">
            <w:pPr>
              <w:jc w:val="center"/>
              <w:rPr>
                <w:rFonts w:eastAsia="Times New Roman" w:cs="Calibri"/>
                <w:b/>
                <w:bCs/>
                <w:color w:val="FFFFFF"/>
                <w:sz w:val="16"/>
                <w:szCs w:val="16"/>
                <w:lang w:eastAsia="en-US"/>
              </w:rPr>
            </w:pPr>
            <w:r w:rsidRPr="008C78DA">
              <w:rPr>
                <w:rFonts w:eastAsia="Times New Roman" w:cs="Calibri"/>
                <w:b/>
                <w:bCs/>
                <w:color w:val="FFFFFF"/>
                <w:sz w:val="16"/>
                <w:szCs w:val="16"/>
                <w:lang w:eastAsia="en-US"/>
              </w:rPr>
              <w:t>PA</w:t>
            </w:r>
          </w:p>
        </w:tc>
        <w:tc>
          <w:tcPr>
            <w:tcW w:w="689" w:type="dxa"/>
            <w:shd w:val="clear" w:color="000000" w:fill="00B0F0"/>
            <w:vAlign w:val="bottom"/>
            <w:hideMark/>
          </w:tcPr>
          <w:p w14:paraId="4E8CEACA" w14:textId="77777777" w:rsidR="008C78DA" w:rsidRPr="008C78DA" w:rsidRDefault="008C78DA" w:rsidP="008C78DA">
            <w:pPr>
              <w:jc w:val="center"/>
              <w:rPr>
                <w:rFonts w:eastAsia="Times New Roman" w:cs="Calibri"/>
                <w:b/>
                <w:bCs/>
                <w:color w:val="FFFFFF"/>
                <w:sz w:val="16"/>
                <w:szCs w:val="16"/>
                <w:lang w:eastAsia="en-US"/>
              </w:rPr>
            </w:pPr>
            <w:r w:rsidRPr="008C78DA">
              <w:rPr>
                <w:rFonts w:eastAsia="Times New Roman" w:cs="Calibri"/>
                <w:b/>
                <w:bCs/>
                <w:color w:val="FFFFFF"/>
                <w:sz w:val="16"/>
                <w:szCs w:val="16"/>
                <w:lang w:eastAsia="en-US"/>
              </w:rPr>
              <w:t>State</w:t>
            </w:r>
          </w:p>
        </w:tc>
        <w:tc>
          <w:tcPr>
            <w:tcW w:w="3103" w:type="dxa"/>
            <w:shd w:val="clear" w:color="000000" w:fill="00B0F0"/>
            <w:vAlign w:val="bottom"/>
            <w:hideMark/>
          </w:tcPr>
          <w:p w14:paraId="0F1834C8" w14:textId="77777777" w:rsidR="008C78DA" w:rsidRPr="008C78DA" w:rsidRDefault="008C78DA" w:rsidP="008C78DA">
            <w:pPr>
              <w:jc w:val="center"/>
              <w:rPr>
                <w:rFonts w:eastAsia="Times New Roman" w:cs="Calibri"/>
                <w:b/>
                <w:bCs/>
                <w:color w:val="FFFFFF"/>
                <w:sz w:val="16"/>
                <w:szCs w:val="16"/>
                <w:lang w:eastAsia="en-US"/>
              </w:rPr>
            </w:pPr>
            <w:r w:rsidRPr="008C78DA">
              <w:rPr>
                <w:rFonts w:eastAsia="Times New Roman" w:cs="Calibri"/>
                <w:b/>
                <w:bCs/>
                <w:color w:val="FFFFFF"/>
                <w:sz w:val="16"/>
                <w:szCs w:val="16"/>
                <w:lang w:eastAsia="en-US"/>
              </w:rPr>
              <w:t>Program</w:t>
            </w:r>
          </w:p>
        </w:tc>
        <w:tc>
          <w:tcPr>
            <w:tcW w:w="1350" w:type="dxa"/>
            <w:shd w:val="clear" w:color="000000" w:fill="00B0F0"/>
            <w:vAlign w:val="bottom"/>
            <w:hideMark/>
          </w:tcPr>
          <w:p w14:paraId="2EAD97A0" w14:textId="77777777" w:rsidR="008C78DA" w:rsidRPr="008C78DA" w:rsidRDefault="008C78DA" w:rsidP="008C78DA">
            <w:pPr>
              <w:jc w:val="center"/>
              <w:rPr>
                <w:rFonts w:eastAsia="Times New Roman" w:cs="Calibri"/>
                <w:b/>
                <w:bCs/>
                <w:color w:val="FFFFFF"/>
                <w:sz w:val="16"/>
                <w:szCs w:val="16"/>
                <w:lang w:eastAsia="en-US"/>
              </w:rPr>
            </w:pPr>
            <w:r w:rsidRPr="008C78DA">
              <w:rPr>
                <w:rFonts w:eastAsia="Times New Roman" w:cs="Calibri"/>
                <w:b/>
                <w:bCs/>
                <w:color w:val="FFFFFF"/>
                <w:sz w:val="16"/>
                <w:szCs w:val="16"/>
                <w:lang w:eastAsia="en-US"/>
              </w:rPr>
              <w:t>Electric Realization Rate</w:t>
            </w:r>
          </w:p>
        </w:tc>
        <w:tc>
          <w:tcPr>
            <w:tcW w:w="1080" w:type="dxa"/>
            <w:shd w:val="clear" w:color="000000" w:fill="00B0F0"/>
            <w:vAlign w:val="bottom"/>
            <w:hideMark/>
          </w:tcPr>
          <w:p w14:paraId="549EAD17" w14:textId="77777777" w:rsidR="008C78DA" w:rsidRPr="008C78DA" w:rsidRDefault="008C78DA" w:rsidP="008C78DA">
            <w:pPr>
              <w:jc w:val="center"/>
              <w:rPr>
                <w:rFonts w:eastAsia="Times New Roman" w:cs="Calibri"/>
                <w:b/>
                <w:bCs/>
                <w:color w:val="FFFFFF"/>
                <w:sz w:val="16"/>
                <w:szCs w:val="16"/>
                <w:lang w:eastAsia="en-US"/>
              </w:rPr>
            </w:pPr>
            <w:r w:rsidRPr="008C78DA">
              <w:rPr>
                <w:rFonts w:eastAsia="Times New Roman" w:cs="Calibri"/>
                <w:b/>
                <w:bCs/>
                <w:color w:val="FFFFFF"/>
                <w:sz w:val="16"/>
                <w:szCs w:val="16"/>
                <w:lang w:eastAsia="en-US"/>
              </w:rPr>
              <w:t>Electric ER/CV</w:t>
            </w:r>
          </w:p>
        </w:tc>
      </w:tr>
      <w:tr w:rsidR="008C78DA" w:rsidRPr="008C78DA" w14:paraId="557A913E" w14:textId="77777777" w:rsidTr="004C6969">
        <w:trPr>
          <w:trHeight w:val="294"/>
          <w:jc w:val="center"/>
        </w:trPr>
        <w:tc>
          <w:tcPr>
            <w:tcW w:w="4773" w:type="dxa"/>
            <w:shd w:val="clear" w:color="auto" w:fill="BBE5F4" w:themeFill="accent6" w:themeFillShade="E6"/>
            <w:vAlign w:val="center"/>
            <w:hideMark/>
          </w:tcPr>
          <w:p w14:paraId="0600F08B"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All MA Upstream Lighting Category 1 (Linear LEDs)</w:t>
            </w:r>
          </w:p>
        </w:tc>
        <w:tc>
          <w:tcPr>
            <w:tcW w:w="689" w:type="dxa"/>
            <w:shd w:val="clear" w:color="auto" w:fill="BBE5F4" w:themeFill="accent6" w:themeFillShade="E6"/>
            <w:vAlign w:val="center"/>
            <w:hideMark/>
          </w:tcPr>
          <w:p w14:paraId="6D18C95A"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MA</w:t>
            </w:r>
          </w:p>
        </w:tc>
        <w:tc>
          <w:tcPr>
            <w:tcW w:w="3103" w:type="dxa"/>
            <w:shd w:val="clear" w:color="auto" w:fill="BBE5F4" w:themeFill="accent6" w:themeFillShade="E6"/>
            <w:vAlign w:val="center"/>
            <w:hideMark/>
          </w:tcPr>
          <w:p w14:paraId="6AF17F1F" w14:textId="714FE5A2"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2017 Upstream Lighting Program</w:t>
            </w:r>
            <w:r>
              <w:rPr>
                <w:rStyle w:val="FootnoteReference"/>
                <w:rFonts w:eastAsia="Times New Roman" w:cs="Calibri"/>
                <w:color w:val="000000"/>
                <w:szCs w:val="16"/>
                <w:lang w:eastAsia="en-US"/>
              </w:rPr>
              <w:footnoteReference w:id="38"/>
            </w:r>
          </w:p>
        </w:tc>
        <w:tc>
          <w:tcPr>
            <w:tcW w:w="1350" w:type="dxa"/>
            <w:shd w:val="clear" w:color="auto" w:fill="BBE5F4" w:themeFill="accent6" w:themeFillShade="E6"/>
            <w:vAlign w:val="center"/>
            <w:hideMark/>
          </w:tcPr>
          <w:p w14:paraId="4DA6CB29"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1.952</w:t>
            </w:r>
          </w:p>
        </w:tc>
        <w:tc>
          <w:tcPr>
            <w:tcW w:w="1080" w:type="dxa"/>
            <w:shd w:val="clear" w:color="auto" w:fill="BBE5F4" w:themeFill="accent6" w:themeFillShade="E6"/>
            <w:vAlign w:val="center"/>
            <w:hideMark/>
          </w:tcPr>
          <w:p w14:paraId="12CCCA53"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0.73</w:t>
            </w:r>
          </w:p>
        </w:tc>
      </w:tr>
      <w:tr w:rsidR="008C78DA" w:rsidRPr="008C78DA" w14:paraId="4F923CE9" w14:textId="77777777" w:rsidTr="004C6969">
        <w:trPr>
          <w:trHeight w:val="460"/>
          <w:jc w:val="center"/>
        </w:trPr>
        <w:tc>
          <w:tcPr>
            <w:tcW w:w="4773" w:type="dxa"/>
            <w:shd w:val="clear" w:color="000000" w:fill="auto"/>
            <w:vAlign w:val="center"/>
            <w:hideMark/>
          </w:tcPr>
          <w:p w14:paraId="5A22CF1D"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All CT Upstream Lighting Category 3 (LED Downlights)</w:t>
            </w:r>
          </w:p>
        </w:tc>
        <w:tc>
          <w:tcPr>
            <w:tcW w:w="689" w:type="dxa"/>
            <w:shd w:val="clear" w:color="000000" w:fill="auto"/>
            <w:vAlign w:val="center"/>
            <w:hideMark/>
          </w:tcPr>
          <w:p w14:paraId="04707257"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CT</w:t>
            </w:r>
          </w:p>
        </w:tc>
        <w:tc>
          <w:tcPr>
            <w:tcW w:w="3103" w:type="dxa"/>
            <w:shd w:val="clear" w:color="000000" w:fill="auto"/>
            <w:vAlign w:val="center"/>
            <w:hideMark/>
          </w:tcPr>
          <w:p w14:paraId="68DF2F2C"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2020 Upstream Lighting Program</w:t>
            </w:r>
          </w:p>
        </w:tc>
        <w:tc>
          <w:tcPr>
            <w:tcW w:w="1350" w:type="dxa"/>
            <w:shd w:val="clear" w:color="000000" w:fill="auto"/>
            <w:vAlign w:val="center"/>
            <w:hideMark/>
          </w:tcPr>
          <w:p w14:paraId="55219455"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1.303</w:t>
            </w:r>
          </w:p>
        </w:tc>
        <w:tc>
          <w:tcPr>
            <w:tcW w:w="1080" w:type="dxa"/>
            <w:shd w:val="clear" w:color="000000" w:fill="auto"/>
            <w:vAlign w:val="center"/>
            <w:hideMark/>
          </w:tcPr>
          <w:p w14:paraId="0444698F"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0.60</w:t>
            </w:r>
          </w:p>
        </w:tc>
      </w:tr>
      <w:tr w:rsidR="008C78DA" w:rsidRPr="008C78DA" w14:paraId="2DAA2547" w14:textId="77777777" w:rsidTr="004C6969">
        <w:trPr>
          <w:trHeight w:val="339"/>
          <w:jc w:val="center"/>
        </w:trPr>
        <w:tc>
          <w:tcPr>
            <w:tcW w:w="4773" w:type="dxa"/>
            <w:shd w:val="clear" w:color="auto" w:fill="BBE5F4" w:themeFill="accent6" w:themeFillShade="E6"/>
            <w:vAlign w:val="center"/>
            <w:hideMark/>
          </w:tcPr>
          <w:p w14:paraId="383785B2"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All CT Upstream Lighting Category 1 (Linear LEDs)</w:t>
            </w:r>
          </w:p>
        </w:tc>
        <w:tc>
          <w:tcPr>
            <w:tcW w:w="689" w:type="dxa"/>
            <w:shd w:val="clear" w:color="auto" w:fill="BBE5F4" w:themeFill="accent6" w:themeFillShade="E6"/>
            <w:vAlign w:val="center"/>
            <w:hideMark/>
          </w:tcPr>
          <w:p w14:paraId="4510C957"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CT</w:t>
            </w:r>
          </w:p>
        </w:tc>
        <w:tc>
          <w:tcPr>
            <w:tcW w:w="3103" w:type="dxa"/>
            <w:shd w:val="clear" w:color="auto" w:fill="BBE5F4" w:themeFill="accent6" w:themeFillShade="E6"/>
            <w:vAlign w:val="center"/>
            <w:hideMark/>
          </w:tcPr>
          <w:p w14:paraId="3008F9FB"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2020 Upstream Lighting Program</w:t>
            </w:r>
          </w:p>
        </w:tc>
        <w:tc>
          <w:tcPr>
            <w:tcW w:w="1350" w:type="dxa"/>
            <w:shd w:val="clear" w:color="auto" w:fill="BBE5F4" w:themeFill="accent6" w:themeFillShade="E6"/>
            <w:vAlign w:val="center"/>
            <w:hideMark/>
          </w:tcPr>
          <w:p w14:paraId="636AD0D2"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1.213</w:t>
            </w:r>
          </w:p>
        </w:tc>
        <w:tc>
          <w:tcPr>
            <w:tcW w:w="1080" w:type="dxa"/>
            <w:shd w:val="clear" w:color="auto" w:fill="BBE5F4" w:themeFill="accent6" w:themeFillShade="E6"/>
            <w:vAlign w:val="center"/>
            <w:hideMark/>
          </w:tcPr>
          <w:p w14:paraId="13DA02CD"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0.43</w:t>
            </w:r>
          </w:p>
        </w:tc>
      </w:tr>
      <w:tr w:rsidR="008C78DA" w:rsidRPr="008C78DA" w14:paraId="5610D57A" w14:textId="77777777" w:rsidTr="004C6969">
        <w:trPr>
          <w:trHeight w:val="460"/>
          <w:jc w:val="center"/>
        </w:trPr>
        <w:tc>
          <w:tcPr>
            <w:tcW w:w="4773" w:type="dxa"/>
            <w:shd w:val="clear" w:color="000000" w:fill="auto"/>
            <w:vAlign w:val="center"/>
            <w:hideMark/>
          </w:tcPr>
          <w:p w14:paraId="7364CE1C"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All CT Upstream Lighting Category 4 (LED A-line/Deco)</w:t>
            </w:r>
          </w:p>
        </w:tc>
        <w:tc>
          <w:tcPr>
            <w:tcW w:w="689" w:type="dxa"/>
            <w:shd w:val="clear" w:color="000000" w:fill="auto"/>
            <w:vAlign w:val="center"/>
            <w:hideMark/>
          </w:tcPr>
          <w:p w14:paraId="7D4406A6"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CT</w:t>
            </w:r>
          </w:p>
        </w:tc>
        <w:tc>
          <w:tcPr>
            <w:tcW w:w="3103" w:type="dxa"/>
            <w:shd w:val="clear" w:color="000000" w:fill="auto"/>
            <w:vAlign w:val="center"/>
            <w:hideMark/>
          </w:tcPr>
          <w:p w14:paraId="35BFFF86"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2020 Upstream Lighting Program</w:t>
            </w:r>
          </w:p>
        </w:tc>
        <w:tc>
          <w:tcPr>
            <w:tcW w:w="1350" w:type="dxa"/>
            <w:shd w:val="clear" w:color="000000" w:fill="auto"/>
            <w:vAlign w:val="center"/>
            <w:hideMark/>
          </w:tcPr>
          <w:p w14:paraId="21BA7CD7"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1.103</w:t>
            </w:r>
          </w:p>
        </w:tc>
        <w:tc>
          <w:tcPr>
            <w:tcW w:w="1080" w:type="dxa"/>
            <w:shd w:val="clear" w:color="000000" w:fill="auto"/>
            <w:vAlign w:val="center"/>
            <w:hideMark/>
          </w:tcPr>
          <w:p w14:paraId="0A5410B0"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0.64</w:t>
            </w:r>
          </w:p>
        </w:tc>
      </w:tr>
      <w:tr w:rsidR="008C78DA" w:rsidRPr="008C78DA" w14:paraId="59CA94CC" w14:textId="77777777" w:rsidTr="004C6969">
        <w:trPr>
          <w:trHeight w:val="460"/>
          <w:jc w:val="center"/>
        </w:trPr>
        <w:tc>
          <w:tcPr>
            <w:tcW w:w="4773" w:type="dxa"/>
            <w:shd w:val="clear" w:color="auto" w:fill="BBE5F4" w:themeFill="accent6" w:themeFillShade="E6"/>
            <w:vAlign w:val="center"/>
            <w:hideMark/>
          </w:tcPr>
          <w:p w14:paraId="5EDA833C"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All CT Upstream Lighting Category 7 (LED High/Low Bay)</w:t>
            </w:r>
          </w:p>
        </w:tc>
        <w:tc>
          <w:tcPr>
            <w:tcW w:w="689" w:type="dxa"/>
            <w:shd w:val="clear" w:color="auto" w:fill="BBE5F4" w:themeFill="accent6" w:themeFillShade="E6"/>
            <w:vAlign w:val="center"/>
            <w:hideMark/>
          </w:tcPr>
          <w:p w14:paraId="7FE96D6F"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CT</w:t>
            </w:r>
          </w:p>
        </w:tc>
        <w:tc>
          <w:tcPr>
            <w:tcW w:w="3103" w:type="dxa"/>
            <w:shd w:val="clear" w:color="auto" w:fill="BBE5F4" w:themeFill="accent6" w:themeFillShade="E6"/>
            <w:vAlign w:val="center"/>
            <w:hideMark/>
          </w:tcPr>
          <w:p w14:paraId="391836F5" w14:textId="77777777" w:rsidR="008C78DA" w:rsidRPr="008C78DA" w:rsidRDefault="008C78DA" w:rsidP="008C78DA">
            <w:pPr>
              <w:rPr>
                <w:rFonts w:eastAsia="Times New Roman" w:cs="Calibri"/>
                <w:b/>
                <w:bCs/>
                <w:color w:val="000000"/>
                <w:sz w:val="16"/>
                <w:szCs w:val="16"/>
                <w:lang w:eastAsia="en-US"/>
              </w:rPr>
            </w:pPr>
            <w:r w:rsidRPr="008C78DA">
              <w:rPr>
                <w:rFonts w:eastAsia="Times New Roman" w:cs="Calibri"/>
                <w:b/>
                <w:bCs/>
                <w:color w:val="000000"/>
                <w:sz w:val="16"/>
                <w:szCs w:val="16"/>
                <w:lang w:eastAsia="en-US"/>
              </w:rPr>
              <w:t>2020 Upstream Lighting Program</w:t>
            </w:r>
          </w:p>
        </w:tc>
        <w:tc>
          <w:tcPr>
            <w:tcW w:w="1350" w:type="dxa"/>
            <w:shd w:val="clear" w:color="auto" w:fill="BBE5F4" w:themeFill="accent6" w:themeFillShade="E6"/>
            <w:vAlign w:val="center"/>
            <w:hideMark/>
          </w:tcPr>
          <w:p w14:paraId="710123C0"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1.072</w:t>
            </w:r>
          </w:p>
        </w:tc>
        <w:tc>
          <w:tcPr>
            <w:tcW w:w="1080" w:type="dxa"/>
            <w:shd w:val="clear" w:color="auto" w:fill="BBE5F4" w:themeFill="accent6" w:themeFillShade="E6"/>
            <w:vAlign w:val="center"/>
            <w:hideMark/>
          </w:tcPr>
          <w:p w14:paraId="53C57948" w14:textId="77777777" w:rsidR="008C78DA" w:rsidRPr="008C78DA" w:rsidRDefault="008C78DA" w:rsidP="008C78DA">
            <w:pPr>
              <w:jc w:val="center"/>
              <w:rPr>
                <w:rFonts w:eastAsia="Times New Roman" w:cs="Calibri"/>
                <w:b/>
                <w:bCs/>
                <w:color w:val="000000"/>
                <w:sz w:val="16"/>
                <w:szCs w:val="16"/>
                <w:lang w:eastAsia="en-US"/>
              </w:rPr>
            </w:pPr>
            <w:r w:rsidRPr="008C78DA">
              <w:rPr>
                <w:rFonts w:eastAsia="Times New Roman" w:cs="Calibri"/>
                <w:b/>
                <w:bCs/>
                <w:color w:val="000000"/>
                <w:sz w:val="16"/>
                <w:szCs w:val="16"/>
                <w:lang w:eastAsia="en-US"/>
              </w:rPr>
              <w:t>0.68</w:t>
            </w:r>
          </w:p>
        </w:tc>
      </w:tr>
      <w:tr w:rsidR="008C78DA" w:rsidRPr="008C78DA" w14:paraId="50DC207F" w14:textId="77777777" w:rsidTr="004C6969">
        <w:trPr>
          <w:trHeight w:val="290"/>
          <w:jc w:val="center"/>
        </w:trPr>
        <w:tc>
          <w:tcPr>
            <w:tcW w:w="4773" w:type="dxa"/>
            <w:shd w:val="clear" w:color="auto" w:fill="auto"/>
            <w:vAlign w:val="center"/>
            <w:hideMark/>
          </w:tcPr>
          <w:p w14:paraId="4BBB478D"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All MA Upstream Lighting All LEDs</w:t>
            </w:r>
          </w:p>
        </w:tc>
        <w:tc>
          <w:tcPr>
            <w:tcW w:w="689" w:type="dxa"/>
            <w:shd w:val="clear" w:color="auto" w:fill="auto"/>
            <w:vAlign w:val="center"/>
            <w:hideMark/>
          </w:tcPr>
          <w:p w14:paraId="6AB4C636"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MA</w:t>
            </w:r>
          </w:p>
        </w:tc>
        <w:tc>
          <w:tcPr>
            <w:tcW w:w="3103" w:type="dxa"/>
            <w:shd w:val="clear" w:color="auto" w:fill="auto"/>
            <w:vAlign w:val="center"/>
            <w:hideMark/>
          </w:tcPr>
          <w:p w14:paraId="3424E53A" w14:textId="5529EF98"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2014 Upstream Lighting Program</w:t>
            </w:r>
            <w:r>
              <w:rPr>
                <w:rStyle w:val="FootnoteReference"/>
                <w:rFonts w:eastAsia="Times New Roman" w:cs="Calibri"/>
                <w:color w:val="000000"/>
                <w:szCs w:val="16"/>
                <w:lang w:eastAsia="en-US"/>
              </w:rPr>
              <w:footnoteReference w:id="39"/>
            </w:r>
          </w:p>
        </w:tc>
        <w:tc>
          <w:tcPr>
            <w:tcW w:w="1350" w:type="dxa"/>
            <w:shd w:val="clear" w:color="auto" w:fill="auto"/>
            <w:vAlign w:val="center"/>
            <w:hideMark/>
          </w:tcPr>
          <w:p w14:paraId="067AB339"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1.019</w:t>
            </w:r>
          </w:p>
        </w:tc>
        <w:tc>
          <w:tcPr>
            <w:tcW w:w="1080" w:type="dxa"/>
            <w:shd w:val="clear" w:color="auto" w:fill="auto"/>
            <w:vAlign w:val="center"/>
            <w:hideMark/>
          </w:tcPr>
          <w:p w14:paraId="2C3A3A52"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0.90</w:t>
            </w:r>
          </w:p>
        </w:tc>
      </w:tr>
      <w:tr w:rsidR="008C78DA" w:rsidRPr="008C78DA" w14:paraId="10B0696A" w14:textId="77777777" w:rsidTr="004C6969">
        <w:trPr>
          <w:trHeight w:val="303"/>
          <w:jc w:val="center"/>
        </w:trPr>
        <w:tc>
          <w:tcPr>
            <w:tcW w:w="4773" w:type="dxa"/>
            <w:shd w:val="clear" w:color="auto" w:fill="BBE5F4" w:themeFill="accent6" w:themeFillShade="E6"/>
            <w:vAlign w:val="center"/>
            <w:hideMark/>
          </w:tcPr>
          <w:p w14:paraId="27D797A2"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All MA Upstream Lighting Category 3 (LED Downlights)</w:t>
            </w:r>
          </w:p>
        </w:tc>
        <w:tc>
          <w:tcPr>
            <w:tcW w:w="689" w:type="dxa"/>
            <w:shd w:val="clear" w:color="auto" w:fill="BBE5F4" w:themeFill="accent6" w:themeFillShade="E6"/>
            <w:vAlign w:val="center"/>
            <w:hideMark/>
          </w:tcPr>
          <w:p w14:paraId="14E0E01F"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MA</w:t>
            </w:r>
          </w:p>
        </w:tc>
        <w:tc>
          <w:tcPr>
            <w:tcW w:w="3103" w:type="dxa"/>
            <w:shd w:val="clear" w:color="auto" w:fill="BBE5F4" w:themeFill="accent6" w:themeFillShade="E6"/>
            <w:vAlign w:val="center"/>
            <w:hideMark/>
          </w:tcPr>
          <w:p w14:paraId="1202B691" w14:textId="1E2D0191"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2017 Upstream Lighting Program</w:t>
            </w:r>
            <w:r w:rsidRPr="008C78DA">
              <w:rPr>
                <w:rFonts w:eastAsia="Times New Roman" w:cs="Calibri"/>
                <w:color w:val="000000"/>
                <w:position w:val="6"/>
                <w:sz w:val="16"/>
                <w:szCs w:val="16"/>
                <w:vertAlign w:val="superscript"/>
                <w:lang w:eastAsia="en-US"/>
              </w:rPr>
              <w:t>37</w:t>
            </w:r>
          </w:p>
        </w:tc>
        <w:tc>
          <w:tcPr>
            <w:tcW w:w="1350" w:type="dxa"/>
            <w:shd w:val="clear" w:color="auto" w:fill="BBE5F4" w:themeFill="accent6" w:themeFillShade="E6"/>
            <w:vAlign w:val="center"/>
            <w:hideMark/>
          </w:tcPr>
          <w:p w14:paraId="0D22A016"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0.514</w:t>
            </w:r>
          </w:p>
        </w:tc>
        <w:tc>
          <w:tcPr>
            <w:tcW w:w="1080" w:type="dxa"/>
            <w:shd w:val="clear" w:color="auto" w:fill="BBE5F4" w:themeFill="accent6" w:themeFillShade="E6"/>
            <w:vAlign w:val="center"/>
            <w:hideMark/>
          </w:tcPr>
          <w:p w14:paraId="04642371"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1.33</w:t>
            </w:r>
          </w:p>
        </w:tc>
      </w:tr>
      <w:tr w:rsidR="008C78DA" w:rsidRPr="008C78DA" w14:paraId="1A1B972D" w14:textId="77777777" w:rsidTr="004C6969">
        <w:trPr>
          <w:trHeight w:val="276"/>
          <w:jc w:val="center"/>
        </w:trPr>
        <w:tc>
          <w:tcPr>
            <w:tcW w:w="4773" w:type="dxa"/>
            <w:shd w:val="clear" w:color="auto" w:fill="auto"/>
            <w:vAlign w:val="center"/>
            <w:hideMark/>
          </w:tcPr>
          <w:p w14:paraId="5AC8C64C"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All MA Upstream Lighting Category 4 (LED A-line/Deco)</w:t>
            </w:r>
          </w:p>
        </w:tc>
        <w:tc>
          <w:tcPr>
            <w:tcW w:w="689" w:type="dxa"/>
            <w:shd w:val="clear" w:color="auto" w:fill="auto"/>
            <w:vAlign w:val="center"/>
            <w:hideMark/>
          </w:tcPr>
          <w:p w14:paraId="636C33B0" w14:textId="77777777"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MA</w:t>
            </w:r>
          </w:p>
        </w:tc>
        <w:tc>
          <w:tcPr>
            <w:tcW w:w="3103" w:type="dxa"/>
            <w:shd w:val="clear" w:color="auto" w:fill="auto"/>
            <w:vAlign w:val="center"/>
            <w:hideMark/>
          </w:tcPr>
          <w:p w14:paraId="4907DE39" w14:textId="3FAD49CD" w:rsidR="008C78DA" w:rsidRPr="008C78DA" w:rsidRDefault="008C78DA" w:rsidP="008C78DA">
            <w:pPr>
              <w:rPr>
                <w:rFonts w:eastAsia="Times New Roman" w:cs="Calibri"/>
                <w:color w:val="000000"/>
                <w:sz w:val="16"/>
                <w:szCs w:val="16"/>
                <w:lang w:eastAsia="en-US"/>
              </w:rPr>
            </w:pPr>
            <w:r w:rsidRPr="008C78DA">
              <w:rPr>
                <w:rFonts w:eastAsia="Times New Roman" w:cs="Calibri"/>
                <w:color w:val="000000"/>
                <w:sz w:val="16"/>
                <w:szCs w:val="16"/>
                <w:lang w:eastAsia="en-US"/>
              </w:rPr>
              <w:t>2017 Upstream Lighting Program</w:t>
            </w:r>
            <w:r w:rsidRPr="008C78DA">
              <w:rPr>
                <w:rFonts w:eastAsia="Times New Roman" w:cs="Calibri"/>
                <w:color w:val="000000"/>
                <w:position w:val="6"/>
                <w:sz w:val="16"/>
                <w:szCs w:val="16"/>
                <w:vertAlign w:val="superscript"/>
                <w:lang w:eastAsia="en-US"/>
              </w:rPr>
              <w:t>37</w:t>
            </w:r>
          </w:p>
        </w:tc>
        <w:tc>
          <w:tcPr>
            <w:tcW w:w="1350" w:type="dxa"/>
            <w:shd w:val="clear" w:color="auto" w:fill="auto"/>
            <w:vAlign w:val="center"/>
            <w:hideMark/>
          </w:tcPr>
          <w:p w14:paraId="4DE51124"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0.272</w:t>
            </w:r>
          </w:p>
        </w:tc>
        <w:tc>
          <w:tcPr>
            <w:tcW w:w="1080" w:type="dxa"/>
            <w:shd w:val="clear" w:color="auto" w:fill="auto"/>
            <w:vAlign w:val="center"/>
            <w:hideMark/>
          </w:tcPr>
          <w:p w14:paraId="67CF6326" w14:textId="77777777" w:rsidR="008C78DA" w:rsidRPr="008C78DA" w:rsidRDefault="008C78DA" w:rsidP="008C78DA">
            <w:pPr>
              <w:jc w:val="center"/>
              <w:rPr>
                <w:rFonts w:eastAsia="Times New Roman" w:cs="Calibri"/>
                <w:color w:val="000000"/>
                <w:sz w:val="16"/>
                <w:szCs w:val="16"/>
                <w:lang w:eastAsia="en-US"/>
              </w:rPr>
            </w:pPr>
            <w:r w:rsidRPr="008C78DA">
              <w:rPr>
                <w:rFonts w:eastAsia="Times New Roman" w:cs="Calibri"/>
                <w:color w:val="000000"/>
                <w:sz w:val="16"/>
                <w:szCs w:val="16"/>
                <w:lang w:eastAsia="en-US"/>
              </w:rPr>
              <w:t>1.11</w:t>
            </w:r>
          </w:p>
        </w:tc>
      </w:tr>
    </w:tbl>
    <w:p w14:paraId="5AD6D0BE" w14:textId="5E6F62AA" w:rsidR="009E4A40" w:rsidRDefault="00BB1EE7" w:rsidP="009E4A40">
      <w:pPr>
        <w:pStyle w:val="Heading1"/>
      </w:pPr>
      <w:bookmarkStart w:id="191" w:name="_Ref33005301"/>
      <w:bookmarkStart w:id="192" w:name="_Toc44407939"/>
      <w:r>
        <w:lastRenderedPageBreak/>
        <w:t>Conclusions</w:t>
      </w:r>
      <w:r w:rsidR="003A6113">
        <w:t>,</w:t>
      </w:r>
      <w:r>
        <w:t xml:space="preserve"> recommendations</w:t>
      </w:r>
      <w:r w:rsidR="003A6113">
        <w:t>, and considerations</w:t>
      </w:r>
      <w:bookmarkEnd w:id="176"/>
      <w:bookmarkEnd w:id="191"/>
      <w:bookmarkEnd w:id="192"/>
    </w:p>
    <w:p w14:paraId="47AE335F" w14:textId="0D801B14" w:rsidR="008F7284" w:rsidRDefault="008F7284" w:rsidP="008F7284">
      <w:pPr>
        <w:pStyle w:val="BodyText"/>
      </w:pPr>
      <w:r w:rsidRPr="00566CD2">
        <w:t xml:space="preserve">This section summarizes the conclusions and recommendations of this study based on the results presented above.  </w:t>
      </w:r>
      <w:r w:rsidR="008F4E5E">
        <w:t>EO</w:t>
      </w:r>
      <w:r w:rsidRPr="00566CD2">
        <w:t xml:space="preserve"> electric energy</w:t>
      </w:r>
      <w:r w:rsidR="007F4321">
        <w:t xml:space="preserve">, EO </w:t>
      </w:r>
      <w:r w:rsidR="008F4E5E">
        <w:t>seasonal peak demand</w:t>
      </w:r>
      <w:r w:rsidR="007F4321">
        <w:t>, and upstream lighting</w:t>
      </w:r>
      <w:r w:rsidR="00462071">
        <w:t xml:space="preserve"> </w:t>
      </w:r>
      <w:r w:rsidR="00C27C6D">
        <w:t xml:space="preserve">energy and connected demand </w:t>
      </w:r>
      <w:r w:rsidRPr="00566CD2">
        <w:t xml:space="preserve">savings results are favorable with very good realization rates.  Poorer realization rates were found for </w:t>
      </w:r>
      <w:r w:rsidR="009F252C">
        <w:t xml:space="preserve">EO </w:t>
      </w:r>
      <w:r w:rsidR="00466C57">
        <w:t>gas energy</w:t>
      </w:r>
      <w:r w:rsidRPr="00566CD2">
        <w:t xml:space="preserve"> savings estimates.  </w:t>
      </w:r>
    </w:p>
    <w:p w14:paraId="3AF3E2B3" w14:textId="4B19CA72" w:rsidR="003A6113" w:rsidRDefault="00056CEB" w:rsidP="0078659A">
      <w:pPr>
        <w:pStyle w:val="Heading2"/>
        <w:tabs>
          <w:tab w:val="num" w:pos="680"/>
        </w:tabs>
        <w:ind w:left="677" w:hanging="677"/>
      </w:pPr>
      <w:bookmarkStart w:id="193" w:name="_Toc44407940"/>
      <w:r>
        <w:t>EO Electric</w:t>
      </w:r>
      <w:r w:rsidR="005D2F02">
        <w:t xml:space="preserve"> Conclusions and Recommendations</w:t>
      </w:r>
      <w:bookmarkEnd w:id="193"/>
    </w:p>
    <w:p w14:paraId="7D660962" w14:textId="77777777" w:rsidR="00046562" w:rsidRDefault="00046562" w:rsidP="00046562">
      <w:pPr>
        <w:pStyle w:val="BodyText"/>
        <w:sectPr w:rsidR="00046562" w:rsidSect="00046562">
          <w:headerReference w:type="default" r:id="rId63"/>
          <w:footerReference w:type="default" r:id="rId64"/>
          <w:type w:val="continuous"/>
          <w:pgSz w:w="12240" w:h="15840" w:code="1"/>
          <w:pgMar w:top="1757" w:right="1138" w:bottom="1368" w:left="1195" w:header="778" w:footer="562" w:gutter="0"/>
          <w:cols w:space="708"/>
          <w:formProt w:val="0"/>
          <w:docGrid w:linePitch="360"/>
        </w:sectPr>
      </w:pPr>
    </w:p>
    <w:p w14:paraId="0E8D37F2" w14:textId="72C9C580" w:rsidR="00840BD2" w:rsidRDefault="005D2F02" w:rsidP="005D2F02">
      <w:pPr>
        <w:pStyle w:val="BodyText"/>
        <w:keepNext/>
        <w:keepLines/>
        <w:widowControl w:val="0"/>
        <w:spacing w:before="100"/>
      </w:pPr>
      <w:r w:rsidRPr="005D2F02">
        <w:rPr>
          <w:b/>
          <w:bCs/>
          <w:u w:val="single"/>
        </w:rPr>
        <w:t>Conclusion 1</w:t>
      </w:r>
      <w:r>
        <w:t xml:space="preserve">: </w:t>
      </w:r>
      <w:r w:rsidR="000E0721">
        <w:t xml:space="preserve">The </w:t>
      </w:r>
      <w:r w:rsidR="00417719">
        <w:t xml:space="preserve">EO </w:t>
      </w:r>
      <w:r w:rsidR="00756D9D">
        <w:t>e</w:t>
      </w:r>
      <w:r w:rsidR="002D42A4">
        <w:t xml:space="preserve">lectric </w:t>
      </w:r>
      <w:r w:rsidR="00E57C08">
        <w:t>energy savings</w:t>
      </w:r>
      <w:r w:rsidR="00756D9D">
        <w:t xml:space="preserve"> realization rates </w:t>
      </w:r>
      <w:r w:rsidR="00996B9E">
        <w:t xml:space="preserve">that can be used retrospectively and prospectively with </w:t>
      </w:r>
      <w:r w:rsidR="004A3486">
        <w:t xml:space="preserve">accompanying precisions </w:t>
      </w:r>
      <w:r w:rsidR="00756D9D">
        <w:t xml:space="preserve">by </w:t>
      </w:r>
      <w:r w:rsidR="00D94FAE">
        <w:t>sampling category are</w:t>
      </w:r>
      <w:r w:rsidR="002B6205">
        <w:t>:</w:t>
      </w:r>
    </w:p>
    <w:p w14:paraId="7D4EF0E6" w14:textId="5F175DDC" w:rsidR="007102D2" w:rsidRDefault="007102D2" w:rsidP="00111980">
      <w:pPr>
        <w:pStyle w:val="Caption"/>
      </w:pPr>
      <w:bookmarkStart w:id="194" w:name="_Toc44408002"/>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w:t>
      </w:r>
      <w:r w:rsidR="000A2556">
        <w:rPr>
          <w:noProof/>
        </w:rPr>
        <w:fldChar w:fldCharType="end"/>
      </w:r>
      <w:r>
        <w:t>: EO Electric Energy Savings Realization Rate Results</w:t>
      </w:r>
      <w:bookmarkEnd w:id="194"/>
    </w:p>
    <w:tbl>
      <w:tblPr>
        <w:tblStyle w:val="DNVGLTablecyans"/>
        <w:tblW w:w="0" w:type="auto"/>
        <w:jc w:val="center"/>
        <w:tblLook w:val="04A0" w:firstRow="1" w:lastRow="0" w:firstColumn="1" w:lastColumn="0" w:noHBand="0" w:noVBand="1"/>
      </w:tblPr>
      <w:tblGrid>
        <w:gridCol w:w="2186"/>
        <w:gridCol w:w="1589"/>
        <w:gridCol w:w="1890"/>
      </w:tblGrid>
      <w:tr w:rsidR="003B14D9" w:rsidRPr="00CE1EF0" w14:paraId="693B618D" w14:textId="77777777" w:rsidTr="00E664A3">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100" w:firstRow="0" w:lastRow="0" w:firstColumn="1" w:lastColumn="0" w:oddVBand="0" w:evenVBand="0" w:oddHBand="0" w:evenHBand="0" w:firstRowFirstColumn="1" w:firstRowLastColumn="0" w:lastRowFirstColumn="0" w:lastRowLastColumn="0"/>
            <w:tcW w:w="2186" w:type="dxa"/>
          </w:tcPr>
          <w:p w14:paraId="46119FD1" w14:textId="77777777" w:rsidR="005D2F02" w:rsidRPr="00CE1EF0" w:rsidRDefault="005D2F02" w:rsidP="00A06065">
            <w:pPr>
              <w:pStyle w:val="BodyText"/>
              <w:keepNext/>
              <w:keepLines/>
              <w:widowControl w:val="0"/>
              <w:spacing w:before="0" w:after="0" w:line="240" w:lineRule="auto"/>
              <w:jc w:val="center"/>
            </w:pPr>
            <w:r w:rsidRPr="00CE1EF0">
              <w:t>Sampling Category</w:t>
            </w:r>
          </w:p>
        </w:tc>
        <w:tc>
          <w:tcPr>
            <w:tcW w:w="1589" w:type="dxa"/>
          </w:tcPr>
          <w:p w14:paraId="2D2CDC69" w14:textId="77777777" w:rsidR="005D2F02" w:rsidRPr="00CE1EF0" w:rsidRDefault="005D2F02" w:rsidP="00A06065">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CE1EF0">
              <w:t>Realization Rate</w:t>
            </w:r>
          </w:p>
        </w:tc>
        <w:tc>
          <w:tcPr>
            <w:tcW w:w="1890" w:type="dxa"/>
          </w:tcPr>
          <w:p w14:paraId="2D106690" w14:textId="77777777" w:rsidR="005D2F02" w:rsidRPr="00CE1EF0" w:rsidRDefault="005D2F02" w:rsidP="00A06065">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CE1EF0">
              <w:t>Precision at 90% CI</w:t>
            </w:r>
          </w:p>
        </w:tc>
      </w:tr>
      <w:tr w:rsidR="003B14D9" w:rsidRPr="00CE1EF0" w14:paraId="082DB38C" w14:textId="77777777" w:rsidTr="00E664A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186" w:type="dxa"/>
          </w:tcPr>
          <w:p w14:paraId="261A43C1" w14:textId="77777777" w:rsidR="005D2F02" w:rsidRPr="00CE1EF0" w:rsidRDefault="005D2F02" w:rsidP="004A3486">
            <w:pPr>
              <w:pStyle w:val="BodyText"/>
              <w:keepNext/>
              <w:keepLines/>
              <w:widowControl w:val="0"/>
              <w:spacing w:before="0" w:after="0" w:line="240" w:lineRule="auto"/>
              <w:rPr>
                <w:b w:val="0"/>
                <w:bCs/>
              </w:rPr>
            </w:pPr>
            <w:r w:rsidRPr="00CE1EF0">
              <w:rPr>
                <w:b w:val="0"/>
                <w:bCs/>
              </w:rPr>
              <w:t>HVAC</w:t>
            </w:r>
          </w:p>
        </w:tc>
        <w:tc>
          <w:tcPr>
            <w:tcW w:w="1589" w:type="dxa"/>
          </w:tcPr>
          <w:p w14:paraId="58A5FB4F" w14:textId="77777777" w:rsidR="005D2F02" w:rsidRPr="00CE1EF0" w:rsidRDefault="005D2F02" w:rsidP="00A0606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102.1%</w:t>
            </w:r>
          </w:p>
        </w:tc>
        <w:tc>
          <w:tcPr>
            <w:tcW w:w="1890" w:type="dxa"/>
          </w:tcPr>
          <w:p w14:paraId="72A6E861" w14:textId="77777777" w:rsidR="005D2F02" w:rsidRPr="00CE1EF0" w:rsidRDefault="005D2F02" w:rsidP="00A0606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±35.0%</w:t>
            </w:r>
          </w:p>
        </w:tc>
      </w:tr>
      <w:tr w:rsidR="003B14D9" w:rsidRPr="00CE1EF0" w14:paraId="66F116B8" w14:textId="77777777" w:rsidTr="00E664A3">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186" w:type="dxa"/>
          </w:tcPr>
          <w:p w14:paraId="5C4DC152" w14:textId="77777777" w:rsidR="005D2F02" w:rsidRPr="00CE1EF0" w:rsidRDefault="005D2F02" w:rsidP="004A3486">
            <w:pPr>
              <w:pStyle w:val="BodyText"/>
              <w:keepNext/>
              <w:keepLines/>
              <w:widowControl w:val="0"/>
              <w:spacing w:before="0" w:after="0" w:line="240" w:lineRule="auto"/>
              <w:rPr>
                <w:b w:val="0"/>
                <w:bCs/>
              </w:rPr>
            </w:pPr>
            <w:r w:rsidRPr="00CE1EF0">
              <w:rPr>
                <w:b w:val="0"/>
                <w:bCs/>
              </w:rPr>
              <w:t>Lighting</w:t>
            </w:r>
          </w:p>
        </w:tc>
        <w:tc>
          <w:tcPr>
            <w:tcW w:w="1589" w:type="dxa"/>
          </w:tcPr>
          <w:p w14:paraId="2DFE6139" w14:textId="77777777" w:rsidR="005D2F02" w:rsidRPr="00CE1EF0" w:rsidRDefault="005D2F02" w:rsidP="00A0606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97.9%</w:t>
            </w:r>
          </w:p>
        </w:tc>
        <w:tc>
          <w:tcPr>
            <w:tcW w:w="1890" w:type="dxa"/>
          </w:tcPr>
          <w:p w14:paraId="12E499E8" w14:textId="77777777" w:rsidR="005D2F02" w:rsidRPr="00CE1EF0" w:rsidRDefault="005D2F02" w:rsidP="00A0606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rPr>
                <w:rStyle w:val="normaltextrun"/>
                <w:rFonts w:ascii="Calibri" w:hAnsi="Calibri"/>
                <w:shd w:val="clear" w:color="auto" w:fill="FFFFFF"/>
              </w:rPr>
              <w:t>±</w:t>
            </w:r>
            <w:r w:rsidRPr="00CE1EF0">
              <w:rPr>
                <w:rStyle w:val="normaltextrun"/>
                <w:shd w:val="clear" w:color="auto" w:fill="FFFFFF"/>
              </w:rPr>
              <w:t>8.1%</w:t>
            </w:r>
          </w:p>
        </w:tc>
      </w:tr>
      <w:tr w:rsidR="003B14D9" w:rsidRPr="00CE1EF0" w14:paraId="4211AB28" w14:textId="77777777" w:rsidTr="00E664A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86" w:type="dxa"/>
          </w:tcPr>
          <w:p w14:paraId="4A018EF3" w14:textId="77777777" w:rsidR="005D2F02" w:rsidRPr="00CE1EF0" w:rsidRDefault="005D2F02" w:rsidP="004A3486">
            <w:pPr>
              <w:pStyle w:val="BodyText"/>
              <w:keepNext/>
              <w:keepLines/>
              <w:widowControl w:val="0"/>
              <w:spacing w:before="0" w:after="0" w:line="240" w:lineRule="auto"/>
              <w:rPr>
                <w:b w:val="0"/>
                <w:bCs/>
              </w:rPr>
            </w:pPr>
            <w:r w:rsidRPr="00CE1EF0">
              <w:rPr>
                <w:b w:val="0"/>
                <w:bCs/>
              </w:rPr>
              <w:t>Other</w:t>
            </w:r>
          </w:p>
        </w:tc>
        <w:tc>
          <w:tcPr>
            <w:tcW w:w="1589" w:type="dxa"/>
          </w:tcPr>
          <w:p w14:paraId="38D5CEA7" w14:textId="77777777" w:rsidR="005D2F02" w:rsidRPr="00CE1EF0" w:rsidRDefault="005D2F02" w:rsidP="00A0606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67.6%</w:t>
            </w:r>
          </w:p>
        </w:tc>
        <w:tc>
          <w:tcPr>
            <w:tcW w:w="1890" w:type="dxa"/>
          </w:tcPr>
          <w:p w14:paraId="7D65B65B" w14:textId="77777777" w:rsidR="005D2F02" w:rsidRPr="00CE1EF0" w:rsidRDefault="005D2F02" w:rsidP="00A0606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±14.6%</w:t>
            </w:r>
          </w:p>
        </w:tc>
      </w:tr>
      <w:tr w:rsidR="00CE1EF0" w:rsidRPr="00CE1EF0" w14:paraId="241CDD8C" w14:textId="77777777" w:rsidTr="00E664A3">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86" w:type="dxa"/>
          </w:tcPr>
          <w:p w14:paraId="3ADFFF2A" w14:textId="77777777" w:rsidR="005D2F02" w:rsidRPr="00CE1EF0" w:rsidRDefault="005D2F02" w:rsidP="004A3486">
            <w:pPr>
              <w:pStyle w:val="BodyText"/>
              <w:keepNext/>
              <w:keepLines/>
              <w:widowControl w:val="0"/>
              <w:spacing w:before="0" w:after="0" w:line="240" w:lineRule="auto"/>
              <w:rPr>
                <w:b w:val="0"/>
                <w:bCs/>
              </w:rPr>
            </w:pPr>
            <w:r w:rsidRPr="00CE1EF0">
              <w:rPr>
                <w:b w:val="0"/>
                <w:bCs/>
              </w:rPr>
              <w:t>Overall</w:t>
            </w:r>
          </w:p>
        </w:tc>
        <w:tc>
          <w:tcPr>
            <w:tcW w:w="1589" w:type="dxa"/>
          </w:tcPr>
          <w:p w14:paraId="3E4CBBBC" w14:textId="77777777" w:rsidR="005D2F02" w:rsidRPr="00CE1EF0" w:rsidRDefault="005D2F02" w:rsidP="00A0606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93.8%</w:t>
            </w:r>
          </w:p>
        </w:tc>
        <w:tc>
          <w:tcPr>
            <w:tcW w:w="1890" w:type="dxa"/>
          </w:tcPr>
          <w:p w14:paraId="20CAEE18" w14:textId="77777777" w:rsidR="005D2F02" w:rsidRPr="00CE1EF0" w:rsidRDefault="005D2F02" w:rsidP="00A0606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rPr>
                <w:rStyle w:val="normaltextrun"/>
                <w:shd w:val="clear" w:color="auto" w:fill="FFFFFF"/>
              </w:rPr>
              <w:t>±7.3%</w:t>
            </w:r>
          </w:p>
        </w:tc>
      </w:tr>
    </w:tbl>
    <w:p w14:paraId="014F6233" w14:textId="0B4F6D5B" w:rsidR="00CE1EF0" w:rsidRDefault="00B018B4" w:rsidP="00CE1EF0">
      <w:pPr>
        <w:pStyle w:val="BodyText"/>
      </w:pPr>
      <w:r w:rsidRPr="005D2F02">
        <w:rPr>
          <w:b/>
          <w:bCs/>
          <w:u w:val="single"/>
        </w:rPr>
        <w:t>Recommendation 1</w:t>
      </w:r>
      <w:r>
        <w:t xml:space="preserve">: Update the EO electric energy savings realization rates by end use in the PSD so that </w:t>
      </w:r>
      <w:r w:rsidR="00CE1EF0">
        <w:t>they are consistent with the realization rates found in this study as follows</w:t>
      </w:r>
      <w:r w:rsidR="00715569">
        <w:t xml:space="preserve">. </w:t>
      </w:r>
      <w:r w:rsidR="00093761" w:rsidRPr="009B7222">
        <w:t xml:space="preserve">While </w:t>
      </w:r>
      <w:r w:rsidR="00093761">
        <w:t>the</w:t>
      </w:r>
      <w:r w:rsidR="00093761" w:rsidRPr="009B7222">
        <w:t xml:space="preserve"> precision </w:t>
      </w:r>
      <w:r w:rsidR="00093761">
        <w:t xml:space="preserve">around the HVAC result </w:t>
      </w:r>
      <w:r w:rsidR="00093761" w:rsidRPr="009B7222">
        <w:t xml:space="preserve">is poorer than expected, after examining the sites </w:t>
      </w:r>
      <w:r w:rsidR="008D4E9A">
        <w:t>which</w:t>
      </w:r>
      <w:r w:rsidR="00093761" w:rsidRPr="009B7222">
        <w:t xml:space="preserve"> were the largest contributors</w:t>
      </w:r>
      <w:r w:rsidR="00093761">
        <w:t xml:space="preserve">, </w:t>
      </w:r>
      <w:r w:rsidR="00093761" w:rsidRPr="009B7222">
        <w:t>the</w:t>
      </w:r>
      <w:r w:rsidR="00093761">
        <w:t>re are various</w:t>
      </w:r>
      <w:r w:rsidR="00093761" w:rsidRPr="009B7222">
        <w:t xml:space="preserve"> </w:t>
      </w:r>
      <w:r w:rsidR="00093761">
        <w:t>drivers</w:t>
      </w:r>
      <w:r w:rsidR="00093761" w:rsidRPr="009B7222">
        <w:t xml:space="preserve"> behind the </w:t>
      </w:r>
      <w:r w:rsidR="00093761">
        <w:t>site level results. The</w:t>
      </w:r>
      <w:r w:rsidR="008D4E9A">
        <w:t xml:space="preserve"> observed</w:t>
      </w:r>
      <w:r w:rsidR="00093761">
        <w:t xml:space="preserve"> drivers are </w:t>
      </w:r>
      <w:r w:rsidR="008D4E9A">
        <w:t>reasonably representative of what might be expected to occur within a sample of this nature</w:t>
      </w:r>
      <w:r w:rsidR="00093761">
        <w:t xml:space="preserve"> (i.e., tracking system errors and </w:t>
      </w:r>
      <w:r w:rsidR="008D4E9A">
        <w:t>differences in</w:t>
      </w:r>
      <w:r w:rsidR="00093761">
        <w:t xml:space="preserve"> performance), and </w:t>
      </w:r>
      <w:r w:rsidR="008D4E9A">
        <w:t>therefore support the application of this result despite the poor precision associated with it</w:t>
      </w:r>
      <w:r w:rsidR="00715569">
        <w:t>.</w:t>
      </w:r>
      <w:r w:rsidR="0070540E">
        <w:t xml:space="preserve"> Adjustments may be needed as program design changes.</w:t>
      </w:r>
    </w:p>
    <w:p w14:paraId="1E728DB3" w14:textId="06938DB4" w:rsidR="007102D2" w:rsidRDefault="007102D2" w:rsidP="00111980">
      <w:pPr>
        <w:pStyle w:val="Caption"/>
      </w:pPr>
      <w:bookmarkStart w:id="195" w:name="_Toc44408003"/>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w:t>
      </w:r>
      <w:r w:rsidR="000A2556">
        <w:rPr>
          <w:noProof/>
        </w:rPr>
        <w:fldChar w:fldCharType="end"/>
      </w:r>
      <w:r>
        <w:t>: EO Electric Energy Savings Realization Rate Recommendations by End Use</w:t>
      </w:r>
      <w:bookmarkEnd w:id="195"/>
    </w:p>
    <w:tbl>
      <w:tblPr>
        <w:tblStyle w:val="DNVGLTablecyans"/>
        <w:tblW w:w="0" w:type="auto"/>
        <w:jc w:val="center"/>
        <w:tblLook w:val="04A0" w:firstRow="1" w:lastRow="0" w:firstColumn="1" w:lastColumn="0" w:noHBand="0" w:noVBand="1"/>
      </w:tblPr>
      <w:tblGrid>
        <w:gridCol w:w="1525"/>
        <w:gridCol w:w="2710"/>
        <w:gridCol w:w="1944"/>
      </w:tblGrid>
      <w:tr w:rsidR="004A3486" w:rsidRPr="00CE1EF0" w14:paraId="448FF3FD" w14:textId="77777777" w:rsidTr="004A3486">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100" w:firstRow="0" w:lastRow="0" w:firstColumn="1" w:lastColumn="0" w:oddVBand="0" w:evenVBand="0" w:oddHBand="0" w:evenHBand="0" w:firstRowFirstColumn="1" w:firstRowLastColumn="0" w:lastRowFirstColumn="0" w:lastRowLastColumn="0"/>
            <w:tcW w:w="1525" w:type="dxa"/>
            <w:vAlign w:val="bottom"/>
          </w:tcPr>
          <w:p w14:paraId="5D76FBAB" w14:textId="77777777" w:rsidR="004A3486" w:rsidRPr="00CE1EF0" w:rsidRDefault="004A3486" w:rsidP="004A3486">
            <w:pPr>
              <w:pStyle w:val="BodyText"/>
              <w:keepNext/>
              <w:keepLines/>
              <w:widowControl w:val="0"/>
              <w:spacing w:before="0" w:after="0" w:line="240" w:lineRule="auto"/>
              <w:jc w:val="center"/>
            </w:pPr>
            <w:r w:rsidRPr="00CE1EF0">
              <w:t>End Use</w:t>
            </w:r>
          </w:p>
        </w:tc>
        <w:tc>
          <w:tcPr>
            <w:tcW w:w="2710" w:type="dxa"/>
            <w:vAlign w:val="bottom"/>
          </w:tcPr>
          <w:p w14:paraId="1B726646" w14:textId="1D388250" w:rsidR="004A3486" w:rsidRPr="00CE1EF0" w:rsidRDefault="004A3486" w:rsidP="004A3486">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 xml:space="preserve">2020 </w:t>
            </w:r>
            <w:r w:rsidRPr="00CA69BE">
              <w:t>Program Savings Document (PSD) Assumption</w:t>
            </w:r>
          </w:p>
        </w:tc>
        <w:tc>
          <w:tcPr>
            <w:tcW w:w="1944" w:type="dxa"/>
            <w:vAlign w:val="bottom"/>
          </w:tcPr>
          <w:p w14:paraId="38A1B15B" w14:textId="533053DA" w:rsidR="004A3486" w:rsidRPr="00CE1EF0" w:rsidRDefault="004A3486" w:rsidP="004A3486">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 xml:space="preserve">Recommended </w:t>
            </w:r>
            <w:r w:rsidRPr="00CE1EF0">
              <w:t>Realization Rate</w:t>
            </w:r>
          </w:p>
        </w:tc>
      </w:tr>
      <w:tr w:rsidR="004A3486" w:rsidRPr="00CE1EF0" w14:paraId="7AE47653" w14:textId="77777777" w:rsidTr="004A348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61901862" w14:textId="77777777" w:rsidR="004A3486" w:rsidRPr="00CE1EF0" w:rsidRDefault="004A3486" w:rsidP="004A3486">
            <w:pPr>
              <w:pStyle w:val="BodyText"/>
              <w:keepNext/>
              <w:keepLines/>
              <w:widowControl w:val="0"/>
              <w:spacing w:before="0" w:after="0" w:line="240" w:lineRule="auto"/>
              <w:rPr>
                <w:b w:val="0"/>
                <w:bCs/>
              </w:rPr>
            </w:pPr>
            <w:r w:rsidRPr="00CE1EF0">
              <w:rPr>
                <w:b w:val="0"/>
                <w:bCs/>
              </w:rPr>
              <w:t>Cooling</w:t>
            </w:r>
          </w:p>
        </w:tc>
        <w:tc>
          <w:tcPr>
            <w:tcW w:w="2710" w:type="dxa"/>
          </w:tcPr>
          <w:p w14:paraId="009F932A" w14:textId="136B5524"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A69BE">
              <w:t>101.0%</w:t>
            </w:r>
          </w:p>
        </w:tc>
        <w:tc>
          <w:tcPr>
            <w:tcW w:w="1944" w:type="dxa"/>
          </w:tcPr>
          <w:p w14:paraId="700461E2" w14:textId="0ECA4401"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102.1%</w:t>
            </w:r>
          </w:p>
        </w:tc>
      </w:tr>
      <w:tr w:rsidR="004A3486" w:rsidRPr="00CE1EF0" w14:paraId="436AD0C6" w14:textId="77777777" w:rsidTr="004A3486">
        <w:trPr>
          <w:cnfStyle w:val="000000010000" w:firstRow="0" w:lastRow="0" w:firstColumn="0" w:lastColumn="0" w:oddVBand="0" w:evenVBand="0" w:oddHBand="0" w:evenHBand="1"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299C528D" w14:textId="77777777" w:rsidR="004A3486" w:rsidRPr="00CE1EF0" w:rsidRDefault="004A3486" w:rsidP="004A3486">
            <w:pPr>
              <w:pStyle w:val="BodyText"/>
              <w:keepNext/>
              <w:keepLines/>
              <w:widowControl w:val="0"/>
              <w:spacing w:before="0" w:after="0" w:line="240" w:lineRule="auto"/>
              <w:rPr>
                <w:b w:val="0"/>
                <w:bCs/>
              </w:rPr>
            </w:pPr>
            <w:r w:rsidRPr="00CE1EF0">
              <w:rPr>
                <w:b w:val="0"/>
                <w:bCs/>
              </w:rPr>
              <w:t>Heating</w:t>
            </w:r>
          </w:p>
        </w:tc>
        <w:tc>
          <w:tcPr>
            <w:tcW w:w="2710" w:type="dxa"/>
          </w:tcPr>
          <w:p w14:paraId="3AC303EC" w14:textId="17ADF789"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A69BE">
              <w:t>101.0%</w:t>
            </w:r>
          </w:p>
        </w:tc>
        <w:tc>
          <w:tcPr>
            <w:tcW w:w="1944" w:type="dxa"/>
          </w:tcPr>
          <w:p w14:paraId="6D17C390" w14:textId="04DD5999"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102.1%</w:t>
            </w:r>
          </w:p>
        </w:tc>
      </w:tr>
      <w:tr w:rsidR="004A3486" w:rsidRPr="00CE1EF0" w14:paraId="3437D254" w14:textId="77777777" w:rsidTr="004A348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73D81099" w14:textId="77777777" w:rsidR="004A3486" w:rsidRPr="00CE1EF0" w:rsidRDefault="004A3486" w:rsidP="004A3486">
            <w:pPr>
              <w:pStyle w:val="BodyText"/>
              <w:keepNext/>
              <w:keepLines/>
              <w:widowControl w:val="0"/>
              <w:spacing w:before="0" w:after="0" w:line="240" w:lineRule="auto"/>
              <w:rPr>
                <w:b w:val="0"/>
                <w:bCs/>
              </w:rPr>
            </w:pPr>
            <w:r w:rsidRPr="00CE1EF0">
              <w:rPr>
                <w:b w:val="0"/>
                <w:bCs/>
              </w:rPr>
              <w:t>Lighting</w:t>
            </w:r>
          </w:p>
        </w:tc>
        <w:tc>
          <w:tcPr>
            <w:tcW w:w="2710" w:type="dxa"/>
          </w:tcPr>
          <w:p w14:paraId="7B5D659A" w14:textId="381562E2"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A69BE">
              <w:t>10</w:t>
            </w:r>
            <w:r w:rsidR="00715569">
              <w:t>1</w:t>
            </w:r>
            <w:r w:rsidRPr="00CA69BE">
              <w:t>.0%</w:t>
            </w:r>
          </w:p>
        </w:tc>
        <w:tc>
          <w:tcPr>
            <w:tcW w:w="1944" w:type="dxa"/>
          </w:tcPr>
          <w:p w14:paraId="4301A129" w14:textId="667A42B1"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97.9%</w:t>
            </w:r>
          </w:p>
        </w:tc>
      </w:tr>
      <w:tr w:rsidR="004A3486" w:rsidRPr="00CE1EF0" w14:paraId="060E68C8" w14:textId="77777777" w:rsidTr="004A3486">
        <w:trPr>
          <w:cnfStyle w:val="000000010000" w:firstRow="0" w:lastRow="0" w:firstColumn="0" w:lastColumn="0" w:oddVBand="0" w:evenVBand="0" w:oddHBand="0" w:evenHBand="1"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5C8CB4F5" w14:textId="77777777" w:rsidR="004A3486" w:rsidRPr="00CE1EF0" w:rsidRDefault="004A3486" w:rsidP="004A3486">
            <w:pPr>
              <w:pStyle w:val="BodyText"/>
              <w:keepNext/>
              <w:keepLines/>
              <w:widowControl w:val="0"/>
              <w:spacing w:before="0" w:after="0" w:line="240" w:lineRule="auto"/>
              <w:rPr>
                <w:b w:val="0"/>
                <w:bCs/>
              </w:rPr>
            </w:pPr>
            <w:r w:rsidRPr="00CE1EF0">
              <w:rPr>
                <w:b w:val="0"/>
                <w:bCs/>
              </w:rPr>
              <w:t>Custom</w:t>
            </w:r>
          </w:p>
        </w:tc>
        <w:tc>
          <w:tcPr>
            <w:tcW w:w="2710" w:type="dxa"/>
          </w:tcPr>
          <w:p w14:paraId="7A9E307C" w14:textId="34302852"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A69BE">
              <w:t>101.0%</w:t>
            </w:r>
          </w:p>
        </w:tc>
        <w:tc>
          <w:tcPr>
            <w:tcW w:w="1944" w:type="dxa"/>
          </w:tcPr>
          <w:p w14:paraId="1D07100B" w14:textId="490FB4F6"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93.8%</w:t>
            </w:r>
          </w:p>
        </w:tc>
      </w:tr>
      <w:tr w:rsidR="004A3486" w:rsidRPr="00CE1EF0" w14:paraId="031AA927" w14:textId="77777777" w:rsidTr="004A348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71D67D6C" w14:textId="77777777" w:rsidR="004A3486" w:rsidRPr="00CE1EF0" w:rsidRDefault="004A3486" w:rsidP="004A3486">
            <w:pPr>
              <w:pStyle w:val="BodyText"/>
              <w:keepNext/>
              <w:keepLines/>
              <w:widowControl w:val="0"/>
              <w:spacing w:before="0" w:after="0" w:line="240" w:lineRule="auto"/>
              <w:rPr>
                <w:b w:val="0"/>
                <w:bCs/>
              </w:rPr>
            </w:pPr>
            <w:r w:rsidRPr="00CE1EF0">
              <w:rPr>
                <w:b w:val="0"/>
                <w:bCs/>
              </w:rPr>
              <w:t>EMS</w:t>
            </w:r>
          </w:p>
        </w:tc>
        <w:tc>
          <w:tcPr>
            <w:tcW w:w="2710" w:type="dxa"/>
          </w:tcPr>
          <w:p w14:paraId="01B68397" w14:textId="112C52C4" w:rsidR="004A3486" w:rsidRPr="00CE1EF0" w:rsidRDefault="00B018B4"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A69BE">
              <w:t>10</w:t>
            </w:r>
            <w:r w:rsidR="00715569">
              <w:t>0</w:t>
            </w:r>
            <w:r w:rsidRPr="00CA69BE">
              <w:t>.0%</w:t>
            </w:r>
          </w:p>
        </w:tc>
        <w:tc>
          <w:tcPr>
            <w:tcW w:w="1944" w:type="dxa"/>
          </w:tcPr>
          <w:p w14:paraId="4C967DFD" w14:textId="21B6ED33"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67.6%</w:t>
            </w:r>
          </w:p>
        </w:tc>
      </w:tr>
      <w:tr w:rsidR="004A3486" w:rsidRPr="00CE1EF0" w14:paraId="5134F2C5" w14:textId="77777777" w:rsidTr="004A3486">
        <w:trPr>
          <w:cnfStyle w:val="000000010000" w:firstRow="0" w:lastRow="0" w:firstColumn="0" w:lastColumn="0" w:oddVBand="0" w:evenVBand="0" w:oddHBand="0" w:evenHBand="1"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30D7F1FE" w14:textId="77777777" w:rsidR="004A3486" w:rsidRPr="00CE1EF0" w:rsidRDefault="004A3486" w:rsidP="004A3486">
            <w:pPr>
              <w:pStyle w:val="BodyText"/>
              <w:keepNext/>
              <w:keepLines/>
              <w:widowControl w:val="0"/>
              <w:spacing w:before="0" w:after="0" w:line="240" w:lineRule="auto"/>
              <w:rPr>
                <w:b w:val="0"/>
                <w:bCs/>
              </w:rPr>
            </w:pPr>
            <w:r w:rsidRPr="00CE1EF0">
              <w:rPr>
                <w:b w:val="0"/>
                <w:bCs/>
              </w:rPr>
              <w:t>Motors</w:t>
            </w:r>
          </w:p>
        </w:tc>
        <w:tc>
          <w:tcPr>
            <w:tcW w:w="2710" w:type="dxa"/>
          </w:tcPr>
          <w:p w14:paraId="0876988D" w14:textId="0A8E76AB"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A69BE">
              <w:t>101.0%</w:t>
            </w:r>
          </w:p>
        </w:tc>
        <w:tc>
          <w:tcPr>
            <w:tcW w:w="1944" w:type="dxa"/>
          </w:tcPr>
          <w:p w14:paraId="676B7949" w14:textId="51E2E4F6"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67.6%</w:t>
            </w:r>
          </w:p>
        </w:tc>
      </w:tr>
      <w:tr w:rsidR="004A3486" w:rsidRPr="00CE1EF0" w14:paraId="58291AB4" w14:textId="77777777" w:rsidTr="004A348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7752497A" w14:textId="77777777" w:rsidR="004A3486" w:rsidRPr="00CE1EF0" w:rsidRDefault="004A3486" w:rsidP="004A3486">
            <w:pPr>
              <w:pStyle w:val="BodyText"/>
              <w:keepNext/>
              <w:keepLines/>
              <w:widowControl w:val="0"/>
              <w:spacing w:before="0" w:after="0" w:line="240" w:lineRule="auto"/>
              <w:rPr>
                <w:b w:val="0"/>
                <w:bCs/>
              </w:rPr>
            </w:pPr>
            <w:r w:rsidRPr="00CE1EF0">
              <w:rPr>
                <w:b w:val="0"/>
                <w:bCs/>
              </w:rPr>
              <w:t>Other</w:t>
            </w:r>
          </w:p>
        </w:tc>
        <w:tc>
          <w:tcPr>
            <w:tcW w:w="2710" w:type="dxa"/>
          </w:tcPr>
          <w:p w14:paraId="15A11353" w14:textId="166B36FF"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A69BE">
              <w:t>101.0%</w:t>
            </w:r>
          </w:p>
        </w:tc>
        <w:tc>
          <w:tcPr>
            <w:tcW w:w="1944" w:type="dxa"/>
          </w:tcPr>
          <w:p w14:paraId="2AD9CC53" w14:textId="48C701E9"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67.6%</w:t>
            </w:r>
          </w:p>
        </w:tc>
      </w:tr>
      <w:tr w:rsidR="004A3486" w:rsidRPr="00CE1EF0" w14:paraId="5FE28409" w14:textId="77777777" w:rsidTr="004A3486">
        <w:trPr>
          <w:cnfStyle w:val="000000010000" w:firstRow="0" w:lastRow="0" w:firstColumn="0" w:lastColumn="0" w:oddVBand="0" w:evenVBand="0" w:oddHBand="0" w:evenHBand="1"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3BF255DE" w14:textId="77777777" w:rsidR="004A3486" w:rsidRPr="00CE1EF0" w:rsidRDefault="004A3486" w:rsidP="004A3486">
            <w:pPr>
              <w:pStyle w:val="BodyText"/>
              <w:keepNext/>
              <w:keepLines/>
              <w:widowControl w:val="0"/>
              <w:spacing w:before="0" w:after="0" w:line="240" w:lineRule="auto"/>
              <w:rPr>
                <w:b w:val="0"/>
                <w:bCs/>
              </w:rPr>
            </w:pPr>
            <w:r w:rsidRPr="00CE1EF0">
              <w:rPr>
                <w:b w:val="0"/>
                <w:bCs/>
              </w:rPr>
              <w:t>Process</w:t>
            </w:r>
          </w:p>
        </w:tc>
        <w:tc>
          <w:tcPr>
            <w:tcW w:w="2710" w:type="dxa"/>
          </w:tcPr>
          <w:p w14:paraId="449835E6" w14:textId="2A2982F2"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A69BE">
              <w:t>101.0%</w:t>
            </w:r>
          </w:p>
        </w:tc>
        <w:tc>
          <w:tcPr>
            <w:tcW w:w="1944" w:type="dxa"/>
          </w:tcPr>
          <w:p w14:paraId="5AD4E8DC" w14:textId="5F6F1C29" w:rsidR="004A3486" w:rsidRPr="00CE1EF0" w:rsidRDefault="004A3486" w:rsidP="004A3486">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67.6%</w:t>
            </w:r>
          </w:p>
        </w:tc>
      </w:tr>
      <w:tr w:rsidR="004A3486" w:rsidRPr="00CE1EF0" w14:paraId="3FABDCCF" w14:textId="77777777" w:rsidTr="004A3486">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25" w:type="dxa"/>
          </w:tcPr>
          <w:p w14:paraId="0FF043CF" w14:textId="77777777" w:rsidR="004A3486" w:rsidRPr="00CE1EF0" w:rsidRDefault="004A3486" w:rsidP="004A3486">
            <w:pPr>
              <w:pStyle w:val="BodyText"/>
              <w:keepNext/>
              <w:keepLines/>
              <w:widowControl w:val="0"/>
              <w:spacing w:before="0" w:after="0" w:line="240" w:lineRule="auto"/>
              <w:rPr>
                <w:b w:val="0"/>
                <w:bCs/>
              </w:rPr>
            </w:pPr>
            <w:r w:rsidRPr="00CE1EF0">
              <w:rPr>
                <w:b w:val="0"/>
                <w:bCs/>
              </w:rPr>
              <w:t>Refrigeration</w:t>
            </w:r>
          </w:p>
        </w:tc>
        <w:tc>
          <w:tcPr>
            <w:tcW w:w="2710" w:type="dxa"/>
          </w:tcPr>
          <w:p w14:paraId="461A8831" w14:textId="15913B22"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A69BE">
              <w:t>101.0%</w:t>
            </w:r>
          </w:p>
        </w:tc>
        <w:tc>
          <w:tcPr>
            <w:tcW w:w="1944" w:type="dxa"/>
          </w:tcPr>
          <w:p w14:paraId="0F661D51" w14:textId="1E588CB4" w:rsidR="004A3486" w:rsidRPr="00CE1EF0" w:rsidRDefault="004A3486" w:rsidP="004A3486">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67.6%</w:t>
            </w:r>
          </w:p>
        </w:tc>
      </w:tr>
    </w:tbl>
    <w:p w14:paraId="01B21AF9" w14:textId="637C40BA" w:rsidR="000F2DFB" w:rsidRDefault="005D2F02" w:rsidP="005D2F02">
      <w:pPr>
        <w:pStyle w:val="BodyText"/>
        <w:keepNext/>
        <w:keepLines/>
        <w:widowControl w:val="0"/>
        <w:spacing w:before="100"/>
      </w:pPr>
      <w:r w:rsidRPr="005D2F02">
        <w:rPr>
          <w:b/>
          <w:bCs/>
          <w:u w:val="single"/>
        </w:rPr>
        <w:t>Conclusion 2</w:t>
      </w:r>
      <w:r>
        <w:t xml:space="preserve">: </w:t>
      </w:r>
      <w:r w:rsidR="00BA720E">
        <w:t xml:space="preserve">The </w:t>
      </w:r>
      <w:r w:rsidR="001E6621">
        <w:t xml:space="preserve">EO </w:t>
      </w:r>
      <w:r w:rsidR="009E490B">
        <w:t>lighting</w:t>
      </w:r>
      <w:r w:rsidR="00BA720E">
        <w:t xml:space="preserve"> tracking </w:t>
      </w:r>
      <w:r w:rsidR="00C445F5">
        <w:t xml:space="preserve">energy </w:t>
      </w:r>
      <w:r w:rsidR="00BA720E">
        <w:t xml:space="preserve">savings </w:t>
      </w:r>
      <w:r w:rsidR="00C445F5">
        <w:t xml:space="preserve">estimates </w:t>
      </w:r>
      <w:r w:rsidR="00BA720E">
        <w:t xml:space="preserve">for </w:t>
      </w:r>
      <w:r w:rsidR="00755FA6">
        <w:t xml:space="preserve">all but one of the sites in the EO lighting sample (n=65) </w:t>
      </w:r>
      <w:r w:rsidR="007F4032">
        <w:t xml:space="preserve">were based on </w:t>
      </w:r>
      <w:r w:rsidR="00AE0720">
        <w:t>the</w:t>
      </w:r>
      <w:r w:rsidR="00A3736B">
        <w:t xml:space="preserve"> application of site-specific annual hours of use assumptions</w:t>
      </w:r>
      <w:r w:rsidR="00BD1821">
        <w:t>, which is stated as an option in the PSD and is consistent with the MA TR</w:t>
      </w:r>
      <w:r w:rsidR="00EC4C70">
        <w:t>M</w:t>
      </w:r>
      <w:r w:rsidR="00BD1821">
        <w:t xml:space="preserve"> for downstream lighting</w:t>
      </w:r>
      <w:r w:rsidR="002C7188">
        <w:t>.</w:t>
      </w:r>
      <w:r w:rsidR="00996B9E">
        <w:t xml:space="preserve">  The EO lighting realization rate using this method is very stable and near 100% overall.  </w:t>
      </w:r>
    </w:p>
    <w:p w14:paraId="1B28BC41" w14:textId="6C6FD389" w:rsidR="00CE1EF0" w:rsidRPr="000F2DFB" w:rsidRDefault="00CE1EF0" w:rsidP="00FE37D4">
      <w:pPr>
        <w:pStyle w:val="BodyText"/>
        <w:widowControl w:val="0"/>
      </w:pPr>
      <w:r w:rsidRPr="005D2F02">
        <w:rPr>
          <w:b/>
          <w:bCs/>
          <w:u w:val="single"/>
        </w:rPr>
        <w:t>Recommendation 2</w:t>
      </w:r>
      <w:r>
        <w:t>:</w:t>
      </w:r>
      <w:r w:rsidR="00996B9E">
        <w:t xml:space="preserve"> Revise the PSD to explicitly call for the use of </w:t>
      </w:r>
      <w:r>
        <w:t xml:space="preserve">site-specific annual hours of use assumptions when calculating </w:t>
      </w:r>
      <w:r w:rsidR="00D66043">
        <w:t>EO</w:t>
      </w:r>
      <w:r>
        <w:t xml:space="preserve"> lighting energy savings</w:t>
      </w:r>
      <w:r w:rsidR="00715569">
        <w:t xml:space="preserve"> and to use upstream lighting recommended annual hours of use by business type when site-specific assumptions do not exist.</w:t>
      </w:r>
      <w:r w:rsidR="00996B9E">
        <w:t xml:space="preserve">    </w:t>
      </w:r>
    </w:p>
    <w:p w14:paraId="3816315A" w14:textId="191320AA" w:rsidR="00B678FF" w:rsidRDefault="00CE1EF0" w:rsidP="00FE37D4">
      <w:pPr>
        <w:pStyle w:val="BodyText"/>
        <w:keepNext/>
        <w:keepLines/>
        <w:spacing w:before="100"/>
      </w:pPr>
      <w:bookmarkStart w:id="196" w:name="_Hlk43280166"/>
      <w:r w:rsidRPr="00CE1EF0">
        <w:rPr>
          <w:b/>
          <w:bCs/>
          <w:u w:val="single"/>
        </w:rPr>
        <w:t xml:space="preserve">Conclusion </w:t>
      </w:r>
      <w:r w:rsidR="00996B9E">
        <w:rPr>
          <w:b/>
          <w:bCs/>
          <w:u w:val="single"/>
        </w:rPr>
        <w:t>3</w:t>
      </w:r>
      <w:r>
        <w:t xml:space="preserve">: </w:t>
      </w:r>
      <w:r w:rsidR="008E4BA7">
        <w:t xml:space="preserve"> This </w:t>
      </w:r>
      <w:r w:rsidR="00231284">
        <w:t xml:space="preserve">EO </w:t>
      </w:r>
      <w:r w:rsidR="008E4BA7">
        <w:t xml:space="preserve">study sample included </w:t>
      </w:r>
      <w:r w:rsidR="00B018B4">
        <w:t xml:space="preserve">nine </w:t>
      </w:r>
      <w:r w:rsidR="008E4BA7">
        <w:t xml:space="preserve">non-lighting sites </w:t>
      </w:r>
      <w:r w:rsidR="00231284">
        <w:t xml:space="preserve">(out of 52) </w:t>
      </w:r>
      <w:r w:rsidR="008E4BA7">
        <w:t xml:space="preserve">that had evaluated summer seasonal peak savings results without a tracking counterpart.  </w:t>
      </w:r>
      <w:r w:rsidR="00231284">
        <w:t>The table on the left shows the realization rate relative to the raw tracking savings (including zeros) while the table on the right provides a realization rate that approximates a realization rate had all tracking estimates of summer peak been populated</w:t>
      </w:r>
      <w:r w:rsidR="00A77FD2">
        <w:t xml:space="preserve"> (by removing sites with zero tracking savings with evaluated savings)</w:t>
      </w:r>
      <w:r w:rsidR="00231284">
        <w:t xml:space="preserve">.  </w:t>
      </w:r>
      <w:r w:rsidR="00C37207">
        <w:t>The realization rate on the left is retrospective, while the</w:t>
      </w:r>
      <w:r w:rsidR="001878F2">
        <w:t xml:space="preserve"> result used as the </w:t>
      </w:r>
      <w:r w:rsidR="00C37207">
        <w:t>prospective realization rate is dependent on</w:t>
      </w:r>
      <w:r w:rsidR="001878F2">
        <w:t xml:space="preserve"> any actions taken to improve the population of tracking values as noted in </w:t>
      </w:r>
      <w:r w:rsidR="00C37207">
        <w:t xml:space="preserve">recommendation #3 </w:t>
      </w:r>
      <w:r w:rsidR="001878F2">
        <w:t>below</w:t>
      </w:r>
      <w:r w:rsidR="00C37207">
        <w:t xml:space="preserve">. </w:t>
      </w:r>
    </w:p>
    <w:tbl>
      <w:tblPr>
        <w:tblStyle w:val="DNVGLTablecyans"/>
        <w:tblW w:w="0" w:type="auto"/>
        <w:shd w:val="clear" w:color="auto" w:fill="FFFFFF" w:themeFill="background1"/>
        <w:tblLook w:val="04A0" w:firstRow="1" w:lastRow="0" w:firstColumn="1" w:lastColumn="0" w:noHBand="0" w:noVBand="1"/>
      </w:tblPr>
      <w:tblGrid>
        <w:gridCol w:w="4680"/>
        <w:gridCol w:w="5217"/>
      </w:tblGrid>
      <w:tr w:rsidR="00231284" w:rsidRPr="00231284" w14:paraId="3D365A8E" w14:textId="77777777" w:rsidTr="002312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shd w:val="clear" w:color="auto" w:fill="FFFFFF" w:themeFill="background1"/>
          </w:tcPr>
          <w:p w14:paraId="2E020F89" w14:textId="2CD4614A" w:rsidR="00231284" w:rsidRPr="00231284" w:rsidRDefault="00231284" w:rsidP="00231284">
            <w:pPr>
              <w:pStyle w:val="BodyText"/>
              <w:keepNext/>
              <w:keepLines/>
              <w:spacing w:before="0" w:after="0" w:line="240" w:lineRule="auto"/>
              <w:jc w:val="center"/>
              <w:rPr>
                <w:color w:val="auto"/>
              </w:rPr>
            </w:pPr>
          </w:p>
        </w:tc>
        <w:tc>
          <w:tcPr>
            <w:tcW w:w="5217" w:type="dxa"/>
            <w:shd w:val="clear" w:color="auto" w:fill="FFFFFF" w:themeFill="background1"/>
          </w:tcPr>
          <w:p w14:paraId="201ABFA2" w14:textId="26E2C382" w:rsidR="00231284" w:rsidRPr="00231284" w:rsidRDefault="00231284" w:rsidP="008E4BA7">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color w:val="auto"/>
              </w:rPr>
            </w:pPr>
          </w:p>
        </w:tc>
      </w:tr>
      <w:tr w:rsidR="008E4BA7" w14:paraId="25987062" w14:textId="77777777" w:rsidTr="008E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7D139670" w14:textId="2A3AD6FB" w:rsidR="007102D2" w:rsidRPr="00111980" w:rsidRDefault="007102D2" w:rsidP="00111980">
            <w:pPr>
              <w:pStyle w:val="Caption"/>
              <w:rPr>
                <w:b/>
              </w:rPr>
            </w:pPr>
            <w:bookmarkStart w:id="197" w:name="_Toc44408004"/>
            <w:r w:rsidRPr="00111980">
              <w:rPr>
                <w:b/>
              </w:rPr>
              <w:t xml:space="preserve">Table </w:t>
            </w:r>
            <w:r w:rsidR="008C78DA">
              <w:fldChar w:fldCharType="begin"/>
            </w:r>
            <w:r w:rsidR="008C78DA">
              <w:rPr>
                <w:b/>
              </w:rPr>
              <w:instrText xml:space="preserve"> STYLEREF 1 \s </w:instrText>
            </w:r>
            <w:r w:rsidR="008C78DA">
              <w:fldChar w:fldCharType="separate"/>
            </w:r>
            <w:r w:rsidR="008C78DA">
              <w:rPr>
                <w:b/>
                <w:noProof/>
              </w:rPr>
              <w:t>6</w:t>
            </w:r>
            <w:r w:rsidR="008C78DA">
              <w:fldChar w:fldCharType="end"/>
            </w:r>
            <w:r w:rsidR="008C78DA">
              <w:rPr>
                <w:b/>
              </w:rPr>
              <w:noBreakHyphen/>
            </w:r>
            <w:r w:rsidR="008C78DA">
              <w:fldChar w:fldCharType="begin"/>
            </w:r>
            <w:r w:rsidR="008C78DA">
              <w:rPr>
                <w:b/>
              </w:rPr>
              <w:instrText xml:space="preserve"> SEQ Table \* ARABIC \s 1 </w:instrText>
            </w:r>
            <w:r w:rsidR="008C78DA">
              <w:fldChar w:fldCharType="separate"/>
            </w:r>
            <w:r w:rsidR="008C78DA">
              <w:rPr>
                <w:b/>
                <w:noProof/>
              </w:rPr>
              <w:t>3</w:t>
            </w:r>
            <w:r w:rsidR="008C78DA">
              <w:fldChar w:fldCharType="end"/>
            </w:r>
            <w:r w:rsidRPr="00111980">
              <w:rPr>
                <w:b/>
              </w:rPr>
              <w:t xml:space="preserve">: </w:t>
            </w:r>
            <w:r w:rsidR="0072304E" w:rsidRPr="00111980">
              <w:rPr>
                <w:b/>
              </w:rPr>
              <w:t xml:space="preserve">EO Electric Summer Seasonal Peak Demand </w:t>
            </w:r>
            <w:r w:rsidRPr="00111980">
              <w:rPr>
                <w:b/>
              </w:rPr>
              <w:t xml:space="preserve">Realization </w:t>
            </w:r>
            <w:r w:rsidR="0072304E" w:rsidRPr="00111980">
              <w:rPr>
                <w:b/>
              </w:rPr>
              <w:t>R</w:t>
            </w:r>
            <w:r w:rsidRPr="00111980">
              <w:rPr>
                <w:b/>
              </w:rPr>
              <w:t xml:space="preserve">ate </w:t>
            </w:r>
            <w:r w:rsidR="0072304E" w:rsidRPr="00111980">
              <w:rPr>
                <w:b/>
              </w:rPr>
              <w:t>Results R</w:t>
            </w:r>
            <w:r w:rsidRPr="00111980">
              <w:rPr>
                <w:b/>
              </w:rPr>
              <w:t xml:space="preserve">elative to </w:t>
            </w:r>
            <w:r w:rsidR="0072304E" w:rsidRPr="00111980">
              <w:rPr>
                <w:b/>
              </w:rPr>
              <w:t>T</w:t>
            </w:r>
            <w:r w:rsidRPr="00111980">
              <w:rPr>
                <w:b/>
              </w:rPr>
              <w:t xml:space="preserve">racking </w:t>
            </w:r>
            <w:r w:rsidR="0072304E" w:rsidRPr="00111980">
              <w:rPr>
                <w:b/>
              </w:rPr>
              <w:t>S</w:t>
            </w:r>
            <w:r w:rsidRPr="00111980">
              <w:rPr>
                <w:b/>
              </w:rPr>
              <w:t xml:space="preserve">avings (with </w:t>
            </w:r>
            <w:r w:rsidR="0072304E" w:rsidRPr="00111980">
              <w:rPr>
                <w:b/>
              </w:rPr>
              <w:t>Z</w:t>
            </w:r>
            <w:r w:rsidRPr="00111980">
              <w:rPr>
                <w:b/>
              </w:rPr>
              <w:t xml:space="preserve">ero </w:t>
            </w:r>
            <w:r w:rsidR="0072304E" w:rsidRPr="00111980">
              <w:rPr>
                <w:b/>
              </w:rPr>
              <w:t>Tracking E</w:t>
            </w:r>
            <w:r w:rsidRPr="00111980">
              <w:rPr>
                <w:b/>
              </w:rPr>
              <w:t>stimates)</w:t>
            </w:r>
            <w:bookmarkEnd w:id="197"/>
          </w:p>
          <w:tbl>
            <w:tblPr>
              <w:tblStyle w:val="DNVGLTablecyans"/>
              <w:tblW w:w="0" w:type="auto"/>
              <w:jc w:val="center"/>
              <w:tblLook w:val="04A0" w:firstRow="1" w:lastRow="0" w:firstColumn="1" w:lastColumn="0" w:noHBand="0" w:noVBand="1"/>
            </w:tblPr>
            <w:tblGrid>
              <w:gridCol w:w="1158"/>
              <w:gridCol w:w="2087"/>
              <w:gridCol w:w="1145"/>
            </w:tblGrid>
            <w:tr w:rsidR="00231284" w:rsidRPr="00BF2589" w14:paraId="516DF613" w14:textId="77777777" w:rsidTr="007102D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58" w:type="dxa"/>
                  <w:vAlign w:val="bottom"/>
                </w:tcPr>
                <w:p w14:paraId="01BF8D33" w14:textId="554AA114" w:rsidR="008E4BA7" w:rsidRPr="007102D2" w:rsidRDefault="008E4BA7" w:rsidP="00231284">
                  <w:pPr>
                    <w:pStyle w:val="BodyText"/>
                    <w:keepNext/>
                    <w:keepLines/>
                    <w:spacing w:before="0" w:after="0" w:line="240" w:lineRule="auto"/>
                    <w:jc w:val="center"/>
                    <w:rPr>
                      <w:bCs/>
                    </w:rPr>
                  </w:pPr>
                  <w:r w:rsidRPr="007102D2">
                    <w:rPr>
                      <w:bCs/>
                    </w:rPr>
                    <w:t>Sampling Category</w:t>
                  </w:r>
                  <w:r w:rsidR="00AD4269">
                    <w:rPr>
                      <w:bCs/>
                    </w:rPr>
                    <w:t xml:space="preserve"> (n)</w:t>
                  </w:r>
                </w:p>
              </w:tc>
              <w:tc>
                <w:tcPr>
                  <w:tcW w:w="2087" w:type="dxa"/>
                  <w:vAlign w:val="bottom"/>
                </w:tcPr>
                <w:p w14:paraId="2C987CD9" w14:textId="65599EE6" w:rsidR="008E4BA7" w:rsidRPr="007102D2" w:rsidRDefault="00231284" w:rsidP="00231284">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7102D2">
                    <w:rPr>
                      <w:bCs/>
                    </w:rPr>
                    <w:t xml:space="preserve">Summer Seasonal Peak </w:t>
                  </w:r>
                  <w:r w:rsidR="008E4BA7" w:rsidRPr="007102D2">
                    <w:rPr>
                      <w:bCs/>
                    </w:rPr>
                    <w:t>Realization Rate</w:t>
                  </w:r>
                </w:p>
              </w:tc>
              <w:tc>
                <w:tcPr>
                  <w:tcW w:w="1145" w:type="dxa"/>
                  <w:vAlign w:val="bottom"/>
                </w:tcPr>
                <w:p w14:paraId="70FA67D3" w14:textId="77777777" w:rsidR="008E4BA7" w:rsidRPr="007102D2" w:rsidRDefault="008E4BA7" w:rsidP="00231284">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7102D2">
                    <w:rPr>
                      <w:bCs/>
                    </w:rPr>
                    <w:t>Precision at 80% CI</w:t>
                  </w:r>
                </w:p>
              </w:tc>
            </w:tr>
            <w:tr w:rsidR="00231284" w:rsidRPr="00CE1EF0" w14:paraId="3F6FC548" w14:textId="77777777" w:rsidTr="007102D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02860A74" w14:textId="46C3A6E8" w:rsidR="008E4BA7" w:rsidRPr="00CE1EF0" w:rsidRDefault="008E4BA7" w:rsidP="00231284">
                  <w:pPr>
                    <w:pStyle w:val="BodyText"/>
                    <w:keepNext/>
                    <w:keepLines/>
                    <w:spacing w:before="0" w:after="0" w:line="240" w:lineRule="auto"/>
                    <w:rPr>
                      <w:b w:val="0"/>
                      <w:bCs/>
                    </w:rPr>
                  </w:pPr>
                  <w:r w:rsidRPr="00CE1EF0">
                    <w:rPr>
                      <w:b w:val="0"/>
                      <w:bCs/>
                    </w:rPr>
                    <w:t>HVAC</w:t>
                  </w:r>
                  <w:r w:rsidR="00AD4269">
                    <w:rPr>
                      <w:b w:val="0"/>
                      <w:bCs/>
                    </w:rPr>
                    <w:t xml:space="preserve"> (n=26)</w:t>
                  </w:r>
                </w:p>
              </w:tc>
              <w:tc>
                <w:tcPr>
                  <w:tcW w:w="2087" w:type="dxa"/>
                </w:tcPr>
                <w:p w14:paraId="6B4BA58E" w14:textId="77777777" w:rsidR="008E4BA7" w:rsidRPr="00CE1EF0" w:rsidRDefault="008E4BA7" w:rsidP="008E4BA7">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192.5%</w:t>
                  </w:r>
                </w:p>
              </w:tc>
              <w:tc>
                <w:tcPr>
                  <w:tcW w:w="1145" w:type="dxa"/>
                </w:tcPr>
                <w:p w14:paraId="501B393D" w14:textId="77777777" w:rsidR="008E4BA7" w:rsidRPr="00CE1EF0" w:rsidRDefault="008E4BA7" w:rsidP="008E4BA7">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±44.6%</w:t>
                  </w:r>
                </w:p>
              </w:tc>
            </w:tr>
            <w:tr w:rsidR="00231284" w:rsidRPr="00CE1EF0" w14:paraId="0CD7B7BC" w14:textId="77777777" w:rsidTr="007102D2">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3DF0391E" w14:textId="6EB5442E" w:rsidR="008E4BA7" w:rsidRPr="00CE1EF0" w:rsidRDefault="008E4BA7" w:rsidP="00231284">
                  <w:pPr>
                    <w:pStyle w:val="BodyText"/>
                    <w:keepNext/>
                    <w:keepLines/>
                    <w:spacing w:before="0" w:after="0" w:line="240" w:lineRule="auto"/>
                    <w:rPr>
                      <w:b w:val="0"/>
                      <w:bCs/>
                    </w:rPr>
                  </w:pPr>
                  <w:r w:rsidRPr="00CE1EF0">
                    <w:rPr>
                      <w:b w:val="0"/>
                      <w:bCs/>
                    </w:rPr>
                    <w:t>Lighting</w:t>
                  </w:r>
                  <w:r w:rsidR="00AD4269">
                    <w:rPr>
                      <w:b w:val="0"/>
                      <w:bCs/>
                    </w:rPr>
                    <w:t xml:space="preserve"> (n=65)</w:t>
                  </w:r>
                </w:p>
              </w:tc>
              <w:tc>
                <w:tcPr>
                  <w:tcW w:w="2087" w:type="dxa"/>
                </w:tcPr>
                <w:p w14:paraId="43CC0532" w14:textId="77777777" w:rsidR="008E4BA7" w:rsidRPr="00CE1EF0" w:rsidRDefault="008E4BA7" w:rsidP="008E4BA7">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98.9%</w:t>
                  </w:r>
                </w:p>
              </w:tc>
              <w:tc>
                <w:tcPr>
                  <w:tcW w:w="1145" w:type="dxa"/>
                </w:tcPr>
                <w:p w14:paraId="04F02C14" w14:textId="77777777" w:rsidR="008E4BA7" w:rsidRPr="00CE1EF0" w:rsidRDefault="008E4BA7" w:rsidP="008E4BA7">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rPr>
                      <w:rStyle w:val="normaltextrun"/>
                      <w:shd w:val="clear" w:color="auto" w:fill="FFFFFF"/>
                    </w:rPr>
                    <w:t>±10.6%</w:t>
                  </w:r>
                </w:p>
              </w:tc>
            </w:tr>
            <w:tr w:rsidR="00231284" w:rsidRPr="00CE1EF0" w14:paraId="05DD5E19" w14:textId="77777777" w:rsidTr="007102D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4AB0712D" w14:textId="7DE2DA56" w:rsidR="008E4BA7" w:rsidRPr="00CE1EF0" w:rsidRDefault="008E4BA7" w:rsidP="00231284">
                  <w:pPr>
                    <w:pStyle w:val="BodyText"/>
                    <w:keepNext/>
                    <w:keepLines/>
                    <w:spacing w:before="0" w:after="0" w:line="240" w:lineRule="auto"/>
                    <w:rPr>
                      <w:b w:val="0"/>
                      <w:bCs/>
                    </w:rPr>
                  </w:pPr>
                  <w:r w:rsidRPr="00CE1EF0">
                    <w:rPr>
                      <w:b w:val="0"/>
                      <w:bCs/>
                    </w:rPr>
                    <w:t>Other</w:t>
                  </w:r>
                  <w:r w:rsidR="00AD4269">
                    <w:rPr>
                      <w:b w:val="0"/>
                      <w:bCs/>
                    </w:rPr>
                    <w:t xml:space="preserve"> (n=26)</w:t>
                  </w:r>
                </w:p>
              </w:tc>
              <w:tc>
                <w:tcPr>
                  <w:tcW w:w="2087" w:type="dxa"/>
                </w:tcPr>
                <w:p w14:paraId="6DF2A8EE" w14:textId="77777777" w:rsidR="008E4BA7" w:rsidRPr="00CE1EF0" w:rsidRDefault="008E4BA7" w:rsidP="008E4BA7">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123.9%</w:t>
                  </w:r>
                </w:p>
              </w:tc>
              <w:tc>
                <w:tcPr>
                  <w:tcW w:w="1145" w:type="dxa"/>
                </w:tcPr>
                <w:p w14:paraId="1147ADA5" w14:textId="77777777" w:rsidR="008E4BA7" w:rsidRPr="00CE1EF0" w:rsidRDefault="008E4BA7" w:rsidP="008E4BA7">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±15.4%</w:t>
                  </w:r>
                </w:p>
              </w:tc>
            </w:tr>
            <w:tr w:rsidR="00231284" w:rsidRPr="00CE1EF0" w14:paraId="2AB9B1A8" w14:textId="77777777" w:rsidTr="007102D2">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186F9FAE" w14:textId="43CD256D" w:rsidR="008E4BA7" w:rsidRPr="00CE1EF0" w:rsidRDefault="008E4BA7" w:rsidP="00231284">
                  <w:pPr>
                    <w:pStyle w:val="BodyText"/>
                    <w:keepNext/>
                    <w:keepLines/>
                    <w:spacing w:before="0" w:after="0" w:line="240" w:lineRule="auto"/>
                    <w:rPr>
                      <w:b w:val="0"/>
                      <w:bCs/>
                    </w:rPr>
                  </w:pPr>
                  <w:r w:rsidRPr="00CE1EF0">
                    <w:rPr>
                      <w:b w:val="0"/>
                      <w:bCs/>
                    </w:rPr>
                    <w:t>Overall</w:t>
                  </w:r>
                  <w:r w:rsidR="00AD4269">
                    <w:rPr>
                      <w:b w:val="0"/>
                      <w:bCs/>
                    </w:rPr>
                    <w:t xml:space="preserve"> (n=117)</w:t>
                  </w:r>
                </w:p>
              </w:tc>
              <w:tc>
                <w:tcPr>
                  <w:tcW w:w="2087" w:type="dxa"/>
                </w:tcPr>
                <w:p w14:paraId="0D4D8B57" w14:textId="77777777" w:rsidR="008E4BA7" w:rsidRPr="00CE1EF0" w:rsidRDefault="008E4BA7" w:rsidP="008E4BA7">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bCs/>
                    </w:rPr>
                  </w:pPr>
                  <w:r w:rsidRPr="00CE1EF0">
                    <w:rPr>
                      <w:bCs/>
                    </w:rPr>
                    <w:t>106.7%</w:t>
                  </w:r>
                </w:p>
              </w:tc>
              <w:tc>
                <w:tcPr>
                  <w:tcW w:w="1145" w:type="dxa"/>
                </w:tcPr>
                <w:p w14:paraId="72E733C3" w14:textId="77777777" w:rsidR="008E4BA7" w:rsidRPr="00CE1EF0" w:rsidRDefault="008E4BA7" w:rsidP="008E4BA7">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rPr>
                      <w:rStyle w:val="normaltextrun"/>
                      <w:shd w:val="clear" w:color="auto" w:fill="FFFFFF"/>
                    </w:rPr>
                    <w:t>±10.1%</w:t>
                  </w:r>
                </w:p>
              </w:tc>
            </w:tr>
          </w:tbl>
          <w:p w14:paraId="48CD2268" w14:textId="77777777" w:rsidR="008E4BA7" w:rsidRDefault="008E4BA7" w:rsidP="00FE37D4">
            <w:pPr>
              <w:pStyle w:val="BodyText"/>
              <w:keepNext/>
              <w:keepLines/>
              <w:spacing w:before="100"/>
            </w:pPr>
          </w:p>
        </w:tc>
        <w:tc>
          <w:tcPr>
            <w:tcW w:w="5217" w:type="dxa"/>
            <w:shd w:val="clear" w:color="auto" w:fill="FFFFFF" w:themeFill="background1"/>
          </w:tcPr>
          <w:p w14:paraId="0D6B825C" w14:textId="3512D575" w:rsidR="007102D2" w:rsidRDefault="007102D2" w:rsidP="00111980">
            <w:pPr>
              <w:pStyle w:val="Caption"/>
              <w:cnfStyle w:val="000000100000" w:firstRow="0" w:lastRow="0" w:firstColumn="0" w:lastColumn="0" w:oddVBand="0" w:evenVBand="0" w:oddHBand="1" w:evenHBand="0" w:firstRowFirstColumn="0" w:firstRowLastColumn="0" w:lastRowFirstColumn="0" w:lastRowLastColumn="0"/>
            </w:pPr>
            <w:bookmarkStart w:id="198" w:name="_Toc44408005"/>
            <w:r>
              <w:t xml:space="preserve">Table </w:t>
            </w:r>
            <w:fldSimple w:instr=" STYLEREF 1 \s ">
              <w:r w:rsidR="008C78DA">
                <w:rPr>
                  <w:noProof/>
                </w:rPr>
                <w:t>6</w:t>
              </w:r>
            </w:fldSimple>
            <w:r w:rsidR="008C78DA">
              <w:noBreakHyphen/>
            </w:r>
            <w:fldSimple w:instr=" SEQ Table \* ARABIC \s 1 ">
              <w:r w:rsidR="008C78DA">
                <w:rPr>
                  <w:noProof/>
                </w:rPr>
                <w:t>4</w:t>
              </w:r>
            </w:fldSimple>
            <w:r>
              <w:t xml:space="preserve">: </w:t>
            </w:r>
            <w:r w:rsidR="0072304E" w:rsidRPr="0072304E">
              <w:t>EO Electric Summer Seasonal Peak Demand</w:t>
            </w:r>
            <w:r w:rsidR="0072304E">
              <w:t xml:space="preserve"> </w:t>
            </w:r>
            <w:r>
              <w:t xml:space="preserve">Realization </w:t>
            </w:r>
            <w:r w:rsidR="0072304E">
              <w:t>R</w:t>
            </w:r>
            <w:r>
              <w:t xml:space="preserve">ate </w:t>
            </w:r>
            <w:r w:rsidR="0072304E">
              <w:t>Results (</w:t>
            </w:r>
            <w:r>
              <w:t xml:space="preserve">with </w:t>
            </w:r>
            <w:r w:rsidR="0072304E">
              <w:t>Z</w:t>
            </w:r>
            <w:r>
              <w:t xml:space="preserve">ero </w:t>
            </w:r>
            <w:r w:rsidR="0072304E">
              <w:t>T</w:t>
            </w:r>
            <w:r>
              <w:t xml:space="preserve">racking </w:t>
            </w:r>
            <w:r w:rsidR="0072304E">
              <w:t>E</w:t>
            </w:r>
            <w:r>
              <w:t xml:space="preserve">stimates </w:t>
            </w:r>
            <w:r w:rsidR="0072304E">
              <w:t>R</w:t>
            </w:r>
            <w:r>
              <w:t>emoved</w:t>
            </w:r>
            <w:r w:rsidR="0072304E">
              <w:t>)</w:t>
            </w:r>
            <w:bookmarkEnd w:id="198"/>
          </w:p>
          <w:tbl>
            <w:tblPr>
              <w:tblStyle w:val="DNVGLTablecyans"/>
              <w:tblW w:w="0" w:type="auto"/>
              <w:jc w:val="center"/>
              <w:tblLook w:val="04A0" w:firstRow="1" w:lastRow="0" w:firstColumn="1" w:lastColumn="0" w:noHBand="0" w:noVBand="1"/>
            </w:tblPr>
            <w:tblGrid>
              <w:gridCol w:w="1410"/>
              <w:gridCol w:w="2340"/>
              <w:gridCol w:w="1241"/>
            </w:tblGrid>
            <w:tr w:rsidR="008E4BA7" w:rsidRPr="00CE1EF0" w14:paraId="3984C9FB" w14:textId="77777777" w:rsidTr="0023128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0" w:type="dxa"/>
                  <w:vAlign w:val="bottom"/>
                </w:tcPr>
                <w:p w14:paraId="4F52AB1F" w14:textId="1582E5F0" w:rsidR="008E4BA7" w:rsidRPr="00CE1EF0" w:rsidRDefault="008E4BA7" w:rsidP="00231284">
                  <w:pPr>
                    <w:pStyle w:val="BodyText"/>
                    <w:keepNext/>
                    <w:keepLines/>
                    <w:widowControl w:val="0"/>
                    <w:spacing w:before="0" w:after="0" w:line="240" w:lineRule="auto"/>
                    <w:jc w:val="center"/>
                  </w:pPr>
                  <w:r w:rsidRPr="00CE1EF0">
                    <w:t>Sampling Category</w:t>
                  </w:r>
                  <w:r w:rsidR="00AD4269">
                    <w:t xml:space="preserve"> (n)</w:t>
                  </w:r>
                </w:p>
              </w:tc>
              <w:tc>
                <w:tcPr>
                  <w:tcW w:w="2340" w:type="dxa"/>
                  <w:vAlign w:val="bottom"/>
                </w:tcPr>
                <w:p w14:paraId="317BA898" w14:textId="0AC39108" w:rsidR="008E4BA7" w:rsidRPr="00CE1EF0" w:rsidRDefault="00231284" w:rsidP="00231284">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 xml:space="preserve">Summer Seasonal Peak </w:t>
                  </w:r>
                  <w:r w:rsidR="008E4BA7" w:rsidRPr="00CE1EF0">
                    <w:t>Realization Rate</w:t>
                  </w:r>
                </w:p>
              </w:tc>
              <w:tc>
                <w:tcPr>
                  <w:tcW w:w="1241" w:type="dxa"/>
                  <w:vAlign w:val="bottom"/>
                </w:tcPr>
                <w:p w14:paraId="6FFF8B02" w14:textId="77777777" w:rsidR="008E4BA7" w:rsidRPr="00CE1EF0" w:rsidRDefault="008E4BA7" w:rsidP="00231284">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CE1EF0">
                    <w:t>Precision at 80% CI</w:t>
                  </w:r>
                </w:p>
              </w:tc>
            </w:tr>
            <w:tr w:rsidR="008E4BA7" w:rsidRPr="00CE1EF0" w14:paraId="1F81FE9D"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36457E92" w14:textId="067C13C6" w:rsidR="008E4BA7" w:rsidRPr="00CE1EF0" w:rsidRDefault="008E4BA7" w:rsidP="00231284">
                  <w:pPr>
                    <w:pStyle w:val="BodyText"/>
                    <w:keepNext/>
                    <w:keepLines/>
                    <w:widowControl w:val="0"/>
                    <w:spacing w:before="0" w:after="0" w:line="240" w:lineRule="auto"/>
                    <w:rPr>
                      <w:b w:val="0"/>
                      <w:bCs/>
                    </w:rPr>
                  </w:pPr>
                  <w:r w:rsidRPr="00CE1EF0">
                    <w:rPr>
                      <w:b w:val="0"/>
                      <w:bCs/>
                    </w:rPr>
                    <w:t>HVAC</w:t>
                  </w:r>
                  <w:r w:rsidR="00AD4269">
                    <w:rPr>
                      <w:b w:val="0"/>
                      <w:bCs/>
                    </w:rPr>
                    <w:t xml:space="preserve"> (n=20)</w:t>
                  </w:r>
                </w:p>
              </w:tc>
              <w:tc>
                <w:tcPr>
                  <w:tcW w:w="2340" w:type="dxa"/>
                </w:tcPr>
                <w:p w14:paraId="23157F75" w14:textId="77777777" w:rsidR="008E4BA7" w:rsidRPr="00CE1EF0" w:rsidRDefault="008E4BA7" w:rsidP="008E4BA7">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146.4%</w:t>
                  </w:r>
                </w:p>
              </w:tc>
              <w:tc>
                <w:tcPr>
                  <w:tcW w:w="1241" w:type="dxa"/>
                </w:tcPr>
                <w:p w14:paraId="0AC76BDF" w14:textId="77777777" w:rsidR="008E4BA7" w:rsidRPr="00CE1EF0" w:rsidRDefault="008E4BA7" w:rsidP="008E4BA7">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±47.0%</w:t>
                  </w:r>
                </w:p>
              </w:tc>
            </w:tr>
            <w:tr w:rsidR="008E4BA7" w:rsidRPr="00CE1EF0" w14:paraId="2FFE2B49"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59119424" w14:textId="3CAFB823" w:rsidR="008E4BA7" w:rsidRPr="00CE1EF0" w:rsidRDefault="008E4BA7" w:rsidP="00231284">
                  <w:pPr>
                    <w:pStyle w:val="BodyText"/>
                    <w:keepNext/>
                    <w:keepLines/>
                    <w:widowControl w:val="0"/>
                    <w:spacing w:before="0" w:after="0" w:line="240" w:lineRule="auto"/>
                    <w:rPr>
                      <w:b w:val="0"/>
                      <w:bCs/>
                    </w:rPr>
                  </w:pPr>
                  <w:r w:rsidRPr="00CE1EF0">
                    <w:rPr>
                      <w:b w:val="0"/>
                      <w:bCs/>
                    </w:rPr>
                    <w:t>Lighting</w:t>
                  </w:r>
                  <w:r w:rsidR="00AD4269">
                    <w:rPr>
                      <w:b w:val="0"/>
                      <w:bCs/>
                    </w:rPr>
                    <w:t xml:space="preserve"> (n=65)</w:t>
                  </w:r>
                </w:p>
              </w:tc>
              <w:tc>
                <w:tcPr>
                  <w:tcW w:w="2340" w:type="dxa"/>
                </w:tcPr>
                <w:p w14:paraId="126D1162" w14:textId="77777777" w:rsidR="008E4BA7" w:rsidRPr="00CE1EF0" w:rsidRDefault="008E4BA7" w:rsidP="008E4BA7">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98.9%</w:t>
                  </w:r>
                </w:p>
              </w:tc>
              <w:tc>
                <w:tcPr>
                  <w:tcW w:w="1241" w:type="dxa"/>
                </w:tcPr>
                <w:p w14:paraId="7D408A14" w14:textId="77777777" w:rsidR="008E4BA7" w:rsidRPr="00CE1EF0" w:rsidRDefault="008E4BA7" w:rsidP="008E4BA7">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rPr>
                      <w:rStyle w:val="normaltextrun"/>
                      <w:shd w:val="clear" w:color="auto" w:fill="FFFFFF"/>
                    </w:rPr>
                    <w:t>±10.6%</w:t>
                  </w:r>
                </w:p>
              </w:tc>
            </w:tr>
            <w:tr w:rsidR="008E4BA7" w:rsidRPr="00CE1EF0" w14:paraId="242BBF6A"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44CF5979" w14:textId="5284B865" w:rsidR="008E4BA7" w:rsidRPr="00CE1EF0" w:rsidRDefault="008E4BA7" w:rsidP="00231284">
                  <w:pPr>
                    <w:pStyle w:val="BodyText"/>
                    <w:keepNext/>
                    <w:keepLines/>
                    <w:widowControl w:val="0"/>
                    <w:spacing w:before="0" w:after="0" w:line="240" w:lineRule="auto"/>
                    <w:rPr>
                      <w:b w:val="0"/>
                      <w:bCs/>
                    </w:rPr>
                  </w:pPr>
                  <w:r w:rsidRPr="00CE1EF0">
                    <w:rPr>
                      <w:b w:val="0"/>
                      <w:bCs/>
                    </w:rPr>
                    <w:t>Other</w:t>
                  </w:r>
                  <w:r w:rsidR="00AD4269">
                    <w:rPr>
                      <w:b w:val="0"/>
                      <w:bCs/>
                    </w:rPr>
                    <w:t xml:space="preserve"> (n=23)</w:t>
                  </w:r>
                </w:p>
              </w:tc>
              <w:tc>
                <w:tcPr>
                  <w:tcW w:w="2340" w:type="dxa"/>
                </w:tcPr>
                <w:p w14:paraId="61A85B82" w14:textId="77777777" w:rsidR="008E4BA7" w:rsidRPr="00CE1EF0" w:rsidRDefault="008E4BA7" w:rsidP="008E4BA7">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114.7%</w:t>
                  </w:r>
                </w:p>
              </w:tc>
              <w:tc>
                <w:tcPr>
                  <w:tcW w:w="1241" w:type="dxa"/>
                </w:tcPr>
                <w:p w14:paraId="12CB814A" w14:textId="77777777" w:rsidR="008E4BA7" w:rsidRPr="00CE1EF0" w:rsidRDefault="008E4BA7" w:rsidP="008E4BA7">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±16.4%</w:t>
                  </w:r>
                </w:p>
              </w:tc>
            </w:tr>
            <w:tr w:rsidR="008E4BA7" w:rsidRPr="00CE1EF0" w14:paraId="417C0241"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3D5AFC95" w14:textId="2D1FFC8F" w:rsidR="008E4BA7" w:rsidRPr="00CE1EF0" w:rsidRDefault="008E4BA7" w:rsidP="00231284">
                  <w:pPr>
                    <w:pStyle w:val="BodyText"/>
                    <w:keepNext/>
                    <w:keepLines/>
                    <w:widowControl w:val="0"/>
                    <w:spacing w:before="0" w:after="0" w:line="240" w:lineRule="auto"/>
                    <w:rPr>
                      <w:b w:val="0"/>
                      <w:bCs/>
                    </w:rPr>
                  </w:pPr>
                  <w:r w:rsidRPr="00CE1EF0">
                    <w:rPr>
                      <w:b w:val="0"/>
                      <w:bCs/>
                    </w:rPr>
                    <w:t>Overall</w:t>
                  </w:r>
                  <w:r w:rsidR="00AD4269">
                    <w:rPr>
                      <w:b w:val="0"/>
                      <w:bCs/>
                    </w:rPr>
                    <w:t xml:space="preserve"> (n=108)</w:t>
                  </w:r>
                </w:p>
              </w:tc>
              <w:tc>
                <w:tcPr>
                  <w:tcW w:w="2340" w:type="dxa"/>
                </w:tcPr>
                <w:p w14:paraId="6698A702" w14:textId="77777777" w:rsidR="008E4BA7" w:rsidRPr="00CE1EF0" w:rsidRDefault="008E4BA7" w:rsidP="008E4BA7">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bCs/>
                    </w:rPr>
                  </w:pPr>
                  <w:r w:rsidRPr="00CE1EF0">
                    <w:rPr>
                      <w:bCs/>
                    </w:rPr>
                    <w:t>103.1%</w:t>
                  </w:r>
                </w:p>
              </w:tc>
              <w:tc>
                <w:tcPr>
                  <w:tcW w:w="1241" w:type="dxa"/>
                </w:tcPr>
                <w:p w14:paraId="094BF17D" w14:textId="77777777" w:rsidR="008E4BA7" w:rsidRPr="00CE1EF0" w:rsidRDefault="008E4BA7" w:rsidP="008E4BA7">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rPr>
                      <w:rStyle w:val="normaltextrun"/>
                      <w:shd w:val="clear" w:color="auto" w:fill="FFFFFF"/>
                    </w:rPr>
                    <w:t>±10.2%</w:t>
                  </w:r>
                </w:p>
              </w:tc>
            </w:tr>
          </w:tbl>
          <w:p w14:paraId="00ADC62E" w14:textId="77777777" w:rsidR="008E4BA7" w:rsidRDefault="008E4BA7" w:rsidP="00FE37D4">
            <w:pPr>
              <w:pStyle w:val="BodyText"/>
              <w:keepNext/>
              <w:keepLines/>
              <w:spacing w:before="100"/>
              <w:cnfStyle w:val="000000100000" w:firstRow="0" w:lastRow="0" w:firstColumn="0" w:lastColumn="0" w:oddVBand="0" w:evenVBand="0" w:oddHBand="1" w:evenHBand="0" w:firstRowFirstColumn="0" w:firstRowLastColumn="0" w:lastRowFirstColumn="0" w:lastRowLastColumn="0"/>
            </w:pPr>
          </w:p>
        </w:tc>
      </w:tr>
    </w:tbl>
    <w:p w14:paraId="51EEF718" w14:textId="3BD3E957" w:rsidR="00CE1EF0" w:rsidRDefault="00CE1EF0" w:rsidP="00CE1EF0">
      <w:pPr>
        <w:pStyle w:val="BodyText"/>
      </w:pPr>
      <w:r>
        <w:rPr>
          <w:b/>
          <w:bCs/>
          <w:u w:val="single"/>
        </w:rPr>
        <w:t xml:space="preserve">Recommendation </w:t>
      </w:r>
      <w:r w:rsidR="00231284">
        <w:rPr>
          <w:b/>
          <w:bCs/>
          <w:u w:val="single"/>
        </w:rPr>
        <w:t>3</w:t>
      </w:r>
      <w:r w:rsidRPr="00CE1EF0">
        <w:t xml:space="preserve">: </w:t>
      </w:r>
      <w:bookmarkStart w:id="199" w:name="_Hlk43280315"/>
      <w:r w:rsidR="00231284">
        <w:t xml:space="preserve">We recommend the PSD </w:t>
      </w:r>
      <w:r w:rsidR="00C37207">
        <w:t xml:space="preserve">or companies </w:t>
      </w:r>
      <w:r w:rsidR="00231284">
        <w:t>either establish</w:t>
      </w:r>
      <w:r w:rsidR="00C37207">
        <w:t xml:space="preserve"> a</w:t>
      </w:r>
      <w:r w:rsidR="00231284">
        <w:t xml:space="preserve"> new </w:t>
      </w:r>
      <w:r w:rsidR="00C37207">
        <w:t xml:space="preserve">protocol to ensure fully populated seasonal summer peak tracking estimates and uses the </w:t>
      </w:r>
      <w:r w:rsidR="00EC402D">
        <w:t>realization</w:t>
      </w:r>
      <w:r w:rsidR="00C37207">
        <w:t xml:space="preserve"> rates </w:t>
      </w:r>
      <w:r w:rsidR="00EC402D">
        <w:t>in the rightmost column prospectively or use the realization rates in the second column prospectively in the event the rate of unpopulated</w:t>
      </w:r>
      <w:r w:rsidR="003035E3">
        <w:t>/zero</w:t>
      </w:r>
      <w:r w:rsidR="00EC402D">
        <w:t xml:space="preserve"> seasonal summer peak estimates </w:t>
      </w:r>
      <w:r w:rsidR="00D9524E">
        <w:t>is expected</w:t>
      </w:r>
      <w:r w:rsidR="00EC402D">
        <w:t xml:space="preserve"> continue in future years.  </w:t>
      </w:r>
      <w:r w:rsidR="00C37207">
        <w:t xml:space="preserve">  </w:t>
      </w:r>
      <w:bookmarkEnd w:id="199"/>
    </w:p>
    <w:p w14:paraId="344BCF45" w14:textId="3C36D3F8" w:rsidR="0072304E" w:rsidRDefault="0072304E" w:rsidP="00111980">
      <w:pPr>
        <w:pStyle w:val="Caption"/>
      </w:pPr>
      <w:bookmarkStart w:id="200" w:name="_Toc44408006"/>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5</w:t>
      </w:r>
      <w:r w:rsidR="000A2556">
        <w:rPr>
          <w:noProof/>
        </w:rPr>
        <w:fldChar w:fldCharType="end"/>
      </w:r>
      <w:r>
        <w:t>: EO Electric Summer Seasonal Peak Demand Realization Rate Recommendations by End Use</w:t>
      </w:r>
      <w:bookmarkEnd w:id="200"/>
    </w:p>
    <w:tbl>
      <w:tblPr>
        <w:tblStyle w:val="DNVGLTablecyans"/>
        <w:tblW w:w="0" w:type="auto"/>
        <w:jc w:val="center"/>
        <w:tblLook w:val="04A0" w:firstRow="1" w:lastRow="0" w:firstColumn="1" w:lastColumn="0" w:noHBand="0" w:noVBand="1"/>
      </w:tblPr>
      <w:tblGrid>
        <w:gridCol w:w="1435"/>
        <w:gridCol w:w="3240"/>
        <w:gridCol w:w="3394"/>
      </w:tblGrid>
      <w:tr w:rsidR="00C37207" w:rsidRPr="00CE1EF0" w14:paraId="39CEA52D" w14:textId="77777777" w:rsidTr="001878F2">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100" w:firstRow="0" w:lastRow="0" w:firstColumn="1" w:lastColumn="0" w:oddVBand="0" w:evenVBand="0" w:oddHBand="0" w:evenHBand="0" w:firstRowFirstColumn="1" w:firstRowLastColumn="0" w:lastRowFirstColumn="0" w:lastRowLastColumn="0"/>
            <w:tcW w:w="1435" w:type="dxa"/>
            <w:vMerge w:val="restart"/>
          </w:tcPr>
          <w:p w14:paraId="7535234D" w14:textId="58DF9EDE" w:rsidR="00C37207" w:rsidRPr="00CE1EF0" w:rsidRDefault="00C37207" w:rsidP="00EC402D">
            <w:pPr>
              <w:pStyle w:val="BodyText"/>
              <w:widowControl w:val="0"/>
              <w:spacing w:before="0" w:after="0" w:line="240" w:lineRule="auto"/>
              <w:jc w:val="center"/>
            </w:pPr>
            <w:r w:rsidRPr="00CE1EF0">
              <w:t>End Use</w:t>
            </w:r>
          </w:p>
        </w:tc>
        <w:tc>
          <w:tcPr>
            <w:tcW w:w="6634" w:type="dxa"/>
            <w:gridSpan w:val="2"/>
          </w:tcPr>
          <w:p w14:paraId="74AD5CD1" w14:textId="3CC69194" w:rsidR="00C37207" w:rsidRPr="00CE1EF0" w:rsidRDefault="00C37207" w:rsidP="00EC402D">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Prospective r</w:t>
            </w:r>
            <w:r w:rsidRPr="002E0B00">
              <w:t xml:space="preserve">ealization </w:t>
            </w:r>
            <w:r>
              <w:t>r</w:t>
            </w:r>
            <w:r w:rsidRPr="002E0B00">
              <w:t>ate</w:t>
            </w:r>
            <w:r>
              <w:t xml:space="preserve"> if populated summer seasonal peak tracking estimates …</w:t>
            </w:r>
          </w:p>
        </w:tc>
      </w:tr>
      <w:tr w:rsidR="00C37207" w:rsidRPr="00CE1EF0" w14:paraId="5EA3E133" w14:textId="17AB09FD" w:rsidTr="00C37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vMerge/>
          </w:tcPr>
          <w:p w14:paraId="578A3127" w14:textId="078A1F4E" w:rsidR="00C37207" w:rsidRPr="00CE1EF0" w:rsidRDefault="00C37207" w:rsidP="00EC402D">
            <w:pPr>
              <w:pStyle w:val="BodyText"/>
              <w:widowControl w:val="0"/>
              <w:spacing w:before="0" w:after="0" w:line="240" w:lineRule="auto"/>
              <w:jc w:val="center"/>
            </w:pPr>
          </w:p>
        </w:tc>
        <w:tc>
          <w:tcPr>
            <w:tcW w:w="3240" w:type="dxa"/>
            <w:shd w:val="clear" w:color="auto" w:fill="009FDA" w:themeFill="accent5"/>
          </w:tcPr>
          <w:p w14:paraId="598C6E53" w14:textId="3C209D99" w:rsidR="00C37207" w:rsidRPr="00C37207"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R</w:t>
            </w:r>
            <w:r w:rsidRPr="00C37207">
              <w:rPr>
                <w:b/>
                <w:bCs/>
                <w:color w:val="FFFFFF" w:themeColor="background1"/>
              </w:rPr>
              <w:t xml:space="preserve">emain similar to that </w:t>
            </w:r>
            <w:r>
              <w:rPr>
                <w:b/>
                <w:bCs/>
                <w:color w:val="FFFFFF" w:themeColor="background1"/>
              </w:rPr>
              <w:t>observed</w:t>
            </w:r>
            <w:r w:rsidRPr="00C37207">
              <w:rPr>
                <w:b/>
                <w:bCs/>
                <w:color w:val="FFFFFF" w:themeColor="background1"/>
              </w:rPr>
              <w:t xml:space="preserve"> in this study</w:t>
            </w:r>
          </w:p>
        </w:tc>
        <w:tc>
          <w:tcPr>
            <w:tcW w:w="3394" w:type="dxa"/>
            <w:shd w:val="clear" w:color="auto" w:fill="009FDA" w:themeFill="accent5"/>
          </w:tcPr>
          <w:p w14:paraId="17AAE9CE" w14:textId="3BC4527C" w:rsidR="00C37207" w:rsidRPr="00C37207"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Are</w:t>
            </w:r>
            <w:r w:rsidRPr="00C37207">
              <w:rPr>
                <w:b/>
                <w:bCs/>
                <w:color w:val="FFFFFF" w:themeColor="background1"/>
              </w:rPr>
              <w:t xml:space="preserve"> fully populated </w:t>
            </w:r>
            <w:r>
              <w:rPr>
                <w:b/>
                <w:bCs/>
                <w:color w:val="FFFFFF" w:themeColor="background1"/>
              </w:rPr>
              <w:t>moving forward</w:t>
            </w:r>
          </w:p>
        </w:tc>
      </w:tr>
      <w:tr w:rsidR="00C37207" w:rsidRPr="00CE1EF0" w14:paraId="74664ED0" w14:textId="12D854D6"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50034B07" w14:textId="77777777" w:rsidR="00C37207" w:rsidRPr="00CE1EF0" w:rsidRDefault="00C37207" w:rsidP="001878F2">
            <w:pPr>
              <w:pStyle w:val="BodyText"/>
              <w:widowControl w:val="0"/>
              <w:spacing w:before="0" w:after="0" w:line="240" w:lineRule="auto"/>
              <w:rPr>
                <w:b w:val="0"/>
                <w:bCs/>
              </w:rPr>
            </w:pPr>
            <w:r w:rsidRPr="00CE1EF0">
              <w:rPr>
                <w:b w:val="0"/>
                <w:bCs/>
              </w:rPr>
              <w:t>Cooling</w:t>
            </w:r>
          </w:p>
        </w:tc>
        <w:tc>
          <w:tcPr>
            <w:tcW w:w="3240" w:type="dxa"/>
          </w:tcPr>
          <w:p w14:paraId="423DCA1E" w14:textId="10F33FA9"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2E0B00">
              <w:t>192.5%</w:t>
            </w:r>
          </w:p>
        </w:tc>
        <w:tc>
          <w:tcPr>
            <w:tcW w:w="3394" w:type="dxa"/>
          </w:tcPr>
          <w:p w14:paraId="103B56C8" w14:textId="7ACCE942"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146.4%</w:t>
            </w:r>
          </w:p>
        </w:tc>
      </w:tr>
      <w:tr w:rsidR="00C37207" w:rsidRPr="00CE1EF0" w14:paraId="6E523B0B" w14:textId="4F7D039B"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13EA6C90" w14:textId="77777777" w:rsidR="00C37207" w:rsidRPr="00CE1EF0" w:rsidRDefault="00C37207" w:rsidP="001878F2">
            <w:pPr>
              <w:pStyle w:val="BodyText"/>
              <w:widowControl w:val="0"/>
              <w:spacing w:before="0" w:after="0" w:line="240" w:lineRule="auto"/>
              <w:rPr>
                <w:b w:val="0"/>
                <w:bCs/>
              </w:rPr>
            </w:pPr>
            <w:r w:rsidRPr="00CE1EF0">
              <w:rPr>
                <w:b w:val="0"/>
                <w:bCs/>
              </w:rPr>
              <w:t>Heating</w:t>
            </w:r>
          </w:p>
        </w:tc>
        <w:tc>
          <w:tcPr>
            <w:tcW w:w="3240" w:type="dxa"/>
          </w:tcPr>
          <w:p w14:paraId="5BD52331" w14:textId="5EDE0046"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E0B00">
              <w:t>192.5%</w:t>
            </w:r>
          </w:p>
        </w:tc>
        <w:tc>
          <w:tcPr>
            <w:tcW w:w="3394" w:type="dxa"/>
          </w:tcPr>
          <w:p w14:paraId="0A00400E" w14:textId="221D7733"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146.4%</w:t>
            </w:r>
          </w:p>
        </w:tc>
      </w:tr>
      <w:tr w:rsidR="00C37207" w:rsidRPr="00CE1EF0" w14:paraId="25E42566" w14:textId="46A61E65"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63B00649" w14:textId="77777777" w:rsidR="00C37207" w:rsidRPr="00CE1EF0" w:rsidRDefault="00C37207" w:rsidP="001878F2">
            <w:pPr>
              <w:pStyle w:val="BodyText"/>
              <w:widowControl w:val="0"/>
              <w:spacing w:before="0" w:after="0" w:line="240" w:lineRule="auto"/>
              <w:rPr>
                <w:b w:val="0"/>
                <w:bCs/>
              </w:rPr>
            </w:pPr>
            <w:r w:rsidRPr="00CE1EF0">
              <w:rPr>
                <w:b w:val="0"/>
                <w:bCs/>
              </w:rPr>
              <w:t>Lighting</w:t>
            </w:r>
          </w:p>
        </w:tc>
        <w:tc>
          <w:tcPr>
            <w:tcW w:w="3240" w:type="dxa"/>
          </w:tcPr>
          <w:p w14:paraId="0374E74E" w14:textId="05BD5B05"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2E0B00">
              <w:t>98.9%</w:t>
            </w:r>
          </w:p>
        </w:tc>
        <w:tc>
          <w:tcPr>
            <w:tcW w:w="3394" w:type="dxa"/>
          </w:tcPr>
          <w:p w14:paraId="6DE8E334" w14:textId="5F729A7F"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98.9%</w:t>
            </w:r>
          </w:p>
        </w:tc>
      </w:tr>
      <w:tr w:rsidR="00C37207" w:rsidRPr="00CE1EF0" w14:paraId="567EEAA1" w14:textId="1A612BEB"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3C7B77A5" w14:textId="77777777" w:rsidR="00C37207" w:rsidRPr="00CE1EF0" w:rsidRDefault="00C37207" w:rsidP="001878F2">
            <w:pPr>
              <w:pStyle w:val="BodyText"/>
              <w:widowControl w:val="0"/>
              <w:spacing w:before="0" w:after="0" w:line="240" w:lineRule="auto"/>
              <w:rPr>
                <w:b w:val="0"/>
                <w:bCs/>
              </w:rPr>
            </w:pPr>
            <w:r w:rsidRPr="00CE1EF0">
              <w:rPr>
                <w:b w:val="0"/>
                <w:bCs/>
              </w:rPr>
              <w:t>Custom</w:t>
            </w:r>
          </w:p>
        </w:tc>
        <w:tc>
          <w:tcPr>
            <w:tcW w:w="3240" w:type="dxa"/>
          </w:tcPr>
          <w:p w14:paraId="70535021" w14:textId="4C597D46"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E0B00">
              <w:t>106.7%</w:t>
            </w:r>
          </w:p>
        </w:tc>
        <w:tc>
          <w:tcPr>
            <w:tcW w:w="3394" w:type="dxa"/>
          </w:tcPr>
          <w:p w14:paraId="1CDE8AC0" w14:textId="4A9DD21A"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103.1%</w:t>
            </w:r>
          </w:p>
        </w:tc>
      </w:tr>
      <w:tr w:rsidR="00C37207" w:rsidRPr="00CE1EF0" w14:paraId="0B6DA263" w14:textId="207D99F4"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5DFC059E" w14:textId="77777777" w:rsidR="00C37207" w:rsidRPr="00CE1EF0" w:rsidRDefault="00C37207" w:rsidP="001878F2">
            <w:pPr>
              <w:pStyle w:val="BodyText"/>
              <w:widowControl w:val="0"/>
              <w:spacing w:before="0" w:after="0" w:line="240" w:lineRule="auto"/>
              <w:rPr>
                <w:b w:val="0"/>
                <w:bCs/>
              </w:rPr>
            </w:pPr>
            <w:r w:rsidRPr="00CE1EF0">
              <w:rPr>
                <w:b w:val="0"/>
                <w:bCs/>
              </w:rPr>
              <w:t>EMS</w:t>
            </w:r>
          </w:p>
        </w:tc>
        <w:tc>
          <w:tcPr>
            <w:tcW w:w="3240" w:type="dxa"/>
          </w:tcPr>
          <w:p w14:paraId="7A9ACA9A" w14:textId="2027B196"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2E0B00">
              <w:t>123.9%</w:t>
            </w:r>
          </w:p>
        </w:tc>
        <w:tc>
          <w:tcPr>
            <w:tcW w:w="3394" w:type="dxa"/>
          </w:tcPr>
          <w:p w14:paraId="0D87F3F2" w14:textId="239212BA"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114.7%</w:t>
            </w:r>
          </w:p>
        </w:tc>
      </w:tr>
      <w:tr w:rsidR="00C37207" w:rsidRPr="00CE1EF0" w14:paraId="4C118EC3" w14:textId="33A63746"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07FB6D09" w14:textId="77777777" w:rsidR="00C37207" w:rsidRPr="00CE1EF0" w:rsidRDefault="00C37207" w:rsidP="001878F2">
            <w:pPr>
              <w:pStyle w:val="BodyText"/>
              <w:widowControl w:val="0"/>
              <w:spacing w:before="0" w:after="0" w:line="240" w:lineRule="auto"/>
              <w:rPr>
                <w:b w:val="0"/>
                <w:bCs/>
              </w:rPr>
            </w:pPr>
            <w:r w:rsidRPr="00CE1EF0">
              <w:rPr>
                <w:b w:val="0"/>
                <w:bCs/>
              </w:rPr>
              <w:t>Motors</w:t>
            </w:r>
          </w:p>
        </w:tc>
        <w:tc>
          <w:tcPr>
            <w:tcW w:w="3240" w:type="dxa"/>
          </w:tcPr>
          <w:p w14:paraId="10945B37" w14:textId="2DD48216"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E0B00">
              <w:t>123.9%</w:t>
            </w:r>
          </w:p>
        </w:tc>
        <w:tc>
          <w:tcPr>
            <w:tcW w:w="3394" w:type="dxa"/>
          </w:tcPr>
          <w:p w14:paraId="0AA3404A" w14:textId="35E536E6"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114.7%</w:t>
            </w:r>
          </w:p>
        </w:tc>
      </w:tr>
      <w:tr w:rsidR="00C37207" w:rsidRPr="00CE1EF0" w14:paraId="6E95AAD4" w14:textId="33E611C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589EA42F" w14:textId="77777777" w:rsidR="00C37207" w:rsidRPr="00CE1EF0" w:rsidRDefault="00C37207" w:rsidP="001878F2">
            <w:pPr>
              <w:pStyle w:val="BodyText"/>
              <w:widowControl w:val="0"/>
              <w:spacing w:before="0" w:after="0" w:line="240" w:lineRule="auto"/>
              <w:rPr>
                <w:b w:val="0"/>
                <w:bCs/>
              </w:rPr>
            </w:pPr>
            <w:r w:rsidRPr="00CE1EF0">
              <w:rPr>
                <w:b w:val="0"/>
                <w:bCs/>
              </w:rPr>
              <w:t>Other</w:t>
            </w:r>
          </w:p>
        </w:tc>
        <w:tc>
          <w:tcPr>
            <w:tcW w:w="3240" w:type="dxa"/>
          </w:tcPr>
          <w:p w14:paraId="0043E1FF" w14:textId="4C8F617B"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2E0B00">
              <w:t>123.9%</w:t>
            </w:r>
          </w:p>
        </w:tc>
        <w:tc>
          <w:tcPr>
            <w:tcW w:w="3394" w:type="dxa"/>
          </w:tcPr>
          <w:p w14:paraId="1C44D04B" w14:textId="3577DA6A"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114.7%</w:t>
            </w:r>
          </w:p>
        </w:tc>
      </w:tr>
      <w:tr w:rsidR="00C37207" w:rsidRPr="00CE1EF0" w14:paraId="209E780F" w14:textId="16F78E49"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7EC78C9C" w14:textId="77777777" w:rsidR="00C37207" w:rsidRPr="00CE1EF0" w:rsidRDefault="00C37207" w:rsidP="001878F2">
            <w:pPr>
              <w:pStyle w:val="BodyText"/>
              <w:widowControl w:val="0"/>
              <w:spacing w:before="0" w:after="0" w:line="240" w:lineRule="auto"/>
              <w:rPr>
                <w:b w:val="0"/>
                <w:bCs/>
              </w:rPr>
            </w:pPr>
            <w:r w:rsidRPr="00CE1EF0">
              <w:rPr>
                <w:b w:val="0"/>
                <w:bCs/>
              </w:rPr>
              <w:t>Process</w:t>
            </w:r>
          </w:p>
        </w:tc>
        <w:tc>
          <w:tcPr>
            <w:tcW w:w="3240" w:type="dxa"/>
          </w:tcPr>
          <w:p w14:paraId="3C223BCE" w14:textId="339B7D35"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E0B00">
              <w:t>123.9%</w:t>
            </w:r>
          </w:p>
        </w:tc>
        <w:tc>
          <w:tcPr>
            <w:tcW w:w="3394" w:type="dxa"/>
          </w:tcPr>
          <w:p w14:paraId="321A5379" w14:textId="5202EB93" w:rsidR="00C37207" w:rsidRPr="00CE1EF0" w:rsidRDefault="00C37207" w:rsidP="00EC402D">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114.7%</w:t>
            </w:r>
          </w:p>
        </w:tc>
      </w:tr>
      <w:tr w:rsidR="00C37207" w:rsidRPr="00CE1EF0" w14:paraId="46EC3286" w14:textId="3701115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7A708813" w14:textId="77777777" w:rsidR="00C37207" w:rsidRPr="00CE1EF0" w:rsidRDefault="00C37207" w:rsidP="001878F2">
            <w:pPr>
              <w:pStyle w:val="BodyText"/>
              <w:widowControl w:val="0"/>
              <w:spacing w:before="0" w:after="0" w:line="240" w:lineRule="auto"/>
              <w:rPr>
                <w:b w:val="0"/>
                <w:bCs/>
              </w:rPr>
            </w:pPr>
            <w:r w:rsidRPr="00CE1EF0">
              <w:rPr>
                <w:b w:val="0"/>
                <w:bCs/>
              </w:rPr>
              <w:t>Refrigeration</w:t>
            </w:r>
          </w:p>
        </w:tc>
        <w:tc>
          <w:tcPr>
            <w:tcW w:w="3240" w:type="dxa"/>
          </w:tcPr>
          <w:p w14:paraId="77DF13FE" w14:textId="6F1F25B4"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2E0B00">
              <w:t>123.9%</w:t>
            </w:r>
          </w:p>
        </w:tc>
        <w:tc>
          <w:tcPr>
            <w:tcW w:w="3394" w:type="dxa"/>
          </w:tcPr>
          <w:p w14:paraId="3F02FBEA" w14:textId="551442CA" w:rsidR="00C37207" w:rsidRPr="00CE1EF0" w:rsidRDefault="00C37207" w:rsidP="00EC402D">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114.7%</w:t>
            </w:r>
          </w:p>
        </w:tc>
      </w:tr>
    </w:tbl>
    <w:bookmarkEnd w:id="196"/>
    <w:p w14:paraId="1CE260B2" w14:textId="6200390B" w:rsidR="004F1481" w:rsidRDefault="00B018B4" w:rsidP="00EC402D">
      <w:pPr>
        <w:pStyle w:val="BodyText"/>
        <w:widowControl w:val="0"/>
        <w:spacing w:before="100"/>
      </w:pPr>
      <w:r w:rsidRPr="00CE1EF0">
        <w:rPr>
          <w:b/>
          <w:bCs/>
          <w:u w:val="single"/>
        </w:rPr>
        <w:t xml:space="preserve">Conclusion </w:t>
      </w:r>
      <w:r>
        <w:rPr>
          <w:b/>
          <w:bCs/>
          <w:u w:val="single"/>
        </w:rPr>
        <w:t>4</w:t>
      </w:r>
      <w:r>
        <w:t xml:space="preserve">: </w:t>
      </w:r>
      <w:r w:rsidR="004F1481">
        <w:t xml:space="preserve">The EO lighting tracking </w:t>
      </w:r>
      <w:r w:rsidR="008679B5">
        <w:t>summer seasonal peak demand</w:t>
      </w:r>
      <w:r w:rsidR="004F1481">
        <w:t xml:space="preserve"> savings estimates are typically based on the application of </w:t>
      </w:r>
      <w:r w:rsidR="00AA42AC">
        <w:t xml:space="preserve">the PSD summer </w:t>
      </w:r>
      <w:r w:rsidR="00275967">
        <w:t xml:space="preserve">seasonal </w:t>
      </w:r>
      <w:r w:rsidR="00AA42AC">
        <w:t>coincidence factor</w:t>
      </w:r>
      <w:r w:rsidR="004F1481">
        <w:t xml:space="preserve"> assumptions</w:t>
      </w:r>
      <w:r w:rsidR="00AA42AC">
        <w:t xml:space="preserve"> by building type. </w:t>
      </w:r>
      <w:r w:rsidR="00275967">
        <w:t>The data leveraging summer seasonal coincidence factor results by building type are as follows</w:t>
      </w:r>
      <w:r w:rsidR="005471E6">
        <w:t xml:space="preserve">.  The weighted average of these results </w:t>
      </w:r>
      <w:r w:rsidR="005471E6" w:rsidRPr="005471E6">
        <w:t>is</w:t>
      </w:r>
      <w:r w:rsidR="005471E6">
        <w:t xml:space="preserve"> </w:t>
      </w:r>
      <w:r w:rsidR="001878F2">
        <w:t>76.4</w:t>
      </w:r>
      <w:r w:rsidR="005471E6">
        <w:t xml:space="preserve">%, which is higher than the current </w:t>
      </w:r>
      <w:r w:rsidR="005471E6" w:rsidRPr="005471E6">
        <w:t xml:space="preserve">PSD </w:t>
      </w:r>
      <w:r w:rsidR="005471E6">
        <w:t xml:space="preserve">average of 67.2% but very similar to the </w:t>
      </w:r>
      <w:r w:rsidR="00D9524E">
        <w:t xml:space="preserve">on peak </w:t>
      </w:r>
      <w:r w:rsidR="005471E6">
        <w:t>MA TRM average of 80% when both are weighted the same way.</w:t>
      </w:r>
      <w:r w:rsidR="005471E6" w:rsidRPr="005471E6">
        <w:t xml:space="preserve">  </w:t>
      </w:r>
    </w:p>
    <w:p w14:paraId="1752743E" w14:textId="0B6D0B9C" w:rsidR="0072304E" w:rsidRDefault="0072304E" w:rsidP="00111980">
      <w:pPr>
        <w:pStyle w:val="Caption"/>
      </w:pPr>
      <w:bookmarkStart w:id="201" w:name="_Toc44408007"/>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6</w:t>
      </w:r>
      <w:r w:rsidR="000A2556">
        <w:rPr>
          <w:noProof/>
        </w:rPr>
        <w:fldChar w:fldCharType="end"/>
      </w:r>
      <w:r>
        <w:t>: EO Electric Summer Seasonal Peak Coincidence Factor Results by Building Type</w:t>
      </w:r>
      <w:bookmarkEnd w:id="201"/>
    </w:p>
    <w:tbl>
      <w:tblPr>
        <w:tblStyle w:val="DNVGLTablecyans"/>
        <w:tblW w:w="9720" w:type="dxa"/>
        <w:jc w:val="center"/>
        <w:tblLook w:val="04A0" w:firstRow="1" w:lastRow="0" w:firstColumn="1" w:lastColumn="0" w:noHBand="0" w:noVBand="1"/>
      </w:tblPr>
      <w:tblGrid>
        <w:gridCol w:w="2245"/>
        <w:gridCol w:w="2160"/>
        <w:gridCol w:w="3245"/>
        <w:gridCol w:w="2070"/>
      </w:tblGrid>
      <w:tr w:rsidR="00275967" w:rsidRPr="00CE1EF0" w14:paraId="71698955" w14:textId="77777777" w:rsidTr="005471E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45" w:type="dxa"/>
            <w:vAlign w:val="bottom"/>
          </w:tcPr>
          <w:p w14:paraId="264ED30C" w14:textId="77777777" w:rsidR="00275967" w:rsidRPr="00CE1EF0" w:rsidRDefault="00275967" w:rsidP="003C78F9">
            <w:pPr>
              <w:pStyle w:val="BodyText"/>
              <w:keepNext/>
              <w:keepLines/>
              <w:widowControl w:val="0"/>
              <w:spacing w:before="0" w:after="0" w:line="240" w:lineRule="auto"/>
              <w:jc w:val="center"/>
            </w:pPr>
            <w:r>
              <w:t>Building Type</w:t>
            </w:r>
          </w:p>
        </w:tc>
        <w:tc>
          <w:tcPr>
            <w:tcW w:w="2160" w:type="dxa"/>
            <w:vAlign w:val="bottom"/>
          </w:tcPr>
          <w:p w14:paraId="390331B4" w14:textId="77777777" w:rsidR="00275967" w:rsidRPr="00CE1EF0" w:rsidRDefault="00275967"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Summer Seasonal Peak CF</w:t>
            </w:r>
          </w:p>
        </w:tc>
        <w:tc>
          <w:tcPr>
            <w:tcW w:w="3245" w:type="dxa"/>
            <w:vAlign w:val="bottom"/>
          </w:tcPr>
          <w:p w14:paraId="4A968A2A" w14:textId="77777777" w:rsidR="00275967" w:rsidRDefault="00275967"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Building Type</w:t>
            </w:r>
          </w:p>
        </w:tc>
        <w:tc>
          <w:tcPr>
            <w:tcW w:w="2070" w:type="dxa"/>
            <w:vAlign w:val="bottom"/>
          </w:tcPr>
          <w:p w14:paraId="0C3F3F3C" w14:textId="77777777" w:rsidR="00275967" w:rsidRDefault="00275967"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Summer Seasonal Peak CF</w:t>
            </w:r>
          </w:p>
        </w:tc>
      </w:tr>
      <w:tr w:rsidR="00275967" w:rsidRPr="00CE1EF0" w14:paraId="1688C33C"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78C665FB" w14:textId="77777777" w:rsidR="00275967" w:rsidRPr="00CE1EF0" w:rsidRDefault="00275967" w:rsidP="00EC402D">
            <w:pPr>
              <w:pStyle w:val="BodyText"/>
              <w:keepNext/>
              <w:keepLines/>
              <w:widowControl w:val="0"/>
              <w:spacing w:before="0" w:after="0" w:line="240" w:lineRule="auto"/>
              <w:rPr>
                <w:b w:val="0"/>
                <w:bCs/>
              </w:rPr>
            </w:pPr>
            <w:r>
              <w:rPr>
                <w:b w:val="0"/>
                <w:bCs/>
              </w:rPr>
              <w:t>24x7 lighting</w:t>
            </w:r>
          </w:p>
        </w:tc>
        <w:tc>
          <w:tcPr>
            <w:tcW w:w="2160" w:type="dxa"/>
          </w:tcPr>
          <w:p w14:paraId="6E4341CC" w14:textId="29B41E1D"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100.0</w:t>
            </w:r>
            <w:r w:rsidRPr="00CE1EF0">
              <w:t>%</w:t>
            </w:r>
            <w:r>
              <w:t>*</w:t>
            </w:r>
          </w:p>
        </w:tc>
        <w:tc>
          <w:tcPr>
            <w:tcW w:w="3245" w:type="dxa"/>
          </w:tcPr>
          <w:p w14:paraId="25401371" w14:textId="77777777" w:rsidR="00275967" w:rsidRPr="00CE1EF0" w:rsidRDefault="00275967" w:rsidP="00EC402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Other</w:t>
            </w:r>
          </w:p>
        </w:tc>
        <w:tc>
          <w:tcPr>
            <w:tcW w:w="2070" w:type="dxa"/>
          </w:tcPr>
          <w:p w14:paraId="263691EC" w14:textId="1CC2868D"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86.9%*</w:t>
            </w:r>
          </w:p>
        </w:tc>
      </w:tr>
      <w:tr w:rsidR="00275967" w:rsidRPr="00CE1EF0" w14:paraId="171B37BB"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17B686A1" w14:textId="77777777" w:rsidR="00275967" w:rsidRPr="00CE1EF0" w:rsidRDefault="00275967" w:rsidP="00EC402D">
            <w:pPr>
              <w:pStyle w:val="BodyText"/>
              <w:keepNext/>
              <w:keepLines/>
              <w:widowControl w:val="0"/>
              <w:spacing w:before="0" w:after="0" w:line="240" w:lineRule="auto"/>
              <w:rPr>
                <w:b w:val="0"/>
                <w:bCs/>
              </w:rPr>
            </w:pPr>
            <w:r>
              <w:rPr>
                <w:b w:val="0"/>
                <w:bCs/>
              </w:rPr>
              <w:t>Automotive</w:t>
            </w:r>
          </w:p>
        </w:tc>
        <w:tc>
          <w:tcPr>
            <w:tcW w:w="2160" w:type="dxa"/>
          </w:tcPr>
          <w:p w14:paraId="505779F2" w14:textId="44C41BA0"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68.3</w:t>
            </w:r>
            <w:r w:rsidRPr="00CE1EF0">
              <w:t>%</w:t>
            </w:r>
            <w:r>
              <w:t>*</w:t>
            </w:r>
          </w:p>
        </w:tc>
        <w:tc>
          <w:tcPr>
            <w:tcW w:w="3245" w:type="dxa"/>
          </w:tcPr>
          <w:p w14:paraId="46EE203D" w14:textId="77777777" w:rsidR="00275967" w:rsidRPr="00CE1EF0" w:rsidRDefault="00275967" w:rsidP="00EC402D">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Parking Lot/Streetlights</w:t>
            </w:r>
          </w:p>
        </w:tc>
        <w:tc>
          <w:tcPr>
            <w:tcW w:w="2070" w:type="dxa"/>
          </w:tcPr>
          <w:p w14:paraId="3857B082" w14:textId="6DB08851"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67.2%*</w:t>
            </w:r>
          </w:p>
        </w:tc>
      </w:tr>
      <w:tr w:rsidR="00275967" w:rsidRPr="00CE1EF0" w14:paraId="33C6DC66"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0A35C5DF" w14:textId="77777777" w:rsidR="00275967" w:rsidRPr="00CE1EF0" w:rsidRDefault="00275967" w:rsidP="00EC402D">
            <w:pPr>
              <w:pStyle w:val="BodyText"/>
              <w:keepNext/>
              <w:keepLines/>
              <w:widowControl w:val="0"/>
              <w:spacing w:before="0" w:after="0" w:line="240" w:lineRule="auto"/>
              <w:rPr>
                <w:b w:val="0"/>
                <w:bCs/>
              </w:rPr>
            </w:pPr>
            <w:r>
              <w:rPr>
                <w:b w:val="0"/>
                <w:bCs/>
              </w:rPr>
              <w:t>Education</w:t>
            </w:r>
          </w:p>
        </w:tc>
        <w:tc>
          <w:tcPr>
            <w:tcW w:w="2160" w:type="dxa"/>
          </w:tcPr>
          <w:p w14:paraId="4BF4B3AF" w14:textId="32649E52"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36.8</w:t>
            </w:r>
            <w:r w:rsidRPr="00CE1EF0">
              <w:t>%</w:t>
            </w:r>
            <w:r>
              <w:t>*</w:t>
            </w:r>
          </w:p>
        </w:tc>
        <w:tc>
          <w:tcPr>
            <w:tcW w:w="3245" w:type="dxa"/>
          </w:tcPr>
          <w:p w14:paraId="059E18D8" w14:textId="61CFBC8D" w:rsidR="00275967" w:rsidRPr="00CE1EF0" w:rsidRDefault="00275967" w:rsidP="00EC402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Religious</w:t>
            </w:r>
            <w:r w:rsidR="005471E6">
              <w:t xml:space="preserve"> </w:t>
            </w:r>
            <w:proofErr w:type="spellStart"/>
            <w:r w:rsidR="005471E6">
              <w:t>bldg</w:t>
            </w:r>
            <w:proofErr w:type="spellEnd"/>
            <w:r>
              <w:t xml:space="preserve">/Convention </w:t>
            </w:r>
            <w:r w:rsidR="005471E6">
              <w:t>c</w:t>
            </w:r>
            <w:r>
              <w:t>enter</w:t>
            </w:r>
          </w:p>
        </w:tc>
        <w:tc>
          <w:tcPr>
            <w:tcW w:w="2070" w:type="dxa"/>
          </w:tcPr>
          <w:p w14:paraId="1D2BC8E6" w14:textId="286A7500"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17.0%*</w:t>
            </w:r>
          </w:p>
        </w:tc>
      </w:tr>
      <w:tr w:rsidR="00275967" w:rsidRPr="00CE1EF0" w14:paraId="7D52B27E"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6F01FB69" w14:textId="77777777" w:rsidR="00275967" w:rsidRPr="00CE1EF0" w:rsidRDefault="00275967" w:rsidP="00EC402D">
            <w:pPr>
              <w:pStyle w:val="BodyText"/>
              <w:keepNext/>
              <w:keepLines/>
              <w:widowControl w:val="0"/>
              <w:spacing w:before="0" w:after="0" w:line="240" w:lineRule="auto"/>
              <w:rPr>
                <w:b w:val="0"/>
                <w:bCs/>
              </w:rPr>
            </w:pPr>
            <w:r>
              <w:rPr>
                <w:b w:val="0"/>
                <w:bCs/>
              </w:rPr>
              <w:t>Grocery</w:t>
            </w:r>
          </w:p>
        </w:tc>
        <w:tc>
          <w:tcPr>
            <w:tcW w:w="2160" w:type="dxa"/>
          </w:tcPr>
          <w:p w14:paraId="3A16DA7D" w14:textId="67643696"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90.6</w:t>
            </w:r>
            <w:r w:rsidRPr="00CE1EF0">
              <w:t>%</w:t>
            </w:r>
          </w:p>
        </w:tc>
        <w:tc>
          <w:tcPr>
            <w:tcW w:w="3245" w:type="dxa"/>
          </w:tcPr>
          <w:p w14:paraId="19C8C441" w14:textId="77777777" w:rsidR="00275967" w:rsidRPr="00CE1EF0" w:rsidRDefault="00275967" w:rsidP="00EC402D">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Restaurant</w:t>
            </w:r>
          </w:p>
        </w:tc>
        <w:tc>
          <w:tcPr>
            <w:tcW w:w="2070" w:type="dxa"/>
          </w:tcPr>
          <w:p w14:paraId="461DB918" w14:textId="5CF1B9E5"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83.1%</w:t>
            </w:r>
          </w:p>
        </w:tc>
      </w:tr>
      <w:tr w:rsidR="00275967" w:rsidRPr="00CE1EF0" w14:paraId="1278007A"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689697BD" w14:textId="77777777" w:rsidR="00275967" w:rsidRPr="00CE1EF0" w:rsidRDefault="00275967" w:rsidP="00EC402D">
            <w:pPr>
              <w:pStyle w:val="BodyText"/>
              <w:keepNext/>
              <w:keepLines/>
              <w:widowControl w:val="0"/>
              <w:spacing w:before="0" w:after="0" w:line="240" w:lineRule="auto"/>
              <w:rPr>
                <w:b w:val="0"/>
                <w:bCs/>
              </w:rPr>
            </w:pPr>
            <w:r>
              <w:rPr>
                <w:b w:val="0"/>
                <w:bCs/>
              </w:rPr>
              <w:t>Health Care</w:t>
            </w:r>
          </w:p>
        </w:tc>
        <w:tc>
          <w:tcPr>
            <w:tcW w:w="2160" w:type="dxa"/>
          </w:tcPr>
          <w:p w14:paraId="7448132F" w14:textId="5E520379"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82.5</w:t>
            </w:r>
            <w:r w:rsidRPr="00CE1EF0">
              <w:t>%</w:t>
            </w:r>
            <w:r>
              <w:t>*</w:t>
            </w:r>
          </w:p>
        </w:tc>
        <w:tc>
          <w:tcPr>
            <w:tcW w:w="3245" w:type="dxa"/>
          </w:tcPr>
          <w:p w14:paraId="0C14F700" w14:textId="77777777" w:rsidR="00275967" w:rsidRPr="00CE1EF0" w:rsidRDefault="00275967" w:rsidP="00EC402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Retail</w:t>
            </w:r>
          </w:p>
        </w:tc>
        <w:tc>
          <w:tcPr>
            <w:tcW w:w="2070" w:type="dxa"/>
          </w:tcPr>
          <w:p w14:paraId="1B547778" w14:textId="4075754F"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98.4%*</w:t>
            </w:r>
          </w:p>
        </w:tc>
      </w:tr>
      <w:tr w:rsidR="00275967" w:rsidRPr="00CE1EF0" w14:paraId="3FF104B2"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20B6FF8B" w14:textId="77777777" w:rsidR="00275967" w:rsidRPr="00CE1EF0" w:rsidRDefault="00275967" w:rsidP="00EC402D">
            <w:pPr>
              <w:pStyle w:val="BodyText"/>
              <w:keepNext/>
              <w:keepLines/>
              <w:widowControl w:val="0"/>
              <w:spacing w:before="0" w:after="0" w:line="240" w:lineRule="auto"/>
              <w:rPr>
                <w:b w:val="0"/>
                <w:bCs/>
              </w:rPr>
            </w:pPr>
            <w:r>
              <w:rPr>
                <w:b w:val="0"/>
                <w:bCs/>
              </w:rPr>
              <w:t>Hotel/Motel</w:t>
            </w:r>
          </w:p>
        </w:tc>
        <w:tc>
          <w:tcPr>
            <w:tcW w:w="2160" w:type="dxa"/>
          </w:tcPr>
          <w:p w14:paraId="27764C51" w14:textId="0B5C18CB"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40.6</w:t>
            </w:r>
            <w:r w:rsidRPr="00CE1EF0">
              <w:t>%</w:t>
            </w:r>
            <w:r>
              <w:t>*</w:t>
            </w:r>
          </w:p>
        </w:tc>
        <w:tc>
          <w:tcPr>
            <w:tcW w:w="3245" w:type="dxa"/>
          </w:tcPr>
          <w:p w14:paraId="005A8A95" w14:textId="77777777" w:rsidR="00275967" w:rsidRPr="00CE1EF0" w:rsidRDefault="00275967" w:rsidP="00EC402D">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Small Office</w:t>
            </w:r>
          </w:p>
        </w:tc>
        <w:tc>
          <w:tcPr>
            <w:tcW w:w="2070" w:type="dxa"/>
          </w:tcPr>
          <w:p w14:paraId="2C8330B9" w14:textId="75223FD9"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76.8%*</w:t>
            </w:r>
          </w:p>
        </w:tc>
      </w:tr>
      <w:tr w:rsidR="00275967" w:rsidRPr="00CE1EF0" w14:paraId="5D519DB8"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1C4E0093" w14:textId="77777777" w:rsidR="00275967" w:rsidRPr="00CE1EF0" w:rsidRDefault="00275967" w:rsidP="00EC402D">
            <w:pPr>
              <w:pStyle w:val="BodyText"/>
              <w:keepNext/>
              <w:keepLines/>
              <w:widowControl w:val="0"/>
              <w:spacing w:before="0" w:after="0" w:line="240" w:lineRule="auto"/>
              <w:rPr>
                <w:b w:val="0"/>
                <w:bCs/>
              </w:rPr>
            </w:pPr>
            <w:r>
              <w:rPr>
                <w:b w:val="0"/>
                <w:bCs/>
              </w:rPr>
              <w:t>Industrial</w:t>
            </w:r>
          </w:p>
        </w:tc>
        <w:tc>
          <w:tcPr>
            <w:tcW w:w="2160" w:type="dxa"/>
          </w:tcPr>
          <w:p w14:paraId="7778CE0F" w14:textId="672FE36F"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83.0</w:t>
            </w:r>
            <w:r w:rsidRPr="00CE1EF0">
              <w:t>%</w:t>
            </w:r>
            <w:r>
              <w:t>*</w:t>
            </w:r>
          </w:p>
        </w:tc>
        <w:tc>
          <w:tcPr>
            <w:tcW w:w="3245" w:type="dxa"/>
          </w:tcPr>
          <w:p w14:paraId="7085FA4D" w14:textId="77777777" w:rsidR="00275967" w:rsidRPr="00CE1EF0" w:rsidRDefault="00275967" w:rsidP="00EC402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Warehouse</w:t>
            </w:r>
          </w:p>
        </w:tc>
        <w:tc>
          <w:tcPr>
            <w:tcW w:w="2070" w:type="dxa"/>
          </w:tcPr>
          <w:p w14:paraId="5EE048B1" w14:textId="3DF8541B"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89.3%*</w:t>
            </w:r>
          </w:p>
        </w:tc>
      </w:tr>
      <w:tr w:rsidR="00275967" w:rsidRPr="00CE1EF0" w14:paraId="4154B376"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45" w:type="dxa"/>
          </w:tcPr>
          <w:p w14:paraId="1F1C7982" w14:textId="77777777" w:rsidR="00275967" w:rsidRPr="00CE1EF0" w:rsidRDefault="00275967" w:rsidP="00EC402D">
            <w:pPr>
              <w:pStyle w:val="BodyText"/>
              <w:keepNext/>
              <w:keepLines/>
              <w:widowControl w:val="0"/>
              <w:spacing w:before="0" w:after="0" w:line="240" w:lineRule="auto"/>
              <w:rPr>
                <w:b w:val="0"/>
                <w:bCs/>
              </w:rPr>
            </w:pPr>
            <w:r>
              <w:rPr>
                <w:b w:val="0"/>
                <w:bCs/>
              </w:rPr>
              <w:t>Large Office</w:t>
            </w:r>
          </w:p>
        </w:tc>
        <w:tc>
          <w:tcPr>
            <w:tcW w:w="2160" w:type="dxa"/>
          </w:tcPr>
          <w:p w14:paraId="226E25A7" w14:textId="3930B5FD"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77.9</w:t>
            </w:r>
            <w:r w:rsidRPr="00CE1EF0">
              <w:t>%</w:t>
            </w:r>
          </w:p>
        </w:tc>
        <w:tc>
          <w:tcPr>
            <w:tcW w:w="3245" w:type="dxa"/>
          </w:tcPr>
          <w:p w14:paraId="76A73EB2" w14:textId="77777777"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2070" w:type="dxa"/>
          </w:tcPr>
          <w:p w14:paraId="091D3A5D" w14:textId="77777777"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r>
    </w:tbl>
    <w:p w14:paraId="34A65F32" w14:textId="0B21C9BE" w:rsidR="00EC402D" w:rsidRPr="00EC402D" w:rsidRDefault="00EC402D" w:rsidP="00D9524E">
      <w:pPr>
        <w:pStyle w:val="BodyText"/>
        <w:widowControl w:val="0"/>
        <w:spacing w:before="0" w:after="0" w:line="200" w:lineRule="atLeast"/>
        <w:rPr>
          <w:color w:val="000000" w:themeColor="text1"/>
          <w:sz w:val="16"/>
          <w:szCs w:val="16"/>
        </w:rPr>
      </w:pPr>
      <w:r w:rsidRPr="00EC402D">
        <w:rPr>
          <w:color w:val="000000" w:themeColor="text1"/>
          <w:sz w:val="16"/>
          <w:szCs w:val="16"/>
        </w:rPr>
        <w:t>*Results that are statistically different from the current PSD assumptions at the 80% CI or for which there are no current assumptions in the PSD.</w:t>
      </w:r>
    </w:p>
    <w:p w14:paraId="3F9DF83B" w14:textId="7C7B10FE" w:rsidR="003035E3" w:rsidRDefault="00CE1EF0" w:rsidP="00D9524E">
      <w:pPr>
        <w:pStyle w:val="BodyText"/>
        <w:widowControl w:val="0"/>
      </w:pPr>
      <w:r w:rsidRPr="00CE1EF0">
        <w:rPr>
          <w:b/>
          <w:bCs/>
          <w:u w:val="single"/>
        </w:rPr>
        <w:t xml:space="preserve">Recommendation </w:t>
      </w:r>
      <w:r w:rsidR="005471E6">
        <w:rPr>
          <w:b/>
          <w:bCs/>
          <w:u w:val="single"/>
        </w:rPr>
        <w:t>4</w:t>
      </w:r>
      <w:r>
        <w:t xml:space="preserve">: </w:t>
      </w:r>
      <w:r w:rsidR="003B14D9">
        <w:t>U</w:t>
      </w:r>
      <w:r w:rsidR="0002222D">
        <w:t xml:space="preserve">pdate the </w:t>
      </w:r>
      <w:r w:rsidR="003B14D9">
        <w:t xml:space="preserve">EO lighting </w:t>
      </w:r>
      <w:r w:rsidR="0002222D">
        <w:t xml:space="preserve">summer seasonal peak coincidence factor </w:t>
      </w:r>
      <w:r w:rsidR="00D22503">
        <w:t>a</w:t>
      </w:r>
      <w:r w:rsidR="0002222D">
        <w:t xml:space="preserve">ssumptions </w:t>
      </w:r>
      <w:r w:rsidR="00B43D56">
        <w:t>by building type</w:t>
      </w:r>
      <w:r w:rsidR="00C869F1">
        <w:t xml:space="preserve"> in the PSD</w:t>
      </w:r>
      <w:r w:rsidR="00B43D56">
        <w:t xml:space="preserve"> </w:t>
      </w:r>
      <w:r w:rsidR="00D22503">
        <w:t xml:space="preserve">so they are consistent with </w:t>
      </w:r>
      <w:r w:rsidR="00B43D56">
        <w:t xml:space="preserve">those that </w:t>
      </w:r>
      <w:r>
        <w:t>are</w:t>
      </w:r>
      <w:r w:rsidR="00B43D56">
        <w:t xml:space="preserve"> statistically di</w:t>
      </w:r>
      <w:r w:rsidR="00844F6A">
        <w:t>f</w:t>
      </w:r>
      <w:r w:rsidR="00B43D56">
        <w:t>ferent</w:t>
      </w:r>
      <w:r w:rsidR="0002222D">
        <w:t xml:space="preserve"> </w:t>
      </w:r>
      <w:r w:rsidR="00C869F1">
        <w:t xml:space="preserve">from </w:t>
      </w:r>
      <w:r w:rsidR="009C58FA">
        <w:t>the current PSD assumption</w:t>
      </w:r>
      <w:r w:rsidR="007176DF">
        <w:t xml:space="preserve"> </w:t>
      </w:r>
      <w:r w:rsidR="00E523D5">
        <w:t xml:space="preserve">and retain the current PSD assumption for those </w:t>
      </w:r>
      <w:r w:rsidR="00D61946">
        <w:t xml:space="preserve">results </w:t>
      </w:r>
      <w:r w:rsidR="00E523D5">
        <w:t xml:space="preserve">that </w:t>
      </w:r>
      <w:r>
        <w:t>are</w:t>
      </w:r>
      <w:r w:rsidR="00E523D5">
        <w:t xml:space="preserve"> not </w:t>
      </w:r>
      <w:r w:rsidR="004B53AD">
        <w:t>statistically different from the current PSD assumption</w:t>
      </w:r>
      <w:r w:rsidR="005471E6">
        <w:t>.  These values are provided below.</w:t>
      </w:r>
      <w:r w:rsidR="007D56BF">
        <w:t xml:space="preserve"> The MA TRM assumption did not influence these recommendations since it assumes a single coincidence factor (80.0%) for all building types.</w:t>
      </w:r>
    </w:p>
    <w:p w14:paraId="6F7CAA23" w14:textId="569B3094" w:rsidR="0072304E" w:rsidRPr="00BF2E00" w:rsidRDefault="0072304E" w:rsidP="00111980">
      <w:pPr>
        <w:pStyle w:val="Caption"/>
      </w:pPr>
      <w:bookmarkStart w:id="202" w:name="_Toc44408008"/>
      <w:r w:rsidRPr="00BF2E00">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7</w:t>
      </w:r>
      <w:r w:rsidR="000A2556">
        <w:rPr>
          <w:noProof/>
        </w:rPr>
        <w:fldChar w:fldCharType="end"/>
      </w:r>
      <w:r w:rsidRPr="00BF2E00">
        <w:t>: EO Electric Summer Seasonal Peak Coincidence Factor Recommendations by Building Type</w:t>
      </w:r>
      <w:bookmarkEnd w:id="202"/>
    </w:p>
    <w:tbl>
      <w:tblPr>
        <w:tblStyle w:val="DNVGLTablecyans"/>
        <w:tblW w:w="9625" w:type="dxa"/>
        <w:jc w:val="center"/>
        <w:tblLook w:val="04A0" w:firstRow="1" w:lastRow="0" w:firstColumn="1" w:lastColumn="0" w:noHBand="0" w:noVBand="1"/>
      </w:tblPr>
      <w:tblGrid>
        <w:gridCol w:w="2155"/>
        <w:gridCol w:w="2160"/>
        <w:gridCol w:w="3240"/>
        <w:gridCol w:w="2070"/>
      </w:tblGrid>
      <w:tr w:rsidR="00275967" w:rsidRPr="00CE1EF0" w14:paraId="709F1BB6" w14:textId="77777777" w:rsidTr="005471E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55" w:type="dxa"/>
            <w:vAlign w:val="bottom"/>
          </w:tcPr>
          <w:p w14:paraId="12F18F9E" w14:textId="77777777" w:rsidR="00275967" w:rsidRPr="00CE1EF0" w:rsidRDefault="00275967" w:rsidP="005E19F0">
            <w:pPr>
              <w:pStyle w:val="BodyText"/>
              <w:widowControl w:val="0"/>
              <w:spacing w:before="0" w:after="0" w:line="240" w:lineRule="auto"/>
              <w:jc w:val="center"/>
            </w:pPr>
            <w:r>
              <w:t>Building Type</w:t>
            </w:r>
          </w:p>
        </w:tc>
        <w:tc>
          <w:tcPr>
            <w:tcW w:w="2160" w:type="dxa"/>
            <w:vAlign w:val="bottom"/>
          </w:tcPr>
          <w:p w14:paraId="581F4CC1" w14:textId="77777777" w:rsidR="00275967" w:rsidRPr="00CE1EF0" w:rsidRDefault="00275967" w:rsidP="005E19F0">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Summer Seasonal Peak CF</w:t>
            </w:r>
          </w:p>
        </w:tc>
        <w:tc>
          <w:tcPr>
            <w:tcW w:w="3240" w:type="dxa"/>
            <w:vAlign w:val="bottom"/>
          </w:tcPr>
          <w:p w14:paraId="43D07655" w14:textId="77777777" w:rsidR="00275967" w:rsidRDefault="00275967" w:rsidP="005E19F0">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Building Type</w:t>
            </w:r>
          </w:p>
        </w:tc>
        <w:tc>
          <w:tcPr>
            <w:tcW w:w="2070" w:type="dxa"/>
            <w:vAlign w:val="bottom"/>
          </w:tcPr>
          <w:p w14:paraId="2F587C23" w14:textId="77777777" w:rsidR="00275967" w:rsidRDefault="00275967" w:rsidP="005E19F0">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Summer Seasonal Peak CF</w:t>
            </w:r>
          </w:p>
        </w:tc>
      </w:tr>
      <w:tr w:rsidR="00275967" w:rsidRPr="00CE1EF0" w14:paraId="06EFFD40"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22F6FC85" w14:textId="77777777" w:rsidR="00275967" w:rsidRPr="00CE1EF0" w:rsidRDefault="00275967" w:rsidP="005E19F0">
            <w:pPr>
              <w:pStyle w:val="BodyText"/>
              <w:widowControl w:val="0"/>
              <w:spacing w:before="0" w:after="0" w:line="240" w:lineRule="auto"/>
              <w:rPr>
                <w:b w:val="0"/>
                <w:bCs/>
              </w:rPr>
            </w:pPr>
            <w:r>
              <w:rPr>
                <w:b w:val="0"/>
                <w:bCs/>
              </w:rPr>
              <w:t>24x7 lighting</w:t>
            </w:r>
          </w:p>
        </w:tc>
        <w:tc>
          <w:tcPr>
            <w:tcW w:w="2160" w:type="dxa"/>
          </w:tcPr>
          <w:p w14:paraId="78424744"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100.0</w:t>
            </w:r>
            <w:r w:rsidRPr="00CE1EF0">
              <w:t>%</w:t>
            </w:r>
          </w:p>
        </w:tc>
        <w:tc>
          <w:tcPr>
            <w:tcW w:w="3240" w:type="dxa"/>
          </w:tcPr>
          <w:p w14:paraId="21B4EA73" w14:textId="77777777" w:rsidR="00275967" w:rsidRPr="00CE1EF0" w:rsidRDefault="00275967" w:rsidP="005E19F0">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Other</w:t>
            </w:r>
          </w:p>
        </w:tc>
        <w:tc>
          <w:tcPr>
            <w:tcW w:w="2070" w:type="dxa"/>
          </w:tcPr>
          <w:p w14:paraId="3493033D"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86.9%</w:t>
            </w:r>
          </w:p>
        </w:tc>
      </w:tr>
      <w:tr w:rsidR="00275967" w:rsidRPr="00CE1EF0" w14:paraId="386A8CAA"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3FD33BAB" w14:textId="77777777" w:rsidR="00275967" w:rsidRPr="00CE1EF0" w:rsidRDefault="00275967" w:rsidP="005E19F0">
            <w:pPr>
              <w:pStyle w:val="BodyText"/>
              <w:widowControl w:val="0"/>
              <w:spacing w:before="0" w:after="0" w:line="240" w:lineRule="auto"/>
              <w:rPr>
                <w:b w:val="0"/>
                <w:bCs/>
              </w:rPr>
            </w:pPr>
            <w:r>
              <w:rPr>
                <w:b w:val="0"/>
                <w:bCs/>
              </w:rPr>
              <w:t>Automotive</w:t>
            </w:r>
          </w:p>
        </w:tc>
        <w:tc>
          <w:tcPr>
            <w:tcW w:w="2160" w:type="dxa"/>
          </w:tcPr>
          <w:p w14:paraId="25A4EA89"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68.3</w:t>
            </w:r>
            <w:r w:rsidRPr="00CE1EF0">
              <w:t>%</w:t>
            </w:r>
          </w:p>
        </w:tc>
        <w:tc>
          <w:tcPr>
            <w:tcW w:w="3240" w:type="dxa"/>
          </w:tcPr>
          <w:p w14:paraId="42C65453" w14:textId="77777777" w:rsidR="00275967" w:rsidRPr="00CE1EF0" w:rsidRDefault="00275967" w:rsidP="005E19F0">
            <w:pPr>
              <w:pStyle w:val="BodyText"/>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Parking Lot/Streetlights</w:t>
            </w:r>
          </w:p>
        </w:tc>
        <w:tc>
          <w:tcPr>
            <w:tcW w:w="2070" w:type="dxa"/>
          </w:tcPr>
          <w:p w14:paraId="4D9DC3BA"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67.2%</w:t>
            </w:r>
          </w:p>
        </w:tc>
      </w:tr>
      <w:tr w:rsidR="00275967" w:rsidRPr="00CE1EF0" w14:paraId="0675B0F8"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6AA32448" w14:textId="77777777" w:rsidR="00275967" w:rsidRPr="00CE1EF0" w:rsidRDefault="00275967" w:rsidP="005E19F0">
            <w:pPr>
              <w:pStyle w:val="BodyText"/>
              <w:widowControl w:val="0"/>
              <w:spacing w:before="0" w:after="0" w:line="240" w:lineRule="auto"/>
              <w:rPr>
                <w:b w:val="0"/>
                <w:bCs/>
              </w:rPr>
            </w:pPr>
            <w:r>
              <w:rPr>
                <w:b w:val="0"/>
                <w:bCs/>
              </w:rPr>
              <w:t>Education</w:t>
            </w:r>
          </w:p>
        </w:tc>
        <w:tc>
          <w:tcPr>
            <w:tcW w:w="2160" w:type="dxa"/>
          </w:tcPr>
          <w:p w14:paraId="0FB3C5C9"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36.8</w:t>
            </w:r>
            <w:r w:rsidRPr="00CE1EF0">
              <w:t>%</w:t>
            </w:r>
          </w:p>
        </w:tc>
        <w:tc>
          <w:tcPr>
            <w:tcW w:w="3240" w:type="dxa"/>
          </w:tcPr>
          <w:p w14:paraId="7EB76B82" w14:textId="72CBDD3C" w:rsidR="00275967" w:rsidRPr="00CE1EF0" w:rsidRDefault="00275967" w:rsidP="005E19F0">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Religious</w:t>
            </w:r>
            <w:r w:rsidR="005471E6">
              <w:t xml:space="preserve"> </w:t>
            </w:r>
            <w:proofErr w:type="spellStart"/>
            <w:r w:rsidR="005471E6">
              <w:t>bldg</w:t>
            </w:r>
            <w:proofErr w:type="spellEnd"/>
            <w:r>
              <w:t xml:space="preserve">/Convention </w:t>
            </w:r>
            <w:r w:rsidR="005471E6">
              <w:t>c</w:t>
            </w:r>
            <w:r>
              <w:t>enter</w:t>
            </w:r>
          </w:p>
        </w:tc>
        <w:tc>
          <w:tcPr>
            <w:tcW w:w="2070" w:type="dxa"/>
          </w:tcPr>
          <w:p w14:paraId="5DA462F8"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17.0%</w:t>
            </w:r>
          </w:p>
        </w:tc>
      </w:tr>
      <w:tr w:rsidR="00275967" w:rsidRPr="00CE1EF0" w14:paraId="03697B8C"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6C12CAA5" w14:textId="77777777" w:rsidR="00275967" w:rsidRPr="00CE1EF0" w:rsidRDefault="00275967" w:rsidP="005E19F0">
            <w:pPr>
              <w:pStyle w:val="BodyText"/>
              <w:widowControl w:val="0"/>
              <w:spacing w:before="0" w:after="0" w:line="240" w:lineRule="auto"/>
              <w:rPr>
                <w:b w:val="0"/>
                <w:bCs/>
              </w:rPr>
            </w:pPr>
            <w:r>
              <w:rPr>
                <w:b w:val="0"/>
                <w:bCs/>
              </w:rPr>
              <w:t>Grocery</w:t>
            </w:r>
          </w:p>
        </w:tc>
        <w:tc>
          <w:tcPr>
            <w:tcW w:w="2160" w:type="dxa"/>
          </w:tcPr>
          <w:p w14:paraId="27F510C2"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90.4</w:t>
            </w:r>
            <w:r w:rsidRPr="00CE1EF0">
              <w:t>%</w:t>
            </w:r>
          </w:p>
        </w:tc>
        <w:tc>
          <w:tcPr>
            <w:tcW w:w="3240" w:type="dxa"/>
          </w:tcPr>
          <w:p w14:paraId="7F909CD8" w14:textId="77777777" w:rsidR="00275967" w:rsidRPr="00CE1EF0" w:rsidRDefault="00275967" w:rsidP="005E19F0">
            <w:pPr>
              <w:pStyle w:val="BodyText"/>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Restaurant</w:t>
            </w:r>
          </w:p>
        </w:tc>
        <w:tc>
          <w:tcPr>
            <w:tcW w:w="2070" w:type="dxa"/>
          </w:tcPr>
          <w:p w14:paraId="69DDF76A"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77.5%</w:t>
            </w:r>
          </w:p>
        </w:tc>
      </w:tr>
      <w:tr w:rsidR="00275967" w:rsidRPr="00CE1EF0" w14:paraId="09393D60"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00B55BC4" w14:textId="77777777" w:rsidR="00275967" w:rsidRPr="00CE1EF0" w:rsidRDefault="00275967" w:rsidP="005E19F0">
            <w:pPr>
              <w:pStyle w:val="BodyText"/>
              <w:widowControl w:val="0"/>
              <w:spacing w:before="0" w:after="0" w:line="240" w:lineRule="auto"/>
              <w:rPr>
                <w:b w:val="0"/>
                <w:bCs/>
              </w:rPr>
            </w:pPr>
            <w:r>
              <w:rPr>
                <w:b w:val="0"/>
                <w:bCs/>
              </w:rPr>
              <w:t>Health Care</w:t>
            </w:r>
          </w:p>
        </w:tc>
        <w:tc>
          <w:tcPr>
            <w:tcW w:w="2160" w:type="dxa"/>
          </w:tcPr>
          <w:p w14:paraId="488E20A1"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82.5</w:t>
            </w:r>
            <w:r w:rsidRPr="00CE1EF0">
              <w:t>%</w:t>
            </w:r>
          </w:p>
        </w:tc>
        <w:tc>
          <w:tcPr>
            <w:tcW w:w="3240" w:type="dxa"/>
          </w:tcPr>
          <w:p w14:paraId="0F86A3B3" w14:textId="77777777" w:rsidR="00275967" w:rsidRPr="00CE1EF0" w:rsidRDefault="00275967" w:rsidP="005E19F0">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Retail</w:t>
            </w:r>
          </w:p>
        </w:tc>
        <w:tc>
          <w:tcPr>
            <w:tcW w:w="2070" w:type="dxa"/>
          </w:tcPr>
          <w:p w14:paraId="3B42B57D"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98.4%</w:t>
            </w:r>
          </w:p>
        </w:tc>
      </w:tr>
      <w:tr w:rsidR="00275967" w:rsidRPr="00CE1EF0" w14:paraId="6BF25313"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73F451DB" w14:textId="77777777" w:rsidR="00275967" w:rsidRPr="00CE1EF0" w:rsidRDefault="00275967" w:rsidP="005E19F0">
            <w:pPr>
              <w:pStyle w:val="BodyText"/>
              <w:widowControl w:val="0"/>
              <w:spacing w:before="0" w:after="0" w:line="240" w:lineRule="auto"/>
              <w:rPr>
                <w:b w:val="0"/>
                <w:bCs/>
              </w:rPr>
            </w:pPr>
            <w:r>
              <w:rPr>
                <w:b w:val="0"/>
                <w:bCs/>
              </w:rPr>
              <w:t>Hotel/Motel</w:t>
            </w:r>
          </w:p>
        </w:tc>
        <w:tc>
          <w:tcPr>
            <w:tcW w:w="2160" w:type="dxa"/>
          </w:tcPr>
          <w:p w14:paraId="7EF5316C"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40.6</w:t>
            </w:r>
            <w:r w:rsidRPr="00CE1EF0">
              <w:t>%</w:t>
            </w:r>
          </w:p>
        </w:tc>
        <w:tc>
          <w:tcPr>
            <w:tcW w:w="3240" w:type="dxa"/>
          </w:tcPr>
          <w:p w14:paraId="1F75E79C" w14:textId="77777777" w:rsidR="00275967" w:rsidRPr="00CE1EF0" w:rsidRDefault="00275967" w:rsidP="005E19F0">
            <w:pPr>
              <w:pStyle w:val="BodyText"/>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Small Office</w:t>
            </w:r>
          </w:p>
        </w:tc>
        <w:tc>
          <w:tcPr>
            <w:tcW w:w="2070" w:type="dxa"/>
          </w:tcPr>
          <w:p w14:paraId="09430A64"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76.8%</w:t>
            </w:r>
          </w:p>
        </w:tc>
      </w:tr>
      <w:tr w:rsidR="00275967" w:rsidRPr="00CE1EF0" w14:paraId="7ADFBA53"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4A69FB4F" w14:textId="77777777" w:rsidR="00275967" w:rsidRPr="00CE1EF0" w:rsidRDefault="00275967" w:rsidP="005E19F0">
            <w:pPr>
              <w:pStyle w:val="BodyText"/>
              <w:widowControl w:val="0"/>
              <w:spacing w:before="0" w:after="0" w:line="240" w:lineRule="auto"/>
              <w:rPr>
                <w:b w:val="0"/>
                <w:bCs/>
              </w:rPr>
            </w:pPr>
            <w:r>
              <w:rPr>
                <w:b w:val="0"/>
                <w:bCs/>
              </w:rPr>
              <w:t>Industrial</w:t>
            </w:r>
          </w:p>
        </w:tc>
        <w:tc>
          <w:tcPr>
            <w:tcW w:w="2160" w:type="dxa"/>
          </w:tcPr>
          <w:p w14:paraId="5EDAE5D5"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83.0</w:t>
            </w:r>
            <w:r w:rsidRPr="00CE1EF0">
              <w:t>%</w:t>
            </w:r>
          </w:p>
        </w:tc>
        <w:tc>
          <w:tcPr>
            <w:tcW w:w="3240" w:type="dxa"/>
          </w:tcPr>
          <w:p w14:paraId="0EAFF7F2" w14:textId="77777777" w:rsidR="00275967" w:rsidRPr="00CE1EF0" w:rsidRDefault="00275967" w:rsidP="005E19F0">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Warehouse</w:t>
            </w:r>
          </w:p>
        </w:tc>
        <w:tc>
          <w:tcPr>
            <w:tcW w:w="2070" w:type="dxa"/>
          </w:tcPr>
          <w:p w14:paraId="0FC7B10B" w14:textId="77777777" w:rsidR="00275967" w:rsidRPr="00CE1EF0" w:rsidRDefault="00275967" w:rsidP="005E19F0">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89.3%</w:t>
            </w:r>
          </w:p>
        </w:tc>
      </w:tr>
      <w:tr w:rsidR="00275967" w:rsidRPr="00CE1EF0" w14:paraId="1F55EB54"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5" w:type="dxa"/>
          </w:tcPr>
          <w:p w14:paraId="73FBFF5B" w14:textId="77777777" w:rsidR="00275967" w:rsidRPr="00CE1EF0" w:rsidRDefault="00275967" w:rsidP="005E19F0">
            <w:pPr>
              <w:pStyle w:val="BodyText"/>
              <w:widowControl w:val="0"/>
              <w:spacing w:before="0" w:after="0" w:line="240" w:lineRule="auto"/>
              <w:rPr>
                <w:b w:val="0"/>
                <w:bCs/>
              </w:rPr>
            </w:pPr>
            <w:r>
              <w:rPr>
                <w:b w:val="0"/>
                <w:bCs/>
              </w:rPr>
              <w:t>Large Office</w:t>
            </w:r>
          </w:p>
        </w:tc>
        <w:tc>
          <w:tcPr>
            <w:tcW w:w="2160" w:type="dxa"/>
          </w:tcPr>
          <w:p w14:paraId="258033FB"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70.2</w:t>
            </w:r>
            <w:r w:rsidRPr="00CE1EF0">
              <w:t>%</w:t>
            </w:r>
          </w:p>
        </w:tc>
        <w:tc>
          <w:tcPr>
            <w:tcW w:w="3240" w:type="dxa"/>
          </w:tcPr>
          <w:p w14:paraId="4256E9A4"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2070" w:type="dxa"/>
          </w:tcPr>
          <w:p w14:paraId="1B4E2108" w14:textId="77777777" w:rsidR="00275967" w:rsidRPr="00CE1EF0" w:rsidRDefault="00275967" w:rsidP="005E19F0">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r>
    </w:tbl>
    <w:p w14:paraId="4599FA46" w14:textId="7F31E166" w:rsidR="005471E6" w:rsidRPr="008D23FF" w:rsidRDefault="00D56247" w:rsidP="005E19F0">
      <w:pPr>
        <w:pStyle w:val="BodyText"/>
        <w:spacing w:before="100"/>
      </w:pPr>
      <w:r w:rsidRPr="00D56247">
        <w:rPr>
          <w:b/>
          <w:bCs/>
          <w:u w:val="single"/>
        </w:rPr>
        <w:t xml:space="preserve">Conclusion </w:t>
      </w:r>
      <w:r w:rsidR="005471E6">
        <w:rPr>
          <w:b/>
          <w:bCs/>
          <w:u w:val="single"/>
        </w:rPr>
        <w:t>5</w:t>
      </w:r>
      <w:r>
        <w:t xml:space="preserve">: </w:t>
      </w:r>
      <w:r w:rsidR="005471E6" w:rsidRPr="008B293F">
        <w:t xml:space="preserve">This EO study sample included </w:t>
      </w:r>
      <w:r w:rsidR="005E19F0">
        <w:t>seven</w:t>
      </w:r>
      <w:r w:rsidR="005E19F0" w:rsidRPr="008B293F">
        <w:t xml:space="preserve"> </w:t>
      </w:r>
      <w:r w:rsidR="005471E6" w:rsidRPr="008B293F">
        <w:t xml:space="preserve">non-lighting sites (out of 52) that had evaluated </w:t>
      </w:r>
      <w:r w:rsidR="008B293F" w:rsidRPr="008B293F">
        <w:t>winter</w:t>
      </w:r>
      <w:r w:rsidR="005471E6" w:rsidRPr="008B293F">
        <w:t xml:space="preserve"> seasonal peak savings results without a tracking </w:t>
      </w:r>
      <w:r w:rsidR="005471E6" w:rsidRPr="001E0F20">
        <w:t xml:space="preserve">counterpart.  The table on the left shows the realization rate relative to the raw tracking savings (including zeros) while the table on the right provides a realization rate that approximates a realization rate had all tracking estimates of </w:t>
      </w:r>
      <w:r w:rsidR="001E0F20" w:rsidRPr="001E0F20">
        <w:t>winter</w:t>
      </w:r>
      <w:r w:rsidR="005471E6" w:rsidRPr="001E0F20">
        <w:t xml:space="preserve"> peak been populated (by removing sites with zero tracking savings with evaluated savings</w:t>
      </w:r>
      <w:r w:rsidR="005471E6" w:rsidRPr="008D23FF">
        <w:t xml:space="preserve">).  </w:t>
      </w:r>
      <w:r w:rsidR="001878F2">
        <w:t>The realization rate on the left is retrospective, while the result used as the prospective realization rate is dependent on any actions taken to improve the population of tracking values as noted in recommendation #5 below.</w:t>
      </w:r>
    </w:p>
    <w:tbl>
      <w:tblPr>
        <w:tblStyle w:val="DNVGLTablecyans"/>
        <w:tblW w:w="0" w:type="auto"/>
        <w:shd w:val="clear" w:color="auto" w:fill="FFFFFF" w:themeFill="background1"/>
        <w:tblLook w:val="04A0" w:firstRow="1" w:lastRow="0" w:firstColumn="1" w:lastColumn="0" w:noHBand="0" w:noVBand="1"/>
      </w:tblPr>
      <w:tblGrid>
        <w:gridCol w:w="4680"/>
        <w:gridCol w:w="5217"/>
      </w:tblGrid>
      <w:tr w:rsidR="008D23FF" w:rsidRPr="008D23FF" w14:paraId="34E6FD87" w14:textId="77777777" w:rsidTr="008D23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shd w:val="clear" w:color="auto" w:fill="FFFFFF" w:themeFill="background1"/>
          </w:tcPr>
          <w:p w14:paraId="3F231C9B" w14:textId="5D73ADBE" w:rsidR="005471E6" w:rsidRPr="008D23FF" w:rsidRDefault="005471E6" w:rsidP="00E664A3">
            <w:pPr>
              <w:pStyle w:val="BodyText"/>
              <w:keepNext/>
              <w:keepLines/>
              <w:spacing w:before="0" w:after="0" w:line="240" w:lineRule="auto"/>
              <w:jc w:val="center"/>
              <w:rPr>
                <w:color w:val="auto"/>
              </w:rPr>
            </w:pPr>
          </w:p>
        </w:tc>
        <w:tc>
          <w:tcPr>
            <w:tcW w:w="5217" w:type="dxa"/>
            <w:shd w:val="clear" w:color="auto" w:fill="FFFFFF" w:themeFill="background1"/>
          </w:tcPr>
          <w:p w14:paraId="410D4398" w14:textId="1DA01969" w:rsidR="005471E6" w:rsidRPr="008D23FF" w:rsidRDefault="005471E6" w:rsidP="00E664A3">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color w:val="auto"/>
              </w:rPr>
            </w:pPr>
          </w:p>
        </w:tc>
      </w:tr>
      <w:tr w:rsidR="005471E6" w:rsidRPr="005471E6" w14:paraId="534A2AE6" w14:textId="77777777" w:rsidTr="00D9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7F13A083" w14:textId="6A007A61" w:rsidR="0072304E" w:rsidRPr="00111980" w:rsidRDefault="0072304E" w:rsidP="00111980">
            <w:pPr>
              <w:pStyle w:val="Caption"/>
              <w:rPr>
                <w:b/>
              </w:rPr>
            </w:pPr>
            <w:bookmarkStart w:id="203" w:name="_Toc44408009"/>
            <w:r w:rsidRPr="00111980">
              <w:rPr>
                <w:b/>
                <w:bCs w:val="0"/>
              </w:rPr>
              <w:t>Table</w:t>
            </w:r>
            <w:r w:rsidRPr="00111980">
              <w:t xml:space="preserve"> </w:t>
            </w:r>
            <w:r w:rsidR="008C78DA" w:rsidRPr="00BF2589">
              <w:rPr>
                <w:bCs w:val="0"/>
              </w:rPr>
              <w:fldChar w:fldCharType="begin"/>
            </w:r>
            <w:r w:rsidR="008C78DA" w:rsidRPr="00BF2589">
              <w:rPr>
                <w:b/>
                <w:bCs w:val="0"/>
              </w:rPr>
              <w:instrText xml:space="preserve"> STYLEREF 1 \s </w:instrText>
            </w:r>
            <w:r w:rsidR="008C78DA" w:rsidRPr="00BF2589">
              <w:rPr>
                <w:bCs w:val="0"/>
              </w:rPr>
              <w:fldChar w:fldCharType="separate"/>
            </w:r>
            <w:r w:rsidR="008C78DA" w:rsidRPr="00BF2589">
              <w:rPr>
                <w:b/>
                <w:bCs w:val="0"/>
                <w:noProof/>
              </w:rPr>
              <w:t>6</w:t>
            </w:r>
            <w:r w:rsidR="008C78DA" w:rsidRPr="00BF2589">
              <w:rPr>
                <w:bCs w:val="0"/>
              </w:rPr>
              <w:fldChar w:fldCharType="end"/>
            </w:r>
            <w:r w:rsidR="008C78DA" w:rsidRPr="00BF2589">
              <w:rPr>
                <w:b/>
                <w:bCs w:val="0"/>
              </w:rPr>
              <w:noBreakHyphen/>
            </w:r>
            <w:r w:rsidR="008C78DA" w:rsidRPr="00BF2589">
              <w:rPr>
                <w:bCs w:val="0"/>
              </w:rPr>
              <w:fldChar w:fldCharType="begin"/>
            </w:r>
            <w:r w:rsidR="008C78DA" w:rsidRPr="00BF2589">
              <w:rPr>
                <w:b/>
                <w:bCs w:val="0"/>
              </w:rPr>
              <w:instrText xml:space="preserve"> SEQ Table \* ARABIC \s 1 </w:instrText>
            </w:r>
            <w:r w:rsidR="008C78DA" w:rsidRPr="00BF2589">
              <w:rPr>
                <w:bCs w:val="0"/>
              </w:rPr>
              <w:fldChar w:fldCharType="separate"/>
            </w:r>
            <w:r w:rsidR="008C78DA" w:rsidRPr="00BF2589">
              <w:rPr>
                <w:b/>
                <w:bCs w:val="0"/>
                <w:noProof/>
              </w:rPr>
              <w:t>8</w:t>
            </w:r>
            <w:r w:rsidR="008C78DA" w:rsidRPr="00BF2589">
              <w:rPr>
                <w:bCs w:val="0"/>
              </w:rPr>
              <w:fldChar w:fldCharType="end"/>
            </w:r>
            <w:r w:rsidRPr="00111980">
              <w:rPr>
                <w:b/>
              </w:rPr>
              <w:t>: EO Electric Winter Seasonal Peak Demand Realization Rate Results Relative to Tracking Savings (with Zero Tracking Estimates)</w:t>
            </w:r>
            <w:bookmarkEnd w:id="203"/>
          </w:p>
          <w:tbl>
            <w:tblPr>
              <w:tblStyle w:val="DNVGLTablecyans"/>
              <w:tblW w:w="0" w:type="auto"/>
              <w:jc w:val="center"/>
              <w:tblLook w:val="04A0" w:firstRow="1" w:lastRow="0" w:firstColumn="1" w:lastColumn="0" w:noHBand="0" w:noVBand="1"/>
            </w:tblPr>
            <w:tblGrid>
              <w:gridCol w:w="1158"/>
              <w:gridCol w:w="2087"/>
              <w:gridCol w:w="1145"/>
            </w:tblGrid>
            <w:tr w:rsidR="005471E6" w:rsidRPr="005471E6" w14:paraId="13F045E2" w14:textId="77777777" w:rsidTr="008D23F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58" w:type="dxa"/>
                  <w:vAlign w:val="bottom"/>
                </w:tcPr>
                <w:p w14:paraId="1C98FFAF" w14:textId="7E4CF6A2" w:rsidR="005471E6" w:rsidRPr="008D23FF" w:rsidRDefault="005471E6" w:rsidP="00E664A3">
                  <w:pPr>
                    <w:pStyle w:val="BodyText"/>
                    <w:keepNext/>
                    <w:keepLines/>
                    <w:spacing w:before="0" w:after="0" w:line="240" w:lineRule="auto"/>
                    <w:jc w:val="center"/>
                  </w:pPr>
                  <w:r w:rsidRPr="008D23FF">
                    <w:t>Sampling Category</w:t>
                  </w:r>
                  <w:r w:rsidR="00AD4269">
                    <w:t xml:space="preserve"> (n)</w:t>
                  </w:r>
                </w:p>
              </w:tc>
              <w:tc>
                <w:tcPr>
                  <w:tcW w:w="2087" w:type="dxa"/>
                  <w:vAlign w:val="bottom"/>
                </w:tcPr>
                <w:p w14:paraId="349595AC" w14:textId="5401CA30" w:rsidR="005471E6" w:rsidRPr="008D23FF" w:rsidRDefault="008D23FF" w:rsidP="00E664A3">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pPr>
                  <w:r>
                    <w:t>Winter</w:t>
                  </w:r>
                  <w:r w:rsidR="005471E6" w:rsidRPr="008D23FF">
                    <w:t xml:space="preserve"> Seasonal Peak Realization Rate</w:t>
                  </w:r>
                </w:p>
              </w:tc>
              <w:tc>
                <w:tcPr>
                  <w:tcW w:w="1145" w:type="dxa"/>
                  <w:vAlign w:val="bottom"/>
                </w:tcPr>
                <w:p w14:paraId="699BAAB1" w14:textId="77777777" w:rsidR="005471E6" w:rsidRPr="008D23FF" w:rsidRDefault="005471E6" w:rsidP="00E664A3">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pPr>
                  <w:r w:rsidRPr="008D23FF">
                    <w:t>Precision at 80% CI</w:t>
                  </w:r>
                </w:p>
              </w:tc>
            </w:tr>
            <w:tr w:rsidR="008D23FF" w:rsidRPr="005471E6" w14:paraId="154DF52D" w14:textId="77777777" w:rsidTr="00B970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03B5B311" w14:textId="32885786" w:rsidR="008D23FF" w:rsidRPr="008D23FF" w:rsidRDefault="008D23FF" w:rsidP="008D23FF">
                  <w:pPr>
                    <w:pStyle w:val="BodyText"/>
                    <w:keepNext/>
                    <w:keepLines/>
                    <w:spacing w:before="0" w:after="0" w:line="240" w:lineRule="auto"/>
                    <w:rPr>
                      <w:b w:val="0"/>
                      <w:bCs/>
                    </w:rPr>
                  </w:pPr>
                  <w:r w:rsidRPr="008D23FF">
                    <w:rPr>
                      <w:b w:val="0"/>
                      <w:bCs/>
                    </w:rPr>
                    <w:t>HVAC</w:t>
                  </w:r>
                  <w:r w:rsidR="00AD4269">
                    <w:rPr>
                      <w:b w:val="0"/>
                      <w:bCs/>
                    </w:rPr>
                    <w:t xml:space="preserve"> (n=26)</w:t>
                  </w:r>
                </w:p>
              </w:tc>
              <w:tc>
                <w:tcPr>
                  <w:tcW w:w="2087" w:type="dxa"/>
                </w:tcPr>
                <w:p w14:paraId="6CA33CFC" w14:textId="02A8E3EC" w:rsidR="008D23FF" w:rsidRPr="008D23FF" w:rsidRDefault="008D23FF" w:rsidP="008D23FF">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D23FF">
                    <w:t>146.2%</w:t>
                  </w:r>
                </w:p>
              </w:tc>
              <w:tc>
                <w:tcPr>
                  <w:tcW w:w="1145" w:type="dxa"/>
                </w:tcPr>
                <w:p w14:paraId="4D677706" w14:textId="3F9EA42C" w:rsidR="008D23FF" w:rsidRPr="008D23FF" w:rsidRDefault="008D23FF" w:rsidP="008D23FF">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D23FF">
                    <w:t>±31.7%</w:t>
                  </w:r>
                </w:p>
              </w:tc>
            </w:tr>
            <w:tr w:rsidR="008D23FF" w:rsidRPr="005471E6" w14:paraId="3B1BA200" w14:textId="77777777" w:rsidTr="00B970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6AC38A93" w14:textId="108E870F" w:rsidR="008D23FF" w:rsidRPr="008D23FF" w:rsidRDefault="008D23FF" w:rsidP="008D23FF">
                  <w:pPr>
                    <w:pStyle w:val="BodyText"/>
                    <w:keepNext/>
                    <w:keepLines/>
                    <w:spacing w:before="0" w:after="0" w:line="240" w:lineRule="auto"/>
                    <w:rPr>
                      <w:b w:val="0"/>
                      <w:bCs/>
                    </w:rPr>
                  </w:pPr>
                  <w:r w:rsidRPr="008D23FF">
                    <w:rPr>
                      <w:b w:val="0"/>
                      <w:bCs/>
                    </w:rPr>
                    <w:t>Lighting</w:t>
                  </w:r>
                  <w:r w:rsidR="00AD4269">
                    <w:rPr>
                      <w:b w:val="0"/>
                      <w:bCs/>
                    </w:rPr>
                    <w:t xml:space="preserve"> (n=65)</w:t>
                  </w:r>
                </w:p>
              </w:tc>
              <w:tc>
                <w:tcPr>
                  <w:tcW w:w="2087" w:type="dxa"/>
                </w:tcPr>
                <w:p w14:paraId="6AA81153" w14:textId="4434CF59" w:rsidR="008D23FF" w:rsidRPr="008D23FF" w:rsidRDefault="008D23FF" w:rsidP="008D23FF">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8D23FF">
                    <w:t>115.3%</w:t>
                  </w:r>
                </w:p>
              </w:tc>
              <w:tc>
                <w:tcPr>
                  <w:tcW w:w="1145" w:type="dxa"/>
                </w:tcPr>
                <w:p w14:paraId="4CAD9AE2" w14:textId="5253BCE8" w:rsidR="008D23FF" w:rsidRPr="008D23FF" w:rsidRDefault="008D23FF" w:rsidP="008D23FF">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8D23FF">
                    <w:t>±7.6%</w:t>
                  </w:r>
                </w:p>
              </w:tc>
            </w:tr>
            <w:tr w:rsidR="008D23FF" w:rsidRPr="005471E6" w14:paraId="1350D658" w14:textId="77777777" w:rsidTr="00B970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2E22A1EF" w14:textId="30E6C94A" w:rsidR="008D23FF" w:rsidRPr="008D23FF" w:rsidRDefault="008D23FF" w:rsidP="008D23FF">
                  <w:pPr>
                    <w:pStyle w:val="BodyText"/>
                    <w:keepNext/>
                    <w:keepLines/>
                    <w:spacing w:before="0" w:after="0" w:line="240" w:lineRule="auto"/>
                    <w:rPr>
                      <w:b w:val="0"/>
                      <w:bCs/>
                    </w:rPr>
                  </w:pPr>
                  <w:r w:rsidRPr="008D23FF">
                    <w:rPr>
                      <w:b w:val="0"/>
                      <w:bCs/>
                    </w:rPr>
                    <w:t>Other</w:t>
                  </w:r>
                  <w:r w:rsidR="00AD4269">
                    <w:rPr>
                      <w:b w:val="0"/>
                      <w:bCs/>
                    </w:rPr>
                    <w:t xml:space="preserve"> (n=26)</w:t>
                  </w:r>
                </w:p>
              </w:tc>
              <w:tc>
                <w:tcPr>
                  <w:tcW w:w="2087" w:type="dxa"/>
                </w:tcPr>
                <w:p w14:paraId="01AB0FB1" w14:textId="45A1A157" w:rsidR="008D23FF" w:rsidRPr="008D23FF" w:rsidRDefault="008D23FF" w:rsidP="008D23FF">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D23FF">
                    <w:t>179.8%</w:t>
                  </w:r>
                </w:p>
              </w:tc>
              <w:tc>
                <w:tcPr>
                  <w:tcW w:w="1145" w:type="dxa"/>
                </w:tcPr>
                <w:p w14:paraId="1A859FD1" w14:textId="69D388E5" w:rsidR="008D23FF" w:rsidRPr="008D23FF" w:rsidRDefault="008D23FF" w:rsidP="008D23FF">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D23FF">
                    <w:t>±19.6%</w:t>
                  </w:r>
                </w:p>
              </w:tc>
            </w:tr>
            <w:tr w:rsidR="008D23FF" w:rsidRPr="005471E6" w14:paraId="13AA04AC" w14:textId="77777777" w:rsidTr="00B970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58" w:type="dxa"/>
                </w:tcPr>
                <w:p w14:paraId="1F3BA80A" w14:textId="54EF1E94" w:rsidR="008D23FF" w:rsidRPr="008D23FF" w:rsidRDefault="008D23FF" w:rsidP="008D23FF">
                  <w:pPr>
                    <w:pStyle w:val="BodyText"/>
                    <w:keepNext/>
                    <w:keepLines/>
                    <w:spacing w:before="0" w:after="0" w:line="240" w:lineRule="auto"/>
                    <w:rPr>
                      <w:b w:val="0"/>
                      <w:bCs/>
                    </w:rPr>
                  </w:pPr>
                  <w:r w:rsidRPr="008D23FF">
                    <w:rPr>
                      <w:b w:val="0"/>
                      <w:bCs/>
                    </w:rPr>
                    <w:t>Overall</w:t>
                  </w:r>
                  <w:r w:rsidR="00AD4269">
                    <w:rPr>
                      <w:b w:val="0"/>
                      <w:bCs/>
                    </w:rPr>
                    <w:t xml:space="preserve"> (n=117)</w:t>
                  </w:r>
                </w:p>
              </w:tc>
              <w:tc>
                <w:tcPr>
                  <w:tcW w:w="2087" w:type="dxa"/>
                </w:tcPr>
                <w:p w14:paraId="4EAA58B4" w14:textId="38E4CAFD" w:rsidR="008D23FF" w:rsidRPr="008D23FF" w:rsidRDefault="008D23FF" w:rsidP="008D23FF">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bCs/>
                    </w:rPr>
                  </w:pPr>
                  <w:r w:rsidRPr="008D23FF">
                    <w:t>122.7%</w:t>
                  </w:r>
                </w:p>
              </w:tc>
              <w:tc>
                <w:tcPr>
                  <w:tcW w:w="1145" w:type="dxa"/>
                </w:tcPr>
                <w:p w14:paraId="7819DFC2" w14:textId="4FDE0D98" w:rsidR="008D23FF" w:rsidRPr="008D23FF" w:rsidRDefault="008D23FF" w:rsidP="008D23FF">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8D23FF">
                    <w:t>±7.0%</w:t>
                  </w:r>
                </w:p>
              </w:tc>
            </w:tr>
          </w:tbl>
          <w:p w14:paraId="7C82033D" w14:textId="77777777" w:rsidR="005471E6" w:rsidRPr="005471E6" w:rsidRDefault="005471E6" w:rsidP="00E664A3">
            <w:pPr>
              <w:pStyle w:val="BodyText"/>
              <w:keepNext/>
              <w:keepLines/>
              <w:spacing w:before="100"/>
              <w:rPr>
                <w:color w:val="FF0000"/>
              </w:rPr>
            </w:pPr>
          </w:p>
        </w:tc>
        <w:tc>
          <w:tcPr>
            <w:tcW w:w="5217" w:type="dxa"/>
            <w:shd w:val="clear" w:color="auto" w:fill="FFFFFF" w:themeFill="background1"/>
          </w:tcPr>
          <w:p w14:paraId="6D551299" w14:textId="4EE24BFE" w:rsidR="0072304E" w:rsidRDefault="0072304E" w:rsidP="00111980">
            <w:pPr>
              <w:pStyle w:val="Caption"/>
              <w:cnfStyle w:val="000000100000" w:firstRow="0" w:lastRow="0" w:firstColumn="0" w:lastColumn="0" w:oddVBand="0" w:evenVBand="0" w:oddHBand="1" w:evenHBand="0" w:firstRowFirstColumn="0" w:firstRowLastColumn="0" w:lastRowFirstColumn="0" w:lastRowLastColumn="0"/>
            </w:pPr>
            <w:bookmarkStart w:id="204" w:name="_Toc44408010"/>
            <w:r>
              <w:t xml:space="preserve">Table </w:t>
            </w:r>
            <w:fldSimple w:instr=" STYLEREF 1 \s ">
              <w:r w:rsidR="008C78DA">
                <w:rPr>
                  <w:noProof/>
                </w:rPr>
                <w:t>6</w:t>
              </w:r>
            </w:fldSimple>
            <w:r w:rsidR="008C78DA">
              <w:noBreakHyphen/>
            </w:r>
            <w:fldSimple w:instr=" SEQ Table \* ARABIC \s 1 ">
              <w:r w:rsidR="008C78DA">
                <w:rPr>
                  <w:noProof/>
                </w:rPr>
                <w:t>9</w:t>
              </w:r>
            </w:fldSimple>
            <w:r>
              <w:t xml:space="preserve">: </w:t>
            </w:r>
            <w:r w:rsidRPr="0072304E">
              <w:t xml:space="preserve">EO Electric </w:t>
            </w:r>
            <w:r>
              <w:t>Winter</w:t>
            </w:r>
            <w:r w:rsidRPr="0072304E">
              <w:t xml:space="preserve"> Seasonal Peak Demand</w:t>
            </w:r>
            <w:r>
              <w:t xml:space="preserve"> Realization Rate Results (with Zero Tracking Estimates Removed)</w:t>
            </w:r>
            <w:bookmarkEnd w:id="204"/>
          </w:p>
          <w:tbl>
            <w:tblPr>
              <w:tblStyle w:val="DNVGLTablecyans"/>
              <w:tblW w:w="0" w:type="auto"/>
              <w:jc w:val="center"/>
              <w:tblLook w:val="04A0" w:firstRow="1" w:lastRow="0" w:firstColumn="1" w:lastColumn="0" w:noHBand="0" w:noVBand="1"/>
            </w:tblPr>
            <w:tblGrid>
              <w:gridCol w:w="1410"/>
              <w:gridCol w:w="2340"/>
              <w:gridCol w:w="1241"/>
            </w:tblGrid>
            <w:tr w:rsidR="005471E6" w:rsidRPr="005471E6" w14:paraId="0DE14F1D" w14:textId="77777777" w:rsidTr="00E664A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0" w:type="dxa"/>
                  <w:vAlign w:val="bottom"/>
                </w:tcPr>
                <w:p w14:paraId="22C32350" w14:textId="1FB5ABB0" w:rsidR="005471E6" w:rsidRPr="008D23FF" w:rsidRDefault="005471E6" w:rsidP="00E664A3">
                  <w:pPr>
                    <w:pStyle w:val="BodyText"/>
                    <w:keepNext/>
                    <w:keepLines/>
                    <w:widowControl w:val="0"/>
                    <w:spacing w:before="0" w:after="0" w:line="240" w:lineRule="auto"/>
                    <w:jc w:val="center"/>
                  </w:pPr>
                  <w:r w:rsidRPr="008D23FF">
                    <w:t>Sampling Category</w:t>
                  </w:r>
                  <w:r w:rsidR="00AD4269">
                    <w:t xml:space="preserve"> (n)</w:t>
                  </w:r>
                </w:p>
              </w:tc>
              <w:tc>
                <w:tcPr>
                  <w:tcW w:w="2340" w:type="dxa"/>
                  <w:vAlign w:val="bottom"/>
                </w:tcPr>
                <w:p w14:paraId="332E7A1F" w14:textId="10315B71" w:rsidR="005471E6" w:rsidRPr="008D23FF" w:rsidRDefault="008D23FF" w:rsidP="00E664A3">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8D23FF">
                    <w:t>Winter</w:t>
                  </w:r>
                  <w:r w:rsidR="005471E6" w:rsidRPr="008D23FF">
                    <w:t xml:space="preserve"> Seasonal Peak Realization Rate</w:t>
                  </w:r>
                </w:p>
              </w:tc>
              <w:tc>
                <w:tcPr>
                  <w:tcW w:w="1241" w:type="dxa"/>
                  <w:vAlign w:val="bottom"/>
                </w:tcPr>
                <w:p w14:paraId="190FCABC" w14:textId="77777777" w:rsidR="005471E6" w:rsidRPr="008D23FF" w:rsidRDefault="005471E6" w:rsidP="00E664A3">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8D23FF">
                    <w:t>Precision at 80% CI</w:t>
                  </w:r>
                </w:p>
              </w:tc>
            </w:tr>
            <w:tr w:rsidR="008D23FF" w:rsidRPr="005471E6" w14:paraId="5E476B07" w14:textId="77777777" w:rsidTr="00B970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17A4C396" w14:textId="5F71D037" w:rsidR="008D23FF" w:rsidRPr="008D23FF" w:rsidRDefault="008D23FF" w:rsidP="008D23FF">
                  <w:pPr>
                    <w:pStyle w:val="BodyText"/>
                    <w:keepNext/>
                    <w:keepLines/>
                    <w:widowControl w:val="0"/>
                    <w:spacing w:before="0" w:after="0" w:line="240" w:lineRule="auto"/>
                    <w:rPr>
                      <w:b w:val="0"/>
                      <w:bCs/>
                    </w:rPr>
                  </w:pPr>
                  <w:r w:rsidRPr="008D23FF">
                    <w:rPr>
                      <w:b w:val="0"/>
                      <w:bCs/>
                    </w:rPr>
                    <w:t>HVAC</w:t>
                  </w:r>
                  <w:r w:rsidR="00AD4269">
                    <w:rPr>
                      <w:b w:val="0"/>
                      <w:bCs/>
                    </w:rPr>
                    <w:t xml:space="preserve"> (n=21)</w:t>
                  </w:r>
                </w:p>
              </w:tc>
              <w:tc>
                <w:tcPr>
                  <w:tcW w:w="2340" w:type="dxa"/>
                </w:tcPr>
                <w:p w14:paraId="26EFFFE0" w14:textId="2D9AEB1C" w:rsidR="008D23FF" w:rsidRPr="005471E6" w:rsidRDefault="008D23FF" w:rsidP="008D23FF">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B367C4">
                    <w:t>125.0%</w:t>
                  </w:r>
                </w:p>
              </w:tc>
              <w:tc>
                <w:tcPr>
                  <w:tcW w:w="1241" w:type="dxa"/>
                </w:tcPr>
                <w:p w14:paraId="6037F88F" w14:textId="7787AD88" w:rsidR="008D23FF" w:rsidRPr="005471E6" w:rsidRDefault="008D23FF" w:rsidP="008D23FF">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B367C4">
                    <w:t>±31.1%</w:t>
                  </w:r>
                </w:p>
              </w:tc>
            </w:tr>
            <w:tr w:rsidR="008D23FF" w:rsidRPr="005471E6" w14:paraId="00A4D9D6" w14:textId="77777777" w:rsidTr="00B970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74E1C6A7" w14:textId="4DA38296" w:rsidR="008D23FF" w:rsidRPr="008D23FF" w:rsidRDefault="008D23FF" w:rsidP="008D23FF">
                  <w:pPr>
                    <w:pStyle w:val="BodyText"/>
                    <w:keepNext/>
                    <w:keepLines/>
                    <w:widowControl w:val="0"/>
                    <w:spacing w:before="0" w:after="0" w:line="240" w:lineRule="auto"/>
                    <w:rPr>
                      <w:b w:val="0"/>
                      <w:bCs/>
                    </w:rPr>
                  </w:pPr>
                  <w:r w:rsidRPr="008D23FF">
                    <w:rPr>
                      <w:b w:val="0"/>
                      <w:bCs/>
                    </w:rPr>
                    <w:t>Lighting</w:t>
                  </w:r>
                  <w:r w:rsidR="00AD4269">
                    <w:rPr>
                      <w:b w:val="0"/>
                      <w:bCs/>
                    </w:rPr>
                    <w:t xml:space="preserve"> (n=65)</w:t>
                  </w:r>
                </w:p>
              </w:tc>
              <w:tc>
                <w:tcPr>
                  <w:tcW w:w="2340" w:type="dxa"/>
                </w:tcPr>
                <w:p w14:paraId="148EF014" w14:textId="001B7952" w:rsidR="008D23FF" w:rsidRPr="005471E6" w:rsidRDefault="008D23FF" w:rsidP="008D23FF">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B367C4">
                    <w:t>115.3%</w:t>
                  </w:r>
                </w:p>
              </w:tc>
              <w:tc>
                <w:tcPr>
                  <w:tcW w:w="1241" w:type="dxa"/>
                </w:tcPr>
                <w:p w14:paraId="4A9CE909" w14:textId="4B97A3C9" w:rsidR="008D23FF" w:rsidRPr="005471E6" w:rsidRDefault="008D23FF" w:rsidP="008D23FF">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B367C4">
                    <w:t>±7.6%</w:t>
                  </w:r>
                </w:p>
              </w:tc>
            </w:tr>
            <w:tr w:rsidR="008D23FF" w:rsidRPr="005471E6" w14:paraId="45872742" w14:textId="77777777" w:rsidTr="00B970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4F4598DE" w14:textId="2B3DF885" w:rsidR="008D23FF" w:rsidRPr="008D23FF" w:rsidRDefault="008D23FF" w:rsidP="008D23FF">
                  <w:pPr>
                    <w:pStyle w:val="BodyText"/>
                    <w:keepNext/>
                    <w:keepLines/>
                    <w:widowControl w:val="0"/>
                    <w:spacing w:before="0" w:after="0" w:line="240" w:lineRule="auto"/>
                    <w:rPr>
                      <w:b w:val="0"/>
                      <w:bCs/>
                    </w:rPr>
                  </w:pPr>
                  <w:r w:rsidRPr="008D23FF">
                    <w:rPr>
                      <w:b w:val="0"/>
                      <w:bCs/>
                    </w:rPr>
                    <w:t>Other</w:t>
                  </w:r>
                  <w:r w:rsidR="00AD4269">
                    <w:rPr>
                      <w:b w:val="0"/>
                      <w:bCs/>
                    </w:rPr>
                    <w:t xml:space="preserve"> (n=23)</w:t>
                  </w:r>
                </w:p>
              </w:tc>
              <w:tc>
                <w:tcPr>
                  <w:tcW w:w="2340" w:type="dxa"/>
                </w:tcPr>
                <w:p w14:paraId="3C066A58" w14:textId="43E34966" w:rsidR="008D23FF" w:rsidRPr="005471E6" w:rsidRDefault="008D23FF" w:rsidP="008D23FF">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B367C4">
                    <w:t>162.1%</w:t>
                  </w:r>
                </w:p>
              </w:tc>
              <w:tc>
                <w:tcPr>
                  <w:tcW w:w="1241" w:type="dxa"/>
                </w:tcPr>
                <w:p w14:paraId="5D2A9446" w14:textId="30A206D3" w:rsidR="008D23FF" w:rsidRPr="005471E6" w:rsidRDefault="008D23FF" w:rsidP="008D23FF">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B367C4">
                    <w:t>±17.2%</w:t>
                  </w:r>
                </w:p>
              </w:tc>
            </w:tr>
            <w:tr w:rsidR="008D23FF" w:rsidRPr="005471E6" w14:paraId="6743CFF0" w14:textId="77777777" w:rsidTr="00B970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10" w:type="dxa"/>
                </w:tcPr>
                <w:p w14:paraId="6CF9E30B" w14:textId="37A874BB" w:rsidR="008D23FF" w:rsidRPr="008D23FF" w:rsidRDefault="008D23FF" w:rsidP="008D23FF">
                  <w:pPr>
                    <w:pStyle w:val="BodyText"/>
                    <w:keepNext/>
                    <w:keepLines/>
                    <w:widowControl w:val="0"/>
                    <w:spacing w:before="0" w:after="0" w:line="240" w:lineRule="auto"/>
                    <w:rPr>
                      <w:b w:val="0"/>
                      <w:bCs/>
                    </w:rPr>
                  </w:pPr>
                  <w:r w:rsidRPr="008D23FF">
                    <w:rPr>
                      <w:b w:val="0"/>
                      <w:bCs/>
                    </w:rPr>
                    <w:t>Overall</w:t>
                  </w:r>
                  <w:r w:rsidR="00AD4269">
                    <w:rPr>
                      <w:b w:val="0"/>
                      <w:bCs/>
                    </w:rPr>
                    <w:t xml:space="preserve"> (n=109)</w:t>
                  </w:r>
                </w:p>
              </w:tc>
              <w:tc>
                <w:tcPr>
                  <w:tcW w:w="2340" w:type="dxa"/>
                </w:tcPr>
                <w:p w14:paraId="4988158E" w14:textId="5A20FF70" w:rsidR="008D23FF" w:rsidRPr="005471E6" w:rsidRDefault="008D23FF" w:rsidP="008D23FF">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bCs/>
                      <w:color w:val="FF0000"/>
                    </w:rPr>
                  </w:pPr>
                  <w:r w:rsidRPr="00B367C4">
                    <w:t>120.1%</w:t>
                  </w:r>
                </w:p>
              </w:tc>
              <w:tc>
                <w:tcPr>
                  <w:tcW w:w="1241" w:type="dxa"/>
                </w:tcPr>
                <w:p w14:paraId="04AFCC78" w14:textId="40520D38" w:rsidR="008D23FF" w:rsidRPr="005471E6" w:rsidRDefault="008D23FF" w:rsidP="008D23FF">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B367C4">
                    <w:t>±7.0%</w:t>
                  </w:r>
                </w:p>
              </w:tc>
            </w:tr>
          </w:tbl>
          <w:p w14:paraId="2F8D1ACE" w14:textId="77777777" w:rsidR="005471E6" w:rsidRPr="005471E6" w:rsidRDefault="005471E6" w:rsidP="00E664A3">
            <w:pPr>
              <w:pStyle w:val="BodyText"/>
              <w:keepNext/>
              <w:keepLines/>
              <w:spacing w:before="100"/>
              <w:cnfStyle w:val="000000100000" w:firstRow="0" w:lastRow="0" w:firstColumn="0" w:lastColumn="0" w:oddVBand="0" w:evenVBand="0" w:oddHBand="1" w:evenHBand="0" w:firstRowFirstColumn="0" w:firstRowLastColumn="0" w:lastRowFirstColumn="0" w:lastRowLastColumn="0"/>
              <w:rPr>
                <w:color w:val="FF0000"/>
              </w:rPr>
            </w:pPr>
          </w:p>
        </w:tc>
      </w:tr>
    </w:tbl>
    <w:p w14:paraId="5F5CA021" w14:textId="07084391" w:rsidR="005471E6" w:rsidRPr="00D9524E" w:rsidRDefault="005471E6" w:rsidP="005471E6">
      <w:pPr>
        <w:pStyle w:val="BodyText"/>
      </w:pPr>
      <w:r w:rsidRPr="00D9524E">
        <w:rPr>
          <w:b/>
          <w:bCs/>
          <w:u w:val="single"/>
        </w:rPr>
        <w:t>Recommendation 5</w:t>
      </w:r>
      <w:r w:rsidRPr="00D9524E">
        <w:t xml:space="preserve">: We recommend the PSD or companies either establish a new protocol to ensure fully populated seasonal </w:t>
      </w:r>
      <w:r w:rsidR="00D10353" w:rsidRPr="00D9524E">
        <w:t>wint</w:t>
      </w:r>
      <w:r w:rsidR="00D9524E" w:rsidRPr="00D9524E">
        <w:t>er</w:t>
      </w:r>
      <w:r w:rsidRPr="00D9524E">
        <w:t xml:space="preserve"> peak tracking estimates and uses the realization rates in the rightmost column prospectively or use the realization rates in the second column prospectively in the event the rate of unpopulated seasonal summer peak estimates </w:t>
      </w:r>
      <w:r w:rsidR="00D9524E">
        <w:t xml:space="preserve">is expected to </w:t>
      </w:r>
      <w:r w:rsidRPr="00D9524E">
        <w:t xml:space="preserve">continue in future years.    </w:t>
      </w:r>
    </w:p>
    <w:p w14:paraId="248206A5" w14:textId="20832613" w:rsidR="0072304E" w:rsidRDefault="0072304E" w:rsidP="00111980">
      <w:pPr>
        <w:pStyle w:val="Caption"/>
      </w:pPr>
      <w:bookmarkStart w:id="205" w:name="_Toc44408011"/>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10</w:t>
      </w:r>
      <w:r w:rsidR="000A2556">
        <w:rPr>
          <w:noProof/>
        </w:rPr>
        <w:fldChar w:fldCharType="end"/>
      </w:r>
      <w:r>
        <w:t>: EO Electric Winter Seasonal Peak Demand Realization Rate Recommendations by End Use</w:t>
      </w:r>
      <w:bookmarkEnd w:id="205"/>
    </w:p>
    <w:tbl>
      <w:tblPr>
        <w:tblStyle w:val="DNVGLTablecyans"/>
        <w:tblW w:w="0" w:type="auto"/>
        <w:jc w:val="center"/>
        <w:tblLook w:val="04A0" w:firstRow="1" w:lastRow="0" w:firstColumn="1" w:lastColumn="0" w:noHBand="0" w:noVBand="1"/>
      </w:tblPr>
      <w:tblGrid>
        <w:gridCol w:w="1435"/>
        <w:gridCol w:w="3240"/>
        <w:gridCol w:w="3394"/>
      </w:tblGrid>
      <w:tr w:rsidR="005471E6" w:rsidRPr="005471E6" w14:paraId="6F0F471E" w14:textId="77777777" w:rsidTr="00E664A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35" w:type="dxa"/>
            <w:vMerge w:val="restart"/>
          </w:tcPr>
          <w:p w14:paraId="7F780560" w14:textId="77777777" w:rsidR="005471E6" w:rsidRPr="00D10353" w:rsidRDefault="005471E6" w:rsidP="0072304E">
            <w:pPr>
              <w:pStyle w:val="BodyText"/>
              <w:keepNext/>
              <w:keepLines/>
              <w:spacing w:before="0" w:after="0" w:line="240" w:lineRule="auto"/>
              <w:jc w:val="center"/>
            </w:pPr>
            <w:r w:rsidRPr="00D10353">
              <w:t>End Use</w:t>
            </w:r>
          </w:p>
        </w:tc>
        <w:tc>
          <w:tcPr>
            <w:tcW w:w="6634" w:type="dxa"/>
            <w:gridSpan w:val="2"/>
          </w:tcPr>
          <w:p w14:paraId="3A732997" w14:textId="2DBF67AB" w:rsidR="005471E6" w:rsidRPr="00D10353" w:rsidRDefault="005471E6" w:rsidP="0072304E">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pPr>
            <w:r w:rsidRPr="00D10353">
              <w:t xml:space="preserve">Prospective realization rate if populated </w:t>
            </w:r>
            <w:r w:rsidR="00D10353">
              <w:t>winter</w:t>
            </w:r>
            <w:r w:rsidRPr="00D10353">
              <w:t xml:space="preserve"> seasonal peak tracking estimates …</w:t>
            </w:r>
          </w:p>
        </w:tc>
      </w:tr>
      <w:tr w:rsidR="005471E6" w:rsidRPr="005471E6" w14:paraId="591AEFEB" w14:textId="77777777" w:rsidTr="00E664A3">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435" w:type="dxa"/>
            <w:vMerge/>
          </w:tcPr>
          <w:p w14:paraId="38282BC1" w14:textId="77777777" w:rsidR="005471E6" w:rsidRPr="00D10353" w:rsidRDefault="005471E6" w:rsidP="00BF2589">
            <w:pPr>
              <w:pStyle w:val="BodyText"/>
              <w:keepNext/>
              <w:keepLines/>
              <w:spacing w:before="0" w:after="0" w:line="240" w:lineRule="auto"/>
              <w:jc w:val="center"/>
              <w:rPr>
                <w:color w:val="FFFFFF" w:themeColor="background1"/>
              </w:rPr>
            </w:pPr>
          </w:p>
        </w:tc>
        <w:tc>
          <w:tcPr>
            <w:tcW w:w="3240" w:type="dxa"/>
            <w:shd w:val="clear" w:color="auto" w:fill="009FDA" w:themeFill="accent5"/>
          </w:tcPr>
          <w:p w14:paraId="78236DA4" w14:textId="77777777" w:rsidR="005471E6" w:rsidRPr="00D10353" w:rsidRDefault="005471E6" w:rsidP="00BF2589">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10353">
              <w:rPr>
                <w:b/>
                <w:bCs/>
                <w:color w:val="FFFFFF" w:themeColor="background1"/>
              </w:rPr>
              <w:t>Remain similar to that observed in this study</w:t>
            </w:r>
          </w:p>
        </w:tc>
        <w:tc>
          <w:tcPr>
            <w:tcW w:w="3394" w:type="dxa"/>
            <w:shd w:val="clear" w:color="auto" w:fill="009FDA" w:themeFill="accent5"/>
          </w:tcPr>
          <w:p w14:paraId="02322751" w14:textId="77777777" w:rsidR="005471E6" w:rsidRPr="00D10353" w:rsidRDefault="005471E6" w:rsidP="00BF2589">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10353">
              <w:rPr>
                <w:b/>
                <w:bCs/>
                <w:color w:val="FFFFFF" w:themeColor="background1"/>
              </w:rPr>
              <w:t>Are fully populated moving forward</w:t>
            </w:r>
          </w:p>
        </w:tc>
      </w:tr>
      <w:tr w:rsidR="00D10353" w:rsidRPr="005471E6" w14:paraId="1D2BE12A"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7972EBA1" w14:textId="77777777" w:rsidR="00D10353" w:rsidRPr="00D10353" w:rsidRDefault="00D10353" w:rsidP="0072304E">
            <w:pPr>
              <w:pStyle w:val="BodyText"/>
              <w:keepNext/>
              <w:keepLines/>
              <w:spacing w:before="0" w:after="0" w:line="240" w:lineRule="auto"/>
              <w:jc w:val="center"/>
              <w:rPr>
                <w:b w:val="0"/>
                <w:bCs/>
              </w:rPr>
            </w:pPr>
            <w:r w:rsidRPr="00D10353">
              <w:rPr>
                <w:b w:val="0"/>
                <w:bCs/>
              </w:rPr>
              <w:t>Cooling</w:t>
            </w:r>
          </w:p>
        </w:tc>
        <w:tc>
          <w:tcPr>
            <w:tcW w:w="3240" w:type="dxa"/>
          </w:tcPr>
          <w:p w14:paraId="48C6677D" w14:textId="39B25499"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856F4F">
              <w:t>146.2%</w:t>
            </w:r>
          </w:p>
        </w:tc>
        <w:tc>
          <w:tcPr>
            <w:tcW w:w="3394" w:type="dxa"/>
          </w:tcPr>
          <w:p w14:paraId="7E7D04BE" w14:textId="4E0C4FA5"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0039AF">
              <w:t>125.0%</w:t>
            </w:r>
          </w:p>
        </w:tc>
      </w:tr>
      <w:tr w:rsidR="00D10353" w:rsidRPr="005471E6" w14:paraId="2D547F1F"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3769D0B7" w14:textId="77777777" w:rsidR="00D10353" w:rsidRPr="00D10353" w:rsidRDefault="00D10353" w:rsidP="0072304E">
            <w:pPr>
              <w:pStyle w:val="BodyText"/>
              <w:keepNext/>
              <w:keepLines/>
              <w:spacing w:before="0" w:after="0" w:line="240" w:lineRule="auto"/>
              <w:jc w:val="center"/>
              <w:rPr>
                <w:b w:val="0"/>
                <w:bCs/>
              </w:rPr>
            </w:pPr>
            <w:r w:rsidRPr="00D10353">
              <w:rPr>
                <w:b w:val="0"/>
                <w:bCs/>
              </w:rPr>
              <w:t>Heating</w:t>
            </w:r>
          </w:p>
        </w:tc>
        <w:tc>
          <w:tcPr>
            <w:tcW w:w="3240" w:type="dxa"/>
          </w:tcPr>
          <w:p w14:paraId="7178C8C1" w14:textId="649203BA"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856F4F">
              <w:t>146.2%</w:t>
            </w:r>
          </w:p>
        </w:tc>
        <w:tc>
          <w:tcPr>
            <w:tcW w:w="3394" w:type="dxa"/>
          </w:tcPr>
          <w:p w14:paraId="41BA90DE" w14:textId="5AA03854"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0039AF">
              <w:t>125.0%</w:t>
            </w:r>
          </w:p>
        </w:tc>
      </w:tr>
      <w:tr w:rsidR="00D10353" w:rsidRPr="005471E6" w14:paraId="205191AB"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1D9DA660" w14:textId="77777777" w:rsidR="00D10353" w:rsidRPr="00D10353" w:rsidRDefault="00D10353" w:rsidP="0072304E">
            <w:pPr>
              <w:pStyle w:val="BodyText"/>
              <w:keepNext/>
              <w:keepLines/>
              <w:spacing w:before="0" w:after="0" w:line="240" w:lineRule="auto"/>
              <w:jc w:val="center"/>
              <w:rPr>
                <w:b w:val="0"/>
                <w:bCs/>
              </w:rPr>
            </w:pPr>
            <w:r w:rsidRPr="00D10353">
              <w:rPr>
                <w:b w:val="0"/>
                <w:bCs/>
              </w:rPr>
              <w:t>Lighting</w:t>
            </w:r>
          </w:p>
        </w:tc>
        <w:tc>
          <w:tcPr>
            <w:tcW w:w="3240" w:type="dxa"/>
          </w:tcPr>
          <w:p w14:paraId="440469BF" w14:textId="08804C8C"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856F4F">
              <w:t>115.3%</w:t>
            </w:r>
          </w:p>
        </w:tc>
        <w:tc>
          <w:tcPr>
            <w:tcW w:w="3394" w:type="dxa"/>
          </w:tcPr>
          <w:p w14:paraId="7859990D" w14:textId="730ADD81"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0039AF">
              <w:t>115.3%</w:t>
            </w:r>
          </w:p>
        </w:tc>
      </w:tr>
      <w:tr w:rsidR="00D10353" w:rsidRPr="005471E6" w14:paraId="5DAE506F"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744E1007" w14:textId="77777777" w:rsidR="00D10353" w:rsidRPr="00D10353" w:rsidRDefault="00D10353" w:rsidP="0072304E">
            <w:pPr>
              <w:pStyle w:val="BodyText"/>
              <w:keepNext/>
              <w:keepLines/>
              <w:spacing w:before="0" w:after="0" w:line="240" w:lineRule="auto"/>
              <w:jc w:val="center"/>
              <w:rPr>
                <w:b w:val="0"/>
                <w:bCs/>
              </w:rPr>
            </w:pPr>
            <w:r w:rsidRPr="00D10353">
              <w:rPr>
                <w:b w:val="0"/>
                <w:bCs/>
              </w:rPr>
              <w:t>Custom</w:t>
            </w:r>
          </w:p>
        </w:tc>
        <w:tc>
          <w:tcPr>
            <w:tcW w:w="3240" w:type="dxa"/>
          </w:tcPr>
          <w:p w14:paraId="71C9E49C" w14:textId="0F5AB2E9"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856F4F">
              <w:t>122.7%</w:t>
            </w:r>
          </w:p>
        </w:tc>
        <w:tc>
          <w:tcPr>
            <w:tcW w:w="3394" w:type="dxa"/>
          </w:tcPr>
          <w:p w14:paraId="69542F7A" w14:textId="7C005C3C"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0039AF">
              <w:t>120.1%</w:t>
            </w:r>
          </w:p>
        </w:tc>
      </w:tr>
      <w:tr w:rsidR="00D10353" w:rsidRPr="005471E6" w14:paraId="3143857D"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0350887F" w14:textId="77777777" w:rsidR="00D10353" w:rsidRPr="00D10353" w:rsidRDefault="00D10353" w:rsidP="0072304E">
            <w:pPr>
              <w:pStyle w:val="BodyText"/>
              <w:keepNext/>
              <w:keepLines/>
              <w:spacing w:before="0" w:after="0" w:line="240" w:lineRule="auto"/>
              <w:jc w:val="center"/>
              <w:rPr>
                <w:b w:val="0"/>
                <w:bCs/>
              </w:rPr>
            </w:pPr>
            <w:r w:rsidRPr="00D10353">
              <w:rPr>
                <w:b w:val="0"/>
                <w:bCs/>
              </w:rPr>
              <w:t>EMS</w:t>
            </w:r>
          </w:p>
        </w:tc>
        <w:tc>
          <w:tcPr>
            <w:tcW w:w="3240" w:type="dxa"/>
          </w:tcPr>
          <w:p w14:paraId="43911F44" w14:textId="5C7A9590"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856F4F">
              <w:t>179.8%</w:t>
            </w:r>
          </w:p>
        </w:tc>
        <w:tc>
          <w:tcPr>
            <w:tcW w:w="3394" w:type="dxa"/>
          </w:tcPr>
          <w:p w14:paraId="31695736" w14:textId="764C34C7"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0039AF">
              <w:t>162.1%</w:t>
            </w:r>
          </w:p>
        </w:tc>
      </w:tr>
      <w:tr w:rsidR="00D10353" w:rsidRPr="005471E6" w14:paraId="5EAECFE6"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0664E235" w14:textId="77777777" w:rsidR="00D10353" w:rsidRPr="00D10353" w:rsidRDefault="00D10353" w:rsidP="0072304E">
            <w:pPr>
              <w:pStyle w:val="BodyText"/>
              <w:keepNext/>
              <w:keepLines/>
              <w:spacing w:before="0" w:after="0" w:line="240" w:lineRule="auto"/>
              <w:jc w:val="center"/>
              <w:rPr>
                <w:b w:val="0"/>
                <w:bCs/>
              </w:rPr>
            </w:pPr>
            <w:r w:rsidRPr="00D10353">
              <w:rPr>
                <w:b w:val="0"/>
                <w:bCs/>
              </w:rPr>
              <w:t>Motors</w:t>
            </w:r>
          </w:p>
        </w:tc>
        <w:tc>
          <w:tcPr>
            <w:tcW w:w="3240" w:type="dxa"/>
          </w:tcPr>
          <w:p w14:paraId="6746BDE7" w14:textId="5EAF08B8"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856F4F">
              <w:t>179.8%</w:t>
            </w:r>
          </w:p>
        </w:tc>
        <w:tc>
          <w:tcPr>
            <w:tcW w:w="3394" w:type="dxa"/>
          </w:tcPr>
          <w:p w14:paraId="1FF03F08" w14:textId="442FE206"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0039AF">
              <w:t>162.1%</w:t>
            </w:r>
          </w:p>
        </w:tc>
      </w:tr>
      <w:tr w:rsidR="00D10353" w:rsidRPr="005471E6" w14:paraId="0DF656D0"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736A9B05" w14:textId="77777777" w:rsidR="00D10353" w:rsidRPr="00D10353" w:rsidRDefault="00D10353" w:rsidP="0072304E">
            <w:pPr>
              <w:pStyle w:val="BodyText"/>
              <w:keepNext/>
              <w:keepLines/>
              <w:spacing w:before="0" w:after="0" w:line="240" w:lineRule="auto"/>
              <w:jc w:val="center"/>
              <w:rPr>
                <w:b w:val="0"/>
                <w:bCs/>
              </w:rPr>
            </w:pPr>
            <w:r w:rsidRPr="00D10353">
              <w:rPr>
                <w:b w:val="0"/>
                <w:bCs/>
              </w:rPr>
              <w:t>Other</w:t>
            </w:r>
          </w:p>
        </w:tc>
        <w:tc>
          <w:tcPr>
            <w:tcW w:w="3240" w:type="dxa"/>
          </w:tcPr>
          <w:p w14:paraId="5BCA014E" w14:textId="0535C115"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856F4F">
              <w:t>179.8%</w:t>
            </w:r>
          </w:p>
        </w:tc>
        <w:tc>
          <w:tcPr>
            <w:tcW w:w="3394" w:type="dxa"/>
          </w:tcPr>
          <w:p w14:paraId="6FA0FC27" w14:textId="7DB9440F"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0039AF">
              <w:t>162.1%</w:t>
            </w:r>
          </w:p>
        </w:tc>
      </w:tr>
      <w:tr w:rsidR="00D10353" w:rsidRPr="005471E6" w14:paraId="231ED3F3"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3E6D19BE" w14:textId="77777777" w:rsidR="00D10353" w:rsidRPr="00D10353" w:rsidRDefault="00D10353" w:rsidP="0072304E">
            <w:pPr>
              <w:pStyle w:val="BodyText"/>
              <w:keepNext/>
              <w:keepLines/>
              <w:spacing w:before="0" w:after="0" w:line="240" w:lineRule="auto"/>
              <w:jc w:val="center"/>
              <w:rPr>
                <w:b w:val="0"/>
                <w:bCs/>
              </w:rPr>
            </w:pPr>
            <w:r w:rsidRPr="00D10353">
              <w:rPr>
                <w:b w:val="0"/>
                <w:bCs/>
              </w:rPr>
              <w:t>Process</w:t>
            </w:r>
          </w:p>
        </w:tc>
        <w:tc>
          <w:tcPr>
            <w:tcW w:w="3240" w:type="dxa"/>
          </w:tcPr>
          <w:p w14:paraId="7A815FFE" w14:textId="0DA95348"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856F4F">
              <w:t>179.8%</w:t>
            </w:r>
          </w:p>
        </w:tc>
        <w:tc>
          <w:tcPr>
            <w:tcW w:w="3394" w:type="dxa"/>
          </w:tcPr>
          <w:p w14:paraId="504C8889" w14:textId="6C0D66EA" w:rsidR="00D10353" w:rsidRPr="005471E6" w:rsidRDefault="00D10353" w:rsidP="0072304E">
            <w:pPr>
              <w:pStyle w:val="BodyText"/>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FF0000"/>
              </w:rPr>
            </w:pPr>
            <w:r w:rsidRPr="000039AF">
              <w:t>162.1%</w:t>
            </w:r>
          </w:p>
        </w:tc>
      </w:tr>
      <w:tr w:rsidR="00D10353" w:rsidRPr="005471E6" w14:paraId="63CBA3D9"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35" w:type="dxa"/>
          </w:tcPr>
          <w:p w14:paraId="70B5E57E" w14:textId="77777777" w:rsidR="00D10353" w:rsidRPr="00D10353" w:rsidRDefault="00D10353" w:rsidP="0072304E">
            <w:pPr>
              <w:pStyle w:val="BodyText"/>
              <w:keepNext/>
              <w:keepLines/>
              <w:spacing w:before="0" w:after="0" w:line="240" w:lineRule="auto"/>
              <w:jc w:val="center"/>
              <w:rPr>
                <w:b w:val="0"/>
                <w:bCs/>
              </w:rPr>
            </w:pPr>
            <w:r w:rsidRPr="00D10353">
              <w:rPr>
                <w:b w:val="0"/>
                <w:bCs/>
              </w:rPr>
              <w:t>Refrigeration</w:t>
            </w:r>
          </w:p>
        </w:tc>
        <w:tc>
          <w:tcPr>
            <w:tcW w:w="3240" w:type="dxa"/>
          </w:tcPr>
          <w:p w14:paraId="0D321946" w14:textId="17103C90"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856F4F">
              <w:t>179.8%</w:t>
            </w:r>
          </w:p>
        </w:tc>
        <w:tc>
          <w:tcPr>
            <w:tcW w:w="3394" w:type="dxa"/>
          </w:tcPr>
          <w:p w14:paraId="560047B4" w14:textId="6F71B3FD" w:rsidR="00D10353" w:rsidRPr="005471E6" w:rsidRDefault="00D10353" w:rsidP="0072304E">
            <w:pPr>
              <w:pStyle w:val="BodyText"/>
              <w:keepNext/>
              <w:keepLines/>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FF0000"/>
              </w:rPr>
            </w:pPr>
            <w:r w:rsidRPr="000039AF">
              <w:t>162.1%</w:t>
            </w:r>
          </w:p>
        </w:tc>
      </w:tr>
    </w:tbl>
    <w:p w14:paraId="39F4F1F2" w14:textId="04ABE729" w:rsidR="00D9524E" w:rsidRDefault="00D56247" w:rsidP="00E664A3">
      <w:pPr>
        <w:pStyle w:val="BodyText"/>
        <w:spacing w:before="100"/>
      </w:pPr>
      <w:r w:rsidRPr="00D56247">
        <w:rPr>
          <w:b/>
          <w:bCs/>
          <w:u w:val="single"/>
        </w:rPr>
        <w:t xml:space="preserve">Conclusion </w:t>
      </w:r>
      <w:r w:rsidR="00D9524E">
        <w:rPr>
          <w:b/>
          <w:bCs/>
          <w:u w:val="single"/>
        </w:rPr>
        <w:t>6</w:t>
      </w:r>
      <w:r>
        <w:t xml:space="preserve">: </w:t>
      </w:r>
      <w:r w:rsidR="00D9524E">
        <w:t xml:space="preserve">The EO lighting tracking winter seasonal peak demand savings estimates are typically based on the application of the PSD winter seasonal coincidence factor assumptions by building type. The data leveraging winter seasonal coincidence factor results by building type are as follows.  The weighted average of these results </w:t>
      </w:r>
      <w:r w:rsidR="00D9524E" w:rsidRPr="005471E6">
        <w:t>is</w:t>
      </w:r>
      <w:r w:rsidR="00D9524E">
        <w:t xml:space="preserve"> 66.2%, which is higher than the current </w:t>
      </w:r>
      <w:r w:rsidR="00D9524E" w:rsidRPr="005471E6">
        <w:t xml:space="preserve">PSD </w:t>
      </w:r>
      <w:r w:rsidR="00D9524E">
        <w:t>average of 50.1% but very similar to the on peak MA TRM average of 61.0% when both are weighted the same way.</w:t>
      </w:r>
      <w:r w:rsidR="00D9524E" w:rsidRPr="005471E6">
        <w:t xml:space="preserve">  </w:t>
      </w:r>
    </w:p>
    <w:p w14:paraId="116C0433" w14:textId="2818A6C4" w:rsidR="0072304E" w:rsidRDefault="0072304E" w:rsidP="00111980">
      <w:pPr>
        <w:pStyle w:val="Caption"/>
      </w:pPr>
      <w:bookmarkStart w:id="206" w:name="_Toc44408012"/>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w:instrText>
      </w:r>
      <w:r w:rsidR="000A2556">
        <w:instrText xml:space="preserve"> Table \* ARABIC \s 1 </w:instrText>
      </w:r>
      <w:r w:rsidR="000A2556">
        <w:fldChar w:fldCharType="separate"/>
      </w:r>
      <w:r w:rsidR="008C78DA">
        <w:rPr>
          <w:noProof/>
        </w:rPr>
        <w:t>11</w:t>
      </w:r>
      <w:r w:rsidR="000A2556">
        <w:rPr>
          <w:noProof/>
        </w:rPr>
        <w:fldChar w:fldCharType="end"/>
      </w:r>
      <w:r>
        <w:t>: EO Electric Winter Seasonal Peak Coincidence Factor Results by Building Type</w:t>
      </w:r>
      <w:bookmarkEnd w:id="206"/>
    </w:p>
    <w:tbl>
      <w:tblPr>
        <w:tblStyle w:val="DNVGLTablecyans"/>
        <w:tblW w:w="9725" w:type="dxa"/>
        <w:jc w:val="center"/>
        <w:tblLook w:val="04A0" w:firstRow="1" w:lastRow="0" w:firstColumn="1" w:lastColumn="0" w:noHBand="0" w:noVBand="1"/>
      </w:tblPr>
      <w:tblGrid>
        <w:gridCol w:w="2605"/>
        <w:gridCol w:w="1980"/>
        <w:gridCol w:w="3240"/>
        <w:gridCol w:w="1900"/>
      </w:tblGrid>
      <w:tr w:rsidR="00275967" w:rsidRPr="00CE1EF0" w14:paraId="6E25D5DA" w14:textId="77777777" w:rsidTr="00D9524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05" w:type="dxa"/>
            <w:vAlign w:val="bottom"/>
          </w:tcPr>
          <w:p w14:paraId="3F0E9B23" w14:textId="77777777" w:rsidR="00275967" w:rsidRPr="00CE1EF0" w:rsidRDefault="00275967" w:rsidP="003C78F9">
            <w:pPr>
              <w:pStyle w:val="BodyText"/>
              <w:keepNext/>
              <w:keepLines/>
              <w:widowControl w:val="0"/>
              <w:spacing w:before="0" w:after="0" w:line="240" w:lineRule="auto"/>
              <w:jc w:val="center"/>
            </w:pPr>
            <w:r>
              <w:t>Building Type</w:t>
            </w:r>
          </w:p>
        </w:tc>
        <w:tc>
          <w:tcPr>
            <w:tcW w:w="1980" w:type="dxa"/>
            <w:vAlign w:val="bottom"/>
          </w:tcPr>
          <w:p w14:paraId="2E626F1F" w14:textId="130AF9BA" w:rsidR="00275967" w:rsidRPr="00CE1EF0" w:rsidRDefault="00AF28D8"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Winter</w:t>
            </w:r>
            <w:r w:rsidR="00275967">
              <w:t xml:space="preserve"> Seasonal Peak CF</w:t>
            </w:r>
          </w:p>
        </w:tc>
        <w:tc>
          <w:tcPr>
            <w:tcW w:w="3240" w:type="dxa"/>
            <w:vAlign w:val="bottom"/>
          </w:tcPr>
          <w:p w14:paraId="114DD733" w14:textId="77777777" w:rsidR="00275967" w:rsidRDefault="00275967"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Building Type</w:t>
            </w:r>
          </w:p>
        </w:tc>
        <w:tc>
          <w:tcPr>
            <w:tcW w:w="1900" w:type="dxa"/>
            <w:vAlign w:val="bottom"/>
          </w:tcPr>
          <w:p w14:paraId="72457852" w14:textId="7265D770" w:rsidR="00275967" w:rsidRDefault="00AF28D8"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Winter</w:t>
            </w:r>
            <w:r w:rsidR="00275967">
              <w:t xml:space="preserve"> Seasonal Peak CF</w:t>
            </w:r>
          </w:p>
        </w:tc>
      </w:tr>
      <w:tr w:rsidR="00275967" w:rsidRPr="00CE1EF0" w14:paraId="7A3F85E1"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3C89F3F9" w14:textId="77777777" w:rsidR="00275967" w:rsidRPr="00CE1EF0" w:rsidRDefault="00275967" w:rsidP="00D9524E">
            <w:pPr>
              <w:pStyle w:val="BodyText"/>
              <w:keepNext/>
              <w:keepLines/>
              <w:widowControl w:val="0"/>
              <w:spacing w:before="0" w:after="0" w:line="240" w:lineRule="auto"/>
              <w:rPr>
                <w:b w:val="0"/>
                <w:bCs/>
              </w:rPr>
            </w:pPr>
            <w:r>
              <w:rPr>
                <w:b w:val="0"/>
                <w:bCs/>
              </w:rPr>
              <w:t>24x7 lighting</w:t>
            </w:r>
          </w:p>
        </w:tc>
        <w:tc>
          <w:tcPr>
            <w:tcW w:w="1980" w:type="dxa"/>
          </w:tcPr>
          <w:p w14:paraId="136160F7" w14:textId="77777777" w:rsidR="00275967" w:rsidRPr="00CE1EF0" w:rsidRDefault="00275967"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100.0</w:t>
            </w:r>
            <w:r w:rsidRPr="00CE1EF0">
              <w:t>%</w:t>
            </w:r>
            <w:r>
              <w:t>*</w:t>
            </w:r>
          </w:p>
        </w:tc>
        <w:tc>
          <w:tcPr>
            <w:tcW w:w="3240" w:type="dxa"/>
          </w:tcPr>
          <w:p w14:paraId="19D19E7A" w14:textId="77777777" w:rsidR="00275967" w:rsidRPr="00CE1EF0" w:rsidRDefault="00275967" w:rsidP="00D9524E">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Other</w:t>
            </w:r>
          </w:p>
        </w:tc>
        <w:tc>
          <w:tcPr>
            <w:tcW w:w="1900" w:type="dxa"/>
          </w:tcPr>
          <w:p w14:paraId="19B97162" w14:textId="76AF8443"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76.7</w:t>
            </w:r>
            <w:r w:rsidR="00275967">
              <w:t>%*</w:t>
            </w:r>
          </w:p>
        </w:tc>
      </w:tr>
      <w:tr w:rsidR="00275967" w:rsidRPr="00CE1EF0" w14:paraId="1FCE2F64"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71FFFB4D" w14:textId="77777777" w:rsidR="00275967" w:rsidRPr="00CE1EF0" w:rsidRDefault="00275967" w:rsidP="00D9524E">
            <w:pPr>
              <w:pStyle w:val="BodyText"/>
              <w:keepNext/>
              <w:keepLines/>
              <w:widowControl w:val="0"/>
              <w:spacing w:before="0" w:after="0" w:line="240" w:lineRule="auto"/>
              <w:rPr>
                <w:b w:val="0"/>
                <w:bCs/>
              </w:rPr>
            </w:pPr>
            <w:r>
              <w:rPr>
                <w:b w:val="0"/>
                <w:bCs/>
              </w:rPr>
              <w:t>Automotive</w:t>
            </w:r>
          </w:p>
        </w:tc>
        <w:tc>
          <w:tcPr>
            <w:tcW w:w="1980" w:type="dxa"/>
          </w:tcPr>
          <w:p w14:paraId="0458AED7" w14:textId="28008028"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36.9</w:t>
            </w:r>
            <w:r w:rsidRPr="00CE1EF0">
              <w:t>%</w:t>
            </w:r>
            <w:r>
              <w:t>*</w:t>
            </w:r>
          </w:p>
        </w:tc>
        <w:tc>
          <w:tcPr>
            <w:tcW w:w="3240" w:type="dxa"/>
          </w:tcPr>
          <w:p w14:paraId="593816F1" w14:textId="77777777" w:rsidR="00275967" w:rsidRPr="00CE1EF0" w:rsidRDefault="00275967" w:rsidP="00D9524E">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Parking Lot/Streetlights</w:t>
            </w:r>
          </w:p>
        </w:tc>
        <w:tc>
          <w:tcPr>
            <w:tcW w:w="1900" w:type="dxa"/>
          </w:tcPr>
          <w:p w14:paraId="57D4F52A" w14:textId="5A56BC94" w:rsidR="00275967" w:rsidRPr="00CE1EF0" w:rsidRDefault="00AF28D8"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87.3</w:t>
            </w:r>
            <w:r w:rsidR="00275967">
              <w:t>%*</w:t>
            </w:r>
          </w:p>
        </w:tc>
      </w:tr>
      <w:tr w:rsidR="00275967" w:rsidRPr="00CE1EF0" w14:paraId="02B5FE8D"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43FCCEB8" w14:textId="77777777" w:rsidR="00275967" w:rsidRPr="00CE1EF0" w:rsidRDefault="00275967" w:rsidP="00D9524E">
            <w:pPr>
              <w:pStyle w:val="BodyText"/>
              <w:keepNext/>
              <w:keepLines/>
              <w:widowControl w:val="0"/>
              <w:spacing w:before="0" w:after="0" w:line="240" w:lineRule="auto"/>
              <w:rPr>
                <w:b w:val="0"/>
                <w:bCs/>
              </w:rPr>
            </w:pPr>
            <w:r>
              <w:rPr>
                <w:b w:val="0"/>
                <w:bCs/>
              </w:rPr>
              <w:t>Education</w:t>
            </w:r>
          </w:p>
        </w:tc>
        <w:tc>
          <w:tcPr>
            <w:tcW w:w="1980" w:type="dxa"/>
          </w:tcPr>
          <w:p w14:paraId="549335F2" w14:textId="514D5B73"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46.0</w:t>
            </w:r>
            <w:r w:rsidR="00275967" w:rsidRPr="00CE1EF0">
              <w:t>%</w:t>
            </w:r>
            <w:r w:rsidR="00275967">
              <w:t>*</w:t>
            </w:r>
          </w:p>
        </w:tc>
        <w:tc>
          <w:tcPr>
            <w:tcW w:w="3240" w:type="dxa"/>
          </w:tcPr>
          <w:p w14:paraId="2E895B3C" w14:textId="72960F79" w:rsidR="00275967" w:rsidRPr="00CE1EF0" w:rsidRDefault="00275967" w:rsidP="00D9524E">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 xml:space="preserve">Religious </w:t>
            </w:r>
            <w:proofErr w:type="spellStart"/>
            <w:r w:rsidR="00D9524E">
              <w:t>bldg</w:t>
            </w:r>
            <w:proofErr w:type="spellEnd"/>
            <w:r>
              <w:t xml:space="preserve">/Convention </w:t>
            </w:r>
            <w:r w:rsidR="00D9524E">
              <w:t>c</w:t>
            </w:r>
            <w:r>
              <w:t>enter</w:t>
            </w:r>
          </w:p>
        </w:tc>
        <w:tc>
          <w:tcPr>
            <w:tcW w:w="1900" w:type="dxa"/>
          </w:tcPr>
          <w:p w14:paraId="667DC9DD" w14:textId="152FBD43"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9.2</w:t>
            </w:r>
            <w:r w:rsidR="00275967">
              <w:t>%*</w:t>
            </w:r>
          </w:p>
        </w:tc>
      </w:tr>
      <w:tr w:rsidR="00275967" w:rsidRPr="00CE1EF0" w14:paraId="4F887F1A"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1AF323D8" w14:textId="77777777" w:rsidR="00275967" w:rsidRPr="00CE1EF0" w:rsidRDefault="00275967" w:rsidP="00D9524E">
            <w:pPr>
              <w:pStyle w:val="BodyText"/>
              <w:keepNext/>
              <w:keepLines/>
              <w:widowControl w:val="0"/>
              <w:spacing w:before="0" w:after="0" w:line="240" w:lineRule="auto"/>
              <w:rPr>
                <w:b w:val="0"/>
                <w:bCs/>
              </w:rPr>
            </w:pPr>
            <w:r>
              <w:rPr>
                <w:b w:val="0"/>
                <w:bCs/>
              </w:rPr>
              <w:t>Grocery</w:t>
            </w:r>
          </w:p>
        </w:tc>
        <w:tc>
          <w:tcPr>
            <w:tcW w:w="1980" w:type="dxa"/>
          </w:tcPr>
          <w:p w14:paraId="7CB2C6EC" w14:textId="2B98A907" w:rsidR="00275967" w:rsidRPr="00CE1EF0" w:rsidRDefault="00AF28D8"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85</w:t>
            </w:r>
            <w:r w:rsidR="00275967">
              <w:t>.6</w:t>
            </w:r>
            <w:r w:rsidR="00275967" w:rsidRPr="00CE1EF0">
              <w:t>%</w:t>
            </w:r>
            <w:r>
              <w:t>*</w:t>
            </w:r>
          </w:p>
        </w:tc>
        <w:tc>
          <w:tcPr>
            <w:tcW w:w="3240" w:type="dxa"/>
          </w:tcPr>
          <w:p w14:paraId="71863814" w14:textId="77777777" w:rsidR="00275967" w:rsidRPr="00CE1EF0" w:rsidRDefault="00275967" w:rsidP="00D9524E">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Restaurant</w:t>
            </w:r>
          </w:p>
        </w:tc>
        <w:tc>
          <w:tcPr>
            <w:tcW w:w="1900" w:type="dxa"/>
          </w:tcPr>
          <w:p w14:paraId="45224A48" w14:textId="71F24049" w:rsidR="00275967" w:rsidRPr="00CE1EF0" w:rsidRDefault="00AF28D8"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77.0</w:t>
            </w:r>
            <w:r w:rsidR="00275967">
              <w:t>%</w:t>
            </w:r>
            <w:r>
              <w:t>*</w:t>
            </w:r>
          </w:p>
        </w:tc>
      </w:tr>
      <w:tr w:rsidR="00275967" w:rsidRPr="00CE1EF0" w14:paraId="0EB93AB1"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4280E535" w14:textId="77777777" w:rsidR="00275967" w:rsidRPr="00CE1EF0" w:rsidRDefault="00275967" w:rsidP="00D9524E">
            <w:pPr>
              <w:pStyle w:val="BodyText"/>
              <w:keepNext/>
              <w:keepLines/>
              <w:widowControl w:val="0"/>
              <w:spacing w:before="0" w:after="0" w:line="240" w:lineRule="auto"/>
              <w:rPr>
                <w:b w:val="0"/>
                <w:bCs/>
              </w:rPr>
            </w:pPr>
            <w:r>
              <w:rPr>
                <w:b w:val="0"/>
                <w:bCs/>
              </w:rPr>
              <w:t>Health Care</w:t>
            </w:r>
          </w:p>
        </w:tc>
        <w:tc>
          <w:tcPr>
            <w:tcW w:w="1980" w:type="dxa"/>
          </w:tcPr>
          <w:p w14:paraId="65E5F725" w14:textId="12727C61"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69.6</w:t>
            </w:r>
            <w:r w:rsidR="00275967" w:rsidRPr="00CE1EF0">
              <w:t>%</w:t>
            </w:r>
            <w:r w:rsidR="00275967">
              <w:t>*</w:t>
            </w:r>
          </w:p>
        </w:tc>
        <w:tc>
          <w:tcPr>
            <w:tcW w:w="3240" w:type="dxa"/>
          </w:tcPr>
          <w:p w14:paraId="42473EED" w14:textId="77777777" w:rsidR="00275967" w:rsidRPr="00CE1EF0" w:rsidRDefault="00275967" w:rsidP="00D9524E">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Retail</w:t>
            </w:r>
          </w:p>
        </w:tc>
        <w:tc>
          <w:tcPr>
            <w:tcW w:w="1900" w:type="dxa"/>
          </w:tcPr>
          <w:p w14:paraId="4245E6EF" w14:textId="1121052F"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85.6</w:t>
            </w:r>
            <w:r w:rsidR="00275967">
              <w:t>%*</w:t>
            </w:r>
          </w:p>
        </w:tc>
      </w:tr>
      <w:tr w:rsidR="00275967" w:rsidRPr="00CE1EF0" w14:paraId="54C750DC"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730D3FEF" w14:textId="77777777" w:rsidR="00275967" w:rsidRPr="00CE1EF0" w:rsidRDefault="00275967" w:rsidP="00D9524E">
            <w:pPr>
              <w:pStyle w:val="BodyText"/>
              <w:keepNext/>
              <w:keepLines/>
              <w:widowControl w:val="0"/>
              <w:spacing w:before="0" w:after="0" w:line="240" w:lineRule="auto"/>
              <w:rPr>
                <w:b w:val="0"/>
                <w:bCs/>
              </w:rPr>
            </w:pPr>
            <w:r>
              <w:rPr>
                <w:b w:val="0"/>
                <w:bCs/>
              </w:rPr>
              <w:t>Hotel/Motel</w:t>
            </w:r>
          </w:p>
        </w:tc>
        <w:tc>
          <w:tcPr>
            <w:tcW w:w="1980" w:type="dxa"/>
          </w:tcPr>
          <w:p w14:paraId="5E5AB766" w14:textId="6B92BF95" w:rsidR="00275967" w:rsidRPr="00CE1EF0" w:rsidRDefault="00AF28D8"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37.5</w:t>
            </w:r>
            <w:r w:rsidR="00275967" w:rsidRPr="00CE1EF0">
              <w:t>%</w:t>
            </w:r>
            <w:r w:rsidR="00275967">
              <w:t>*</w:t>
            </w:r>
          </w:p>
        </w:tc>
        <w:tc>
          <w:tcPr>
            <w:tcW w:w="3240" w:type="dxa"/>
          </w:tcPr>
          <w:p w14:paraId="593A9C65" w14:textId="77777777" w:rsidR="00275967" w:rsidRPr="00CE1EF0" w:rsidRDefault="00275967" w:rsidP="00D9524E">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Small Office</w:t>
            </w:r>
          </w:p>
        </w:tc>
        <w:tc>
          <w:tcPr>
            <w:tcW w:w="1900" w:type="dxa"/>
          </w:tcPr>
          <w:p w14:paraId="388EAE73" w14:textId="6E278145" w:rsidR="00275967" w:rsidRPr="00CE1EF0" w:rsidRDefault="00AF28D8"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44.1</w:t>
            </w:r>
            <w:r w:rsidR="00275967">
              <w:t>%*</w:t>
            </w:r>
          </w:p>
        </w:tc>
      </w:tr>
      <w:tr w:rsidR="00275967" w:rsidRPr="00CE1EF0" w14:paraId="7305B39E"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7D75F504" w14:textId="77777777" w:rsidR="00275967" w:rsidRPr="00CE1EF0" w:rsidRDefault="00275967" w:rsidP="00D9524E">
            <w:pPr>
              <w:pStyle w:val="BodyText"/>
              <w:keepNext/>
              <w:keepLines/>
              <w:widowControl w:val="0"/>
              <w:spacing w:before="0" w:after="0" w:line="240" w:lineRule="auto"/>
              <w:rPr>
                <w:b w:val="0"/>
                <w:bCs/>
              </w:rPr>
            </w:pPr>
            <w:r>
              <w:rPr>
                <w:b w:val="0"/>
                <w:bCs/>
              </w:rPr>
              <w:t>Industrial</w:t>
            </w:r>
          </w:p>
        </w:tc>
        <w:tc>
          <w:tcPr>
            <w:tcW w:w="1980" w:type="dxa"/>
          </w:tcPr>
          <w:p w14:paraId="31458647" w14:textId="2515CAD0"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66.5</w:t>
            </w:r>
            <w:r w:rsidR="00275967" w:rsidRPr="00CE1EF0">
              <w:t>%</w:t>
            </w:r>
            <w:r w:rsidR="00275967">
              <w:t>*</w:t>
            </w:r>
          </w:p>
        </w:tc>
        <w:tc>
          <w:tcPr>
            <w:tcW w:w="3240" w:type="dxa"/>
          </w:tcPr>
          <w:p w14:paraId="533D13F4" w14:textId="77777777" w:rsidR="00275967" w:rsidRPr="00CE1EF0" w:rsidRDefault="00275967" w:rsidP="00D9524E">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Warehouse</w:t>
            </w:r>
          </w:p>
        </w:tc>
        <w:tc>
          <w:tcPr>
            <w:tcW w:w="1900" w:type="dxa"/>
          </w:tcPr>
          <w:p w14:paraId="69336063" w14:textId="02FE1DFC" w:rsidR="00275967" w:rsidRPr="00CE1EF0" w:rsidRDefault="00AF28D8"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72.4</w:t>
            </w:r>
            <w:r w:rsidR="00275967">
              <w:t>%*</w:t>
            </w:r>
          </w:p>
        </w:tc>
      </w:tr>
      <w:tr w:rsidR="00275967" w:rsidRPr="00CE1EF0" w14:paraId="2A180BBD"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3CC8A5B1" w14:textId="77777777" w:rsidR="00275967" w:rsidRPr="00CE1EF0" w:rsidRDefault="00275967" w:rsidP="00D9524E">
            <w:pPr>
              <w:pStyle w:val="BodyText"/>
              <w:keepNext/>
              <w:keepLines/>
              <w:widowControl w:val="0"/>
              <w:spacing w:before="0" w:after="0" w:line="240" w:lineRule="auto"/>
              <w:rPr>
                <w:b w:val="0"/>
                <w:bCs/>
              </w:rPr>
            </w:pPr>
            <w:r>
              <w:rPr>
                <w:b w:val="0"/>
                <w:bCs/>
              </w:rPr>
              <w:t>Large Office</w:t>
            </w:r>
          </w:p>
        </w:tc>
        <w:tc>
          <w:tcPr>
            <w:tcW w:w="1980" w:type="dxa"/>
          </w:tcPr>
          <w:p w14:paraId="7889435A" w14:textId="60E28F94" w:rsidR="00275967" w:rsidRPr="00CE1EF0" w:rsidRDefault="00AF28D8"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58.2</w:t>
            </w:r>
            <w:r w:rsidR="00275967" w:rsidRPr="00CE1EF0">
              <w:t>%</w:t>
            </w:r>
          </w:p>
        </w:tc>
        <w:tc>
          <w:tcPr>
            <w:tcW w:w="3240" w:type="dxa"/>
          </w:tcPr>
          <w:p w14:paraId="44E9BB8C" w14:textId="77777777" w:rsidR="00275967" w:rsidRPr="00CE1EF0" w:rsidRDefault="00275967" w:rsidP="00D9524E">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p>
        </w:tc>
        <w:tc>
          <w:tcPr>
            <w:tcW w:w="1900" w:type="dxa"/>
          </w:tcPr>
          <w:p w14:paraId="55CCBA68" w14:textId="77777777" w:rsidR="00275967" w:rsidRPr="00CE1EF0" w:rsidRDefault="00275967"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r>
    </w:tbl>
    <w:p w14:paraId="64F80AC7" w14:textId="77777777" w:rsidR="00D9524E" w:rsidRPr="00D9524E" w:rsidRDefault="00D9524E" w:rsidP="00D9524E">
      <w:pPr>
        <w:pStyle w:val="BodyText"/>
        <w:spacing w:before="0" w:after="0" w:line="200" w:lineRule="atLeast"/>
        <w:rPr>
          <w:color w:val="000000" w:themeColor="text1"/>
          <w:sz w:val="16"/>
          <w:szCs w:val="16"/>
        </w:rPr>
      </w:pPr>
      <w:r w:rsidRPr="00D9524E">
        <w:rPr>
          <w:color w:val="000000" w:themeColor="text1"/>
          <w:sz w:val="16"/>
          <w:szCs w:val="16"/>
        </w:rPr>
        <w:t>*Results that are statistically different from the current PSD assumptions at the 80% CI or for which there are no current assumptions in the PSD.</w:t>
      </w:r>
    </w:p>
    <w:p w14:paraId="47272416" w14:textId="3D945616" w:rsidR="00551A54" w:rsidRDefault="003B14D9" w:rsidP="003B14D9">
      <w:pPr>
        <w:pStyle w:val="BodyText"/>
      </w:pPr>
      <w:r w:rsidRPr="003B14D9">
        <w:rPr>
          <w:b/>
          <w:bCs/>
          <w:u w:val="single"/>
        </w:rPr>
        <w:t xml:space="preserve">Recommendation </w:t>
      </w:r>
      <w:r w:rsidR="00D9524E">
        <w:rPr>
          <w:b/>
          <w:bCs/>
          <w:u w:val="single"/>
        </w:rPr>
        <w:t>6</w:t>
      </w:r>
      <w:r>
        <w:t xml:space="preserve">: </w:t>
      </w:r>
      <w:r w:rsidR="00D9524E">
        <w:t>Update the EO lighting winter seasonal peak coincidence factor assumptions by building type in the PSD so they are consistent with those that are statistically different from the current PSD assumption and retain the current PSD assumption for those results that are not statistically different from the current PSD assumption.  These values are provided below.</w:t>
      </w:r>
      <w:r w:rsidR="007D56BF">
        <w:t xml:space="preserve"> The MA TRM assumption did not influence these recommendations since it assumes a single coincidence factor (61.0%) for all building types.</w:t>
      </w:r>
    </w:p>
    <w:p w14:paraId="1F981E0B" w14:textId="60F1E3D5" w:rsidR="0072304E" w:rsidRDefault="0072304E" w:rsidP="007D56BF">
      <w:pPr>
        <w:pStyle w:val="Caption"/>
        <w:keepNext w:val="0"/>
        <w:keepLines w:val="0"/>
      </w:pPr>
      <w:bookmarkStart w:id="207" w:name="_Toc44408013"/>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12</w:t>
      </w:r>
      <w:r w:rsidR="000A2556">
        <w:rPr>
          <w:noProof/>
        </w:rPr>
        <w:fldChar w:fldCharType="end"/>
      </w:r>
      <w:r>
        <w:t>: EO Electric Winter Seasonal Peak Coincidence Factor Recommendations by Building Type</w:t>
      </w:r>
      <w:bookmarkEnd w:id="207"/>
    </w:p>
    <w:tbl>
      <w:tblPr>
        <w:tblStyle w:val="DNVGLTablecyans"/>
        <w:tblW w:w="9625" w:type="dxa"/>
        <w:jc w:val="center"/>
        <w:tblLook w:val="04A0" w:firstRow="1" w:lastRow="0" w:firstColumn="1" w:lastColumn="0" w:noHBand="0" w:noVBand="1"/>
      </w:tblPr>
      <w:tblGrid>
        <w:gridCol w:w="2605"/>
        <w:gridCol w:w="1890"/>
        <w:gridCol w:w="3240"/>
        <w:gridCol w:w="1890"/>
      </w:tblGrid>
      <w:tr w:rsidR="003B14D9" w:rsidRPr="00CE1EF0" w14:paraId="0B8E0BBB" w14:textId="77777777" w:rsidTr="009926D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05" w:type="dxa"/>
            <w:vAlign w:val="bottom"/>
          </w:tcPr>
          <w:p w14:paraId="0B447559" w14:textId="77777777" w:rsidR="003B14D9" w:rsidRPr="00CE1EF0" w:rsidRDefault="003B14D9" w:rsidP="007D56BF">
            <w:pPr>
              <w:pStyle w:val="BodyText"/>
              <w:widowControl w:val="0"/>
              <w:spacing w:before="0" w:after="0" w:line="240" w:lineRule="auto"/>
              <w:jc w:val="center"/>
            </w:pPr>
            <w:r>
              <w:t>Building Type</w:t>
            </w:r>
          </w:p>
        </w:tc>
        <w:tc>
          <w:tcPr>
            <w:tcW w:w="1890" w:type="dxa"/>
            <w:vAlign w:val="bottom"/>
          </w:tcPr>
          <w:p w14:paraId="5C569D50" w14:textId="2DDCB8DB" w:rsidR="003B14D9" w:rsidRPr="00CE1EF0" w:rsidRDefault="003B14D9" w:rsidP="007D56BF">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Winter Seasonal Peak CF</w:t>
            </w:r>
          </w:p>
        </w:tc>
        <w:tc>
          <w:tcPr>
            <w:tcW w:w="3240" w:type="dxa"/>
            <w:vAlign w:val="bottom"/>
          </w:tcPr>
          <w:p w14:paraId="01DDF8EF" w14:textId="77777777" w:rsidR="003B14D9" w:rsidRDefault="003B14D9" w:rsidP="007D56BF">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Building Type</w:t>
            </w:r>
          </w:p>
        </w:tc>
        <w:tc>
          <w:tcPr>
            <w:tcW w:w="1890" w:type="dxa"/>
            <w:vAlign w:val="bottom"/>
          </w:tcPr>
          <w:p w14:paraId="3BA38765" w14:textId="588422C1" w:rsidR="003B14D9" w:rsidRDefault="003B14D9" w:rsidP="007D56BF">
            <w:pPr>
              <w:pStyle w:val="BodyText"/>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Winter Seasonal Peak CF</w:t>
            </w:r>
          </w:p>
        </w:tc>
      </w:tr>
      <w:tr w:rsidR="003B14D9" w:rsidRPr="00CE1EF0" w14:paraId="4D11B6F4"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6364CDD6" w14:textId="77777777" w:rsidR="003B14D9" w:rsidRPr="00CE1EF0" w:rsidRDefault="003B14D9" w:rsidP="007D56BF">
            <w:pPr>
              <w:pStyle w:val="BodyText"/>
              <w:widowControl w:val="0"/>
              <w:spacing w:before="0" w:after="0" w:line="240" w:lineRule="auto"/>
              <w:rPr>
                <w:b w:val="0"/>
                <w:bCs/>
              </w:rPr>
            </w:pPr>
            <w:r>
              <w:rPr>
                <w:b w:val="0"/>
                <w:bCs/>
              </w:rPr>
              <w:t>24x7 lighting</w:t>
            </w:r>
          </w:p>
        </w:tc>
        <w:tc>
          <w:tcPr>
            <w:tcW w:w="1890" w:type="dxa"/>
          </w:tcPr>
          <w:p w14:paraId="2D3980D5" w14:textId="77777777" w:rsidR="003B14D9" w:rsidRPr="00CE1EF0" w:rsidRDefault="003B14D9"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100.0</w:t>
            </w:r>
            <w:r w:rsidRPr="00CE1EF0">
              <w:t>%</w:t>
            </w:r>
          </w:p>
        </w:tc>
        <w:tc>
          <w:tcPr>
            <w:tcW w:w="3240" w:type="dxa"/>
          </w:tcPr>
          <w:p w14:paraId="1210290C" w14:textId="77777777" w:rsidR="003B14D9" w:rsidRPr="00CE1EF0" w:rsidRDefault="003B14D9" w:rsidP="007D56BF">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Other</w:t>
            </w:r>
          </w:p>
        </w:tc>
        <w:tc>
          <w:tcPr>
            <w:tcW w:w="1890" w:type="dxa"/>
          </w:tcPr>
          <w:p w14:paraId="110377A5" w14:textId="4514C9B0" w:rsidR="003B14D9" w:rsidRPr="00CE1EF0" w:rsidRDefault="00AC3496"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76.7</w:t>
            </w:r>
            <w:r w:rsidR="003B14D9">
              <w:t>%</w:t>
            </w:r>
          </w:p>
        </w:tc>
      </w:tr>
      <w:tr w:rsidR="003B14D9" w:rsidRPr="00CE1EF0" w14:paraId="2F9C27FD"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3BA48974" w14:textId="77777777" w:rsidR="003B14D9" w:rsidRPr="00CE1EF0" w:rsidRDefault="003B14D9" w:rsidP="007D56BF">
            <w:pPr>
              <w:pStyle w:val="BodyText"/>
              <w:widowControl w:val="0"/>
              <w:spacing w:before="0" w:after="0" w:line="240" w:lineRule="auto"/>
              <w:rPr>
                <w:b w:val="0"/>
                <w:bCs/>
              </w:rPr>
            </w:pPr>
            <w:r>
              <w:rPr>
                <w:b w:val="0"/>
                <w:bCs/>
              </w:rPr>
              <w:t>Automotive</w:t>
            </w:r>
          </w:p>
        </w:tc>
        <w:tc>
          <w:tcPr>
            <w:tcW w:w="1890" w:type="dxa"/>
          </w:tcPr>
          <w:p w14:paraId="323A06AD" w14:textId="0E320FD7" w:rsidR="003B14D9" w:rsidRPr="00CE1EF0" w:rsidRDefault="003B14D9"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36.9</w:t>
            </w:r>
            <w:r w:rsidRPr="00CE1EF0">
              <w:t>%</w:t>
            </w:r>
          </w:p>
        </w:tc>
        <w:tc>
          <w:tcPr>
            <w:tcW w:w="3240" w:type="dxa"/>
          </w:tcPr>
          <w:p w14:paraId="771EE506" w14:textId="77777777" w:rsidR="003B14D9" w:rsidRPr="00CE1EF0" w:rsidRDefault="003B14D9" w:rsidP="007D56BF">
            <w:pPr>
              <w:pStyle w:val="BodyText"/>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Parking Lot/Streetlights</w:t>
            </w:r>
          </w:p>
        </w:tc>
        <w:tc>
          <w:tcPr>
            <w:tcW w:w="1890" w:type="dxa"/>
          </w:tcPr>
          <w:p w14:paraId="774510A3" w14:textId="05116FF1" w:rsidR="003B14D9" w:rsidRPr="00CE1EF0" w:rsidRDefault="00AC3496"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8</w:t>
            </w:r>
            <w:r w:rsidR="003B14D9">
              <w:t>7.</w:t>
            </w:r>
            <w:r>
              <w:t>3</w:t>
            </w:r>
            <w:r w:rsidR="003B14D9">
              <w:t>%</w:t>
            </w:r>
          </w:p>
        </w:tc>
      </w:tr>
      <w:tr w:rsidR="003B14D9" w:rsidRPr="00CE1EF0" w14:paraId="3C377D31"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14B6E89C" w14:textId="77777777" w:rsidR="003B14D9" w:rsidRPr="00CE1EF0" w:rsidRDefault="003B14D9" w:rsidP="007D56BF">
            <w:pPr>
              <w:pStyle w:val="BodyText"/>
              <w:widowControl w:val="0"/>
              <w:spacing w:before="0" w:after="0" w:line="240" w:lineRule="auto"/>
              <w:rPr>
                <w:b w:val="0"/>
                <w:bCs/>
              </w:rPr>
            </w:pPr>
            <w:r>
              <w:rPr>
                <w:b w:val="0"/>
                <w:bCs/>
              </w:rPr>
              <w:t>Education</w:t>
            </w:r>
          </w:p>
        </w:tc>
        <w:tc>
          <w:tcPr>
            <w:tcW w:w="1890" w:type="dxa"/>
          </w:tcPr>
          <w:p w14:paraId="48065807" w14:textId="7CE439FC" w:rsidR="003B14D9" w:rsidRPr="00CE1EF0" w:rsidRDefault="003B14D9"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46.0</w:t>
            </w:r>
            <w:r w:rsidRPr="00CE1EF0">
              <w:t>%</w:t>
            </w:r>
          </w:p>
        </w:tc>
        <w:tc>
          <w:tcPr>
            <w:tcW w:w="3240" w:type="dxa"/>
          </w:tcPr>
          <w:p w14:paraId="366BD697" w14:textId="3A2E7582" w:rsidR="003B14D9" w:rsidRPr="00CE1EF0" w:rsidRDefault="003B14D9" w:rsidP="007D56BF">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 xml:space="preserve">Religious </w:t>
            </w:r>
            <w:proofErr w:type="spellStart"/>
            <w:r w:rsidR="009926DD">
              <w:t>bldg</w:t>
            </w:r>
            <w:proofErr w:type="spellEnd"/>
            <w:r>
              <w:t xml:space="preserve">/Convention </w:t>
            </w:r>
            <w:r w:rsidR="009926DD">
              <w:t>c</w:t>
            </w:r>
            <w:r>
              <w:t>enter</w:t>
            </w:r>
          </w:p>
        </w:tc>
        <w:tc>
          <w:tcPr>
            <w:tcW w:w="1890" w:type="dxa"/>
          </w:tcPr>
          <w:p w14:paraId="621434B9" w14:textId="365C52C2" w:rsidR="003B14D9" w:rsidRPr="00CE1EF0" w:rsidRDefault="00AC3496"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9.2</w:t>
            </w:r>
            <w:r w:rsidR="003B14D9">
              <w:t>%</w:t>
            </w:r>
          </w:p>
        </w:tc>
      </w:tr>
      <w:tr w:rsidR="003B14D9" w:rsidRPr="00CE1EF0" w14:paraId="7F11292E"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37CA8E6D" w14:textId="77777777" w:rsidR="003B14D9" w:rsidRPr="00CE1EF0" w:rsidRDefault="003B14D9" w:rsidP="007D56BF">
            <w:pPr>
              <w:pStyle w:val="BodyText"/>
              <w:widowControl w:val="0"/>
              <w:spacing w:before="0" w:after="0" w:line="240" w:lineRule="auto"/>
              <w:rPr>
                <w:b w:val="0"/>
                <w:bCs/>
              </w:rPr>
            </w:pPr>
            <w:r>
              <w:rPr>
                <w:b w:val="0"/>
                <w:bCs/>
              </w:rPr>
              <w:t>Grocery</w:t>
            </w:r>
          </w:p>
        </w:tc>
        <w:tc>
          <w:tcPr>
            <w:tcW w:w="1890" w:type="dxa"/>
          </w:tcPr>
          <w:p w14:paraId="70C6CC54" w14:textId="623BAF26" w:rsidR="003B14D9" w:rsidRPr="00CE1EF0" w:rsidRDefault="003B14D9"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85.6</w:t>
            </w:r>
            <w:r w:rsidRPr="00CE1EF0">
              <w:t>%</w:t>
            </w:r>
          </w:p>
        </w:tc>
        <w:tc>
          <w:tcPr>
            <w:tcW w:w="3240" w:type="dxa"/>
          </w:tcPr>
          <w:p w14:paraId="15999F77" w14:textId="77777777" w:rsidR="003B14D9" w:rsidRPr="00CE1EF0" w:rsidRDefault="003B14D9" w:rsidP="007D56BF">
            <w:pPr>
              <w:pStyle w:val="BodyText"/>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Restaurant</w:t>
            </w:r>
          </w:p>
        </w:tc>
        <w:tc>
          <w:tcPr>
            <w:tcW w:w="1890" w:type="dxa"/>
          </w:tcPr>
          <w:p w14:paraId="41874FE7" w14:textId="37736953" w:rsidR="003B14D9" w:rsidRPr="00CE1EF0" w:rsidRDefault="003B14D9"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77.</w:t>
            </w:r>
            <w:r w:rsidR="00AC3496">
              <w:t>0</w:t>
            </w:r>
            <w:r>
              <w:t>%</w:t>
            </w:r>
          </w:p>
        </w:tc>
      </w:tr>
      <w:tr w:rsidR="003B14D9" w:rsidRPr="00CE1EF0" w14:paraId="006BD5C7"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5065C8DD" w14:textId="77777777" w:rsidR="003B14D9" w:rsidRPr="00CE1EF0" w:rsidRDefault="003B14D9" w:rsidP="007D56BF">
            <w:pPr>
              <w:pStyle w:val="BodyText"/>
              <w:widowControl w:val="0"/>
              <w:spacing w:before="0" w:after="0" w:line="240" w:lineRule="auto"/>
              <w:rPr>
                <w:b w:val="0"/>
                <w:bCs/>
              </w:rPr>
            </w:pPr>
            <w:r>
              <w:rPr>
                <w:b w:val="0"/>
                <w:bCs/>
              </w:rPr>
              <w:t>Health Care</w:t>
            </w:r>
          </w:p>
        </w:tc>
        <w:tc>
          <w:tcPr>
            <w:tcW w:w="1890" w:type="dxa"/>
          </w:tcPr>
          <w:p w14:paraId="6BD7A990" w14:textId="5267C407" w:rsidR="003B14D9" w:rsidRPr="00CE1EF0" w:rsidRDefault="00AC3496"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69.6</w:t>
            </w:r>
            <w:r w:rsidR="003B14D9" w:rsidRPr="00CE1EF0">
              <w:t>%</w:t>
            </w:r>
          </w:p>
        </w:tc>
        <w:tc>
          <w:tcPr>
            <w:tcW w:w="3240" w:type="dxa"/>
          </w:tcPr>
          <w:p w14:paraId="4B90ED00" w14:textId="77777777" w:rsidR="003B14D9" w:rsidRPr="00CE1EF0" w:rsidRDefault="003B14D9" w:rsidP="007D56BF">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Retail</w:t>
            </w:r>
          </w:p>
        </w:tc>
        <w:tc>
          <w:tcPr>
            <w:tcW w:w="1890" w:type="dxa"/>
          </w:tcPr>
          <w:p w14:paraId="11E1043A" w14:textId="72B02136" w:rsidR="003B14D9" w:rsidRPr="00CE1EF0" w:rsidRDefault="00AC3496"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85.6</w:t>
            </w:r>
            <w:r w:rsidR="003B14D9">
              <w:t>%</w:t>
            </w:r>
          </w:p>
        </w:tc>
      </w:tr>
      <w:tr w:rsidR="003B14D9" w:rsidRPr="00CE1EF0" w14:paraId="20AFDC59"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43F4E951" w14:textId="77777777" w:rsidR="003B14D9" w:rsidRPr="00CE1EF0" w:rsidRDefault="003B14D9" w:rsidP="007D56BF">
            <w:pPr>
              <w:pStyle w:val="BodyText"/>
              <w:widowControl w:val="0"/>
              <w:spacing w:before="0" w:after="0" w:line="240" w:lineRule="auto"/>
              <w:rPr>
                <w:b w:val="0"/>
                <w:bCs/>
              </w:rPr>
            </w:pPr>
            <w:r>
              <w:rPr>
                <w:b w:val="0"/>
                <w:bCs/>
              </w:rPr>
              <w:t>Hotel/Motel</w:t>
            </w:r>
          </w:p>
        </w:tc>
        <w:tc>
          <w:tcPr>
            <w:tcW w:w="1890" w:type="dxa"/>
          </w:tcPr>
          <w:p w14:paraId="25A7A0D8" w14:textId="3910FDE6" w:rsidR="003B14D9" w:rsidRPr="00CE1EF0" w:rsidRDefault="00AC3496"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37.5</w:t>
            </w:r>
            <w:r w:rsidR="003B14D9" w:rsidRPr="00CE1EF0">
              <w:t>%</w:t>
            </w:r>
          </w:p>
        </w:tc>
        <w:tc>
          <w:tcPr>
            <w:tcW w:w="3240" w:type="dxa"/>
          </w:tcPr>
          <w:p w14:paraId="2AD24A4C" w14:textId="77777777" w:rsidR="003B14D9" w:rsidRPr="00CE1EF0" w:rsidRDefault="003B14D9" w:rsidP="007D56BF">
            <w:pPr>
              <w:pStyle w:val="BodyText"/>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Small Office</w:t>
            </w:r>
          </w:p>
        </w:tc>
        <w:tc>
          <w:tcPr>
            <w:tcW w:w="1890" w:type="dxa"/>
          </w:tcPr>
          <w:p w14:paraId="6079188E" w14:textId="360B389B" w:rsidR="003B14D9" w:rsidRPr="00CE1EF0" w:rsidRDefault="00AC3496"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44.1</w:t>
            </w:r>
            <w:r w:rsidR="003B14D9">
              <w:t>%</w:t>
            </w:r>
          </w:p>
        </w:tc>
      </w:tr>
      <w:tr w:rsidR="003B14D9" w:rsidRPr="00CE1EF0" w14:paraId="40815C23" w14:textId="77777777" w:rsidTr="00E664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15A5173B" w14:textId="77777777" w:rsidR="003B14D9" w:rsidRPr="00CE1EF0" w:rsidRDefault="003B14D9" w:rsidP="007D56BF">
            <w:pPr>
              <w:pStyle w:val="BodyText"/>
              <w:widowControl w:val="0"/>
              <w:spacing w:before="0" w:after="0" w:line="240" w:lineRule="auto"/>
              <w:rPr>
                <w:b w:val="0"/>
                <w:bCs/>
              </w:rPr>
            </w:pPr>
            <w:r>
              <w:rPr>
                <w:b w:val="0"/>
                <w:bCs/>
              </w:rPr>
              <w:t>Industrial</w:t>
            </w:r>
          </w:p>
        </w:tc>
        <w:tc>
          <w:tcPr>
            <w:tcW w:w="1890" w:type="dxa"/>
          </w:tcPr>
          <w:p w14:paraId="7978DE30" w14:textId="24D608D9" w:rsidR="003B14D9" w:rsidRPr="00CE1EF0" w:rsidRDefault="00AC3496"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66.5</w:t>
            </w:r>
            <w:r w:rsidR="003B14D9" w:rsidRPr="00CE1EF0">
              <w:t>%</w:t>
            </w:r>
          </w:p>
        </w:tc>
        <w:tc>
          <w:tcPr>
            <w:tcW w:w="3240" w:type="dxa"/>
          </w:tcPr>
          <w:p w14:paraId="2CF0DAA3" w14:textId="77777777" w:rsidR="003B14D9" w:rsidRPr="00CE1EF0" w:rsidRDefault="003B14D9" w:rsidP="007D56BF">
            <w:pPr>
              <w:pStyle w:val="BodyText"/>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Warehouse</w:t>
            </w:r>
          </w:p>
        </w:tc>
        <w:tc>
          <w:tcPr>
            <w:tcW w:w="1890" w:type="dxa"/>
          </w:tcPr>
          <w:p w14:paraId="2F007B27" w14:textId="7E57AD13" w:rsidR="003B14D9" w:rsidRPr="00CE1EF0" w:rsidRDefault="00AC3496" w:rsidP="007D56BF">
            <w:pPr>
              <w:pStyle w:val="BodyText"/>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72.4</w:t>
            </w:r>
            <w:r w:rsidR="003B14D9">
              <w:t>%</w:t>
            </w:r>
          </w:p>
        </w:tc>
      </w:tr>
      <w:tr w:rsidR="003B14D9" w:rsidRPr="00CE1EF0" w14:paraId="27C53EF0" w14:textId="77777777" w:rsidTr="00E664A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05" w:type="dxa"/>
          </w:tcPr>
          <w:p w14:paraId="3DB883CE" w14:textId="77777777" w:rsidR="003B14D9" w:rsidRPr="00CE1EF0" w:rsidRDefault="003B14D9" w:rsidP="007D56BF">
            <w:pPr>
              <w:pStyle w:val="BodyText"/>
              <w:widowControl w:val="0"/>
              <w:spacing w:before="0" w:after="0" w:line="240" w:lineRule="auto"/>
              <w:rPr>
                <w:b w:val="0"/>
                <w:bCs/>
              </w:rPr>
            </w:pPr>
            <w:r>
              <w:rPr>
                <w:b w:val="0"/>
                <w:bCs/>
              </w:rPr>
              <w:t>Large Office</w:t>
            </w:r>
          </w:p>
        </w:tc>
        <w:tc>
          <w:tcPr>
            <w:tcW w:w="1890" w:type="dxa"/>
          </w:tcPr>
          <w:p w14:paraId="6AA54E8C" w14:textId="564FA485" w:rsidR="003B14D9" w:rsidRPr="00CE1EF0" w:rsidRDefault="00AC3496"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53.9</w:t>
            </w:r>
            <w:r w:rsidR="003B14D9" w:rsidRPr="00CE1EF0">
              <w:t>%</w:t>
            </w:r>
          </w:p>
        </w:tc>
        <w:tc>
          <w:tcPr>
            <w:tcW w:w="3240" w:type="dxa"/>
          </w:tcPr>
          <w:p w14:paraId="62C35375" w14:textId="77777777" w:rsidR="003B14D9" w:rsidRPr="00CE1EF0" w:rsidRDefault="003B14D9"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1890" w:type="dxa"/>
          </w:tcPr>
          <w:p w14:paraId="7A65A058" w14:textId="77777777" w:rsidR="003B14D9" w:rsidRPr="00CE1EF0" w:rsidRDefault="003B14D9" w:rsidP="007D56BF">
            <w:pPr>
              <w:pStyle w:val="BodyText"/>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r>
    </w:tbl>
    <w:p w14:paraId="10629481" w14:textId="327D5B5A" w:rsidR="00BE0053" w:rsidRDefault="00BE0053" w:rsidP="00AC3496">
      <w:pPr>
        <w:pStyle w:val="Heading2"/>
        <w:tabs>
          <w:tab w:val="num" w:pos="680"/>
        </w:tabs>
        <w:ind w:left="677" w:hanging="677"/>
      </w:pPr>
      <w:bookmarkStart w:id="208" w:name="_Toc44407941"/>
      <w:r>
        <w:t>EO Gas</w:t>
      </w:r>
      <w:r w:rsidR="00AC3496">
        <w:t xml:space="preserve"> Conclusions and Recommendations</w:t>
      </w:r>
      <w:bookmarkEnd w:id="208"/>
    </w:p>
    <w:p w14:paraId="1CAA232A" w14:textId="6021F16B" w:rsidR="00BE0053" w:rsidRDefault="00AC3496" w:rsidP="00AC3496">
      <w:pPr>
        <w:pStyle w:val="BodyText"/>
        <w:keepNext/>
        <w:keepLines/>
        <w:widowControl w:val="0"/>
        <w:spacing w:before="100"/>
      </w:pPr>
      <w:r w:rsidRPr="00AC3496">
        <w:rPr>
          <w:b/>
          <w:bCs/>
          <w:u w:val="single"/>
        </w:rPr>
        <w:t xml:space="preserve">Conclusion </w:t>
      </w:r>
      <w:r w:rsidR="00E664A3">
        <w:rPr>
          <w:b/>
          <w:bCs/>
          <w:u w:val="single"/>
        </w:rPr>
        <w:t>7</w:t>
      </w:r>
      <w:r>
        <w:t xml:space="preserve">: </w:t>
      </w:r>
      <w:r w:rsidR="00BE0053">
        <w:t xml:space="preserve">The </w:t>
      </w:r>
      <w:r w:rsidR="00FA394A">
        <w:t xml:space="preserve">retrospective </w:t>
      </w:r>
      <w:r w:rsidR="00E664A3">
        <w:t xml:space="preserve">and prospective </w:t>
      </w:r>
      <w:r w:rsidR="00BE0053">
        <w:t xml:space="preserve">EO </w:t>
      </w:r>
      <w:r w:rsidR="009378E8">
        <w:t>gas</w:t>
      </w:r>
      <w:r w:rsidR="00BE0053">
        <w:t xml:space="preserve"> energy savings realization rates by sampling category are</w:t>
      </w:r>
      <w:r w:rsidR="00E664A3">
        <w:t xml:space="preserve"> below. </w:t>
      </w:r>
    </w:p>
    <w:p w14:paraId="251B2E44" w14:textId="0ED4D5B7" w:rsidR="0072304E" w:rsidRDefault="0072304E" w:rsidP="00111980">
      <w:pPr>
        <w:pStyle w:val="Caption"/>
      </w:pPr>
      <w:bookmarkStart w:id="209" w:name="_Toc44408014"/>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13</w:t>
      </w:r>
      <w:r w:rsidR="000A2556">
        <w:rPr>
          <w:noProof/>
        </w:rPr>
        <w:fldChar w:fldCharType="end"/>
      </w:r>
      <w:r>
        <w:t>: EO Gas Energy Savings Realization Rate Results</w:t>
      </w:r>
      <w:bookmarkEnd w:id="209"/>
    </w:p>
    <w:tbl>
      <w:tblPr>
        <w:tblStyle w:val="DNVGLTablecyans"/>
        <w:tblW w:w="0" w:type="auto"/>
        <w:jc w:val="center"/>
        <w:tblLook w:val="04A0" w:firstRow="1" w:lastRow="0" w:firstColumn="1" w:lastColumn="0" w:noHBand="0" w:noVBand="1"/>
      </w:tblPr>
      <w:tblGrid>
        <w:gridCol w:w="2053"/>
        <w:gridCol w:w="1847"/>
        <w:gridCol w:w="2075"/>
        <w:gridCol w:w="1961"/>
        <w:gridCol w:w="1961"/>
      </w:tblGrid>
      <w:tr w:rsidR="00E664A3" w:rsidRPr="00CE1EF0" w14:paraId="37AF40C0" w14:textId="1CA20F47" w:rsidTr="000F1D95">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100" w:firstRow="0" w:lastRow="0" w:firstColumn="1" w:lastColumn="0" w:oddVBand="0" w:evenVBand="0" w:oddHBand="0" w:evenHBand="0" w:firstRowFirstColumn="1" w:firstRowLastColumn="0" w:lastRowFirstColumn="0" w:lastRowLastColumn="0"/>
            <w:tcW w:w="2053" w:type="dxa"/>
            <w:vMerge w:val="restart"/>
          </w:tcPr>
          <w:p w14:paraId="69164746" w14:textId="1F63BC95" w:rsidR="00E664A3" w:rsidRPr="00CE1EF0" w:rsidRDefault="00E664A3" w:rsidP="00E664A3">
            <w:pPr>
              <w:pStyle w:val="BodyText"/>
              <w:keepNext/>
              <w:keepLines/>
              <w:widowControl w:val="0"/>
              <w:spacing w:before="0" w:after="0" w:line="240" w:lineRule="auto"/>
              <w:jc w:val="center"/>
            </w:pPr>
            <w:r w:rsidRPr="00CE1EF0">
              <w:t>Sampling Category</w:t>
            </w:r>
          </w:p>
        </w:tc>
        <w:tc>
          <w:tcPr>
            <w:tcW w:w="3922" w:type="dxa"/>
            <w:gridSpan w:val="2"/>
            <w:vAlign w:val="bottom"/>
          </w:tcPr>
          <w:p w14:paraId="5A66E014" w14:textId="359C64F0" w:rsidR="00E664A3" w:rsidRPr="00CE1EF0" w:rsidRDefault="00E664A3" w:rsidP="000F1D95">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Retrospective</w:t>
            </w:r>
          </w:p>
        </w:tc>
        <w:tc>
          <w:tcPr>
            <w:tcW w:w="3922" w:type="dxa"/>
            <w:gridSpan w:val="2"/>
            <w:vAlign w:val="bottom"/>
          </w:tcPr>
          <w:p w14:paraId="3B9001F2" w14:textId="5D54046C" w:rsidR="00E664A3" w:rsidRPr="00CE1EF0" w:rsidRDefault="00E664A3" w:rsidP="000F1D95">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Prospective</w:t>
            </w:r>
          </w:p>
        </w:tc>
      </w:tr>
      <w:tr w:rsidR="00E664A3" w:rsidRPr="00CE1EF0" w14:paraId="503C3CB8" w14:textId="1EA76E9E" w:rsidTr="00E66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3" w:type="dxa"/>
            <w:vMerge/>
          </w:tcPr>
          <w:p w14:paraId="2962CFAB" w14:textId="5D9B06E1" w:rsidR="00E664A3" w:rsidRPr="00CE1EF0" w:rsidRDefault="00E664A3" w:rsidP="00E664A3">
            <w:pPr>
              <w:pStyle w:val="BodyText"/>
              <w:keepNext/>
              <w:keepLines/>
              <w:widowControl w:val="0"/>
              <w:spacing w:before="0" w:after="0" w:line="240" w:lineRule="auto"/>
              <w:jc w:val="center"/>
            </w:pPr>
          </w:p>
        </w:tc>
        <w:tc>
          <w:tcPr>
            <w:tcW w:w="1847" w:type="dxa"/>
            <w:shd w:val="clear" w:color="auto" w:fill="009FDA" w:themeFill="accent5"/>
            <w:vAlign w:val="bottom"/>
          </w:tcPr>
          <w:p w14:paraId="4EC5A026" w14:textId="77777777" w:rsidR="00E664A3" w:rsidRPr="00E664A3"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664A3">
              <w:rPr>
                <w:b/>
                <w:bCs/>
                <w:color w:val="FFFFFF" w:themeColor="background1"/>
              </w:rPr>
              <w:t>Realization Rate</w:t>
            </w:r>
          </w:p>
        </w:tc>
        <w:tc>
          <w:tcPr>
            <w:tcW w:w="2075" w:type="dxa"/>
            <w:shd w:val="clear" w:color="auto" w:fill="009FDA" w:themeFill="accent5"/>
            <w:vAlign w:val="bottom"/>
          </w:tcPr>
          <w:p w14:paraId="0E9DA128" w14:textId="77777777" w:rsidR="00E664A3" w:rsidRPr="00E664A3"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664A3">
              <w:rPr>
                <w:b/>
                <w:bCs/>
                <w:color w:val="FFFFFF" w:themeColor="background1"/>
              </w:rPr>
              <w:t>Precision at 90% CI</w:t>
            </w:r>
          </w:p>
        </w:tc>
        <w:tc>
          <w:tcPr>
            <w:tcW w:w="1961" w:type="dxa"/>
            <w:shd w:val="clear" w:color="auto" w:fill="009FDA" w:themeFill="accent5"/>
            <w:vAlign w:val="bottom"/>
          </w:tcPr>
          <w:p w14:paraId="184B64BD" w14:textId="7FDDF935" w:rsidR="00E664A3" w:rsidRPr="00E664A3"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664A3">
              <w:rPr>
                <w:b/>
                <w:bCs/>
                <w:color w:val="FFFFFF" w:themeColor="background1"/>
              </w:rPr>
              <w:t>Realization Rate</w:t>
            </w:r>
          </w:p>
        </w:tc>
        <w:tc>
          <w:tcPr>
            <w:tcW w:w="1961" w:type="dxa"/>
            <w:shd w:val="clear" w:color="auto" w:fill="009FDA" w:themeFill="accent5"/>
            <w:vAlign w:val="bottom"/>
          </w:tcPr>
          <w:p w14:paraId="1F646920" w14:textId="01AE512E" w:rsidR="00E664A3" w:rsidRPr="00E664A3"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664A3">
              <w:rPr>
                <w:b/>
                <w:bCs/>
                <w:color w:val="FFFFFF" w:themeColor="background1"/>
              </w:rPr>
              <w:t>Precision at 90% CI</w:t>
            </w:r>
          </w:p>
        </w:tc>
      </w:tr>
      <w:tr w:rsidR="00E664A3" w:rsidRPr="00CE1EF0" w14:paraId="269A71DC" w14:textId="6A21A885" w:rsidTr="00E121C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53" w:type="dxa"/>
          </w:tcPr>
          <w:p w14:paraId="31F239BC" w14:textId="369469F7" w:rsidR="00E664A3" w:rsidRPr="00CE1EF0" w:rsidRDefault="00E664A3" w:rsidP="00E664A3">
            <w:pPr>
              <w:pStyle w:val="BodyText"/>
              <w:keepNext/>
              <w:keepLines/>
              <w:widowControl w:val="0"/>
              <w:spacing w:before="0" w:after="0" w:line="240" w:lineRule="auto"/>
              <w:rPr>
                <w:b w:val="0"/>
                <w:bCs/>
              </w:rPr>
            </w:pPr>
            <w:r w:rsidRPr="00CE1EF0">
              <w:rPr>
                <w:b w:val="0"/>
                <w:bCs/>
              </w:rPr>
              <w:t>HVAC</w:t>
            </w:r>
            <w:r>
              <w:rPr>
                <w:b w:val="0"/>
                <w:bCs/>
              </w:rPr>
              <w:t>/DHW</w:t>
            </w:r>
          </w:p>
        </w:tc>
        <w:tc>
          <w:tcPr>
            <w:tcW w:w="1847" w:type="dxa"/>
          </w:tcPr>
          <w:p w14:paraId="349DA170" w14:textId="4F15128E"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74.7</w:t>
            </w:r>
            <w:r w:rsidRPr="00CE1EF0">
              <w:t>%</w:t>
            </w:r>
          </w:p>
        </w:tc>
        <w:tc>
          <w:tcPr>
            <w:tcW w:w="2075" w:type="dxa"/>
          </w:tcPr>
          <w:p w14:paraId="1E470BBF" w14:textId="57C85A57"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17.4</w:t>
            </w:r>
            <w:r w:rsidRPr="00CE1EF0">
              <w:t>%</w:t>
            </w:r>
          </w:p>
        </w:tc>
        <w:tc>
          <w:tcPr>
            <w:tcW w:w="1961" w:type="dxa"/>
          </w:tcPr>
          <w:p w14:paraId="284AE37D" w14:textId="77860F19"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EB408B">
              <w:t>76.5%</w:t>
            </w:r>
          </w:p>
        </w:tc>
        <w:tc>
          <w:tcPr>
            <w:tcW w:w="1961" w:type="dxa"/>
          </w:tcPr>
          <w:p w14:paraId="5C05FED6" w14:textId="6CFE1DD4"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EB408B">
              <w:t>±17.5%</w:t>
            </w:r>
          </w:p>
        </w:tc>
      </w:tr>
      <w:tr w:rsidR="00E664A3" w:rsidRPr="00CE1EF0" w14:paraId="4C91643B" w14:textId="6D0E3C12" w:rsidTr="00E121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53" w:type="dxa"/>
          </w:tcPr>
          <w:p w14:paraId="721FA3CD" w14:textId="77777777" w:rsidR="00E664A3" w:rsidRPr="00CE1EF0" w:rsidRDefault="00E664A3" w:rsidP="00E664A3">
            <w:pPr>
              <w:pStyle w:val="BodyText"/>
              <w:keepNext/>
              <w:keepLines/>
              <w:widowControl w:val="0"/>
              <w:spacing w:before="0" w:after="0" w:line="240" w:lineRule="auto"/>
              <w:rPr>
                <w:b w:val="0"/>
                <w:bCs/>
              </w:rPr>
            </w:pPr>
            <w:r w:rsidRPr="00CE1EF0">
              <w:rPr>
                <w:b w:val="0"/>
                <w:bCs/>
              </w:rPr>
              <w:t>Other</w:t>
            </w:r>
          </w:p>
        </w:tc>
        <w:tc>
          <w:tcPr>
            <w:tcW w:w="1847" w:type="dxa"/>
          </w:tcPr>
          <w:p w14:paraId="42DBD886" w14:textId="4C3C9F22" w:rsidR="00E664A3" w:rsidRPr="00CE1EF0"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78.2</w:t>
            </w:r>
            <w:r w:rsidRPr="00CE1EF0">
              <w:t>%</w:t>
            </w:r>
          </w:p>
        </w:tc>
        <w:tc>
          <w:tcPr>
            <w:tcW w:w="2075" w:type="dxa"/>
          </w:tcPr>
          <w:p w14:paraId="070E59A3" w14:textId="3BDEC833" w:rsidR="00E664A3" w:rsidRPr="00CE1EF0"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27.3</w:t>
            </w:r>
            <w:r w:rsidRPr="00CE1EF0">
              <w:t>%</w:t>
            </w:r>
          </w:p>
        </w:tc>
        <w:tc>
          <w:tcPr>
            <w:tcW w:w="1961" w:type="dxa"/>
          </w:tcPr>
          <w:p w14:paraId="562360B2" w14:textId="6BCB2FA5" w:rsidR="00E664A3" w:rsidRPr="00CE1EF0"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EB408B">
              <w:t>78.2%</w:t>
            </w:r>
          </w:p>
        </w:tc>
        <w:tc>
          <w:tcPr>
            <w:tcW w:w="1961" w:type="dxa"/>
          </w:tcPr>
          <w:p w14:paraId="264164B5" w14:textId="6CEFC0DA" w:rsidR="00E664A3" w:rsidRPr="00CE1EF0" w:rsidRDefault="00E664A3" w:rsidP="00E664A3">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EB408B">
              <w:t>±27.3%</w:t>
            </w:r>
          </w:p>
        </w:tc>
      </w:tr>
      <w:tr w:rsidR="00E664A3" w:rsidRPr="00CE1EF0" w14:paraId="47ABA1B1" w14:textId="35C137A4" w:rsidTr="00E121C3">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53" w:type="dxa"/>
          </w:tcPr>
          <w:p w14:paraId="00BF171C" w14:textId="77777777" w:rsidR="00E664A3" w:rsidRPr="00CE1EF0" w:rsidRDefault="00E664A3" w:rsidP="00E664A3">
            <w:pPr>
              <w:pStyle w:val="BodyText"/>
              <w:keepNext/>
              <w:keepLines/>
              <w:widowControl w:val="0"/>
              <w:spacing w:before="0" w:after="0" w:line="240" w:lineRule="auto"/>
              <w:rPr>
                <w:b w:val="0"/>
                <w:bCs/>
              </w:rPr>
            </w:pPr>
            <w:r w:rsidRPr="00CE1EF0">
              <w:rPr>
                <w:b w:val="0"/>
                <w:bCs/>
              </w:rPr>
              <w:t>Overall</w:t>
            </w:r>
          </w:p>
        </w:tc>
        <w:tc>
          <w:tcPr>
            <w:tcW w:w="1847" w:type="dxa"/>
          </w:tcPr>
          <w:p w14:paraId="3DE64153" w14:textId="09264E9F"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76.3</w:t>
            </w:r>
            <w:r w:rsidRPr="00CE1EF0">
              <w:t>%</w:t>
            </w:r>
          </w:p>
        </w:tc>
        <w:tc>
          <w:tcPr>
            <w:tcW w:w="2075" w:type="dxa"/>
          </w:tcPr>
          <w:p w14:paraId="4564D0D0" w14:textId="5F5E58EC"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15.8</w:t>
            </w:r>
            <w:r w:rsidRPr="00CE1EF0">
              <w:t>%</w:t>
            </w:r>
          </w:p>
        </w:tc>
        <w:tc>
          <w:tcPr>
            <w:tcW w:w="1961" w:type="dxa"/>
          </w:tcPr>
          <w:p w14:paraId="508057C8" w14:textId="44C66B66"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EB408B">
              <w:t>77.3%</w:t>
            </w:r>
          </w:p>
        </w:tc>
        <w:tc>
          <w:tcPr>
            <w:tcW w:w="1961" w:type="dxa"/>
          </w:tcPr>
          <w:p w14:paraId="66B47F40" w14:textId="0B12F9CE" w:rsidR="00E664A3" w:rsidRPr="00CE1EF0" w:rsidRDefault="00E664A3" w:rsidP="00E664A3">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EB408B">
              <w:t>±15.7%</w:t>
            </w:r>
          </w:p>
        </w:tc>
      </w:tr>
    </w:tbl>
    <w:p w14:paraId="53C9984B" w14:textId="2938C0D6" w:rsidR="00BE0053" w:rsidRDefault="00AC3496" w:rsidP="00AC3496">
      <w:pPr>
        <w:pStyle w:val="BodyText"/>
      </w:pPr>
      <w:r w:rsidRPr="00AC3496">
        <w:rPr>
          <w:b/>
          <w:bCs/>
          <w:u w:val="single"/>
        </w:rPr>
        <w:t xml:space="preserve">Recommendation </w:t>
      </w:r>
      <w:r w:rsidR="00E121C3">
        <w:rPr>
          <w:b/>
          <w:bCs/>
          <w:u w:val="single"/>
        </w:rPr>
        <w:t>7</w:t>
      </w:r>
      <w:r>
        <w:t xml:space="preserve">: </w:t>
      </w:r>
      <w:r w:rsidR="00BE0053">
        <w:t xml:space="preserve">Update the following </w:t>
      </w:r>
      <w:r w:rsidR="00BF5B18">
        <w:t xml:space="preserve">gas </w:t>
      </w:r>
      <w:r w:rsidR="00BE0053">
        <w:t xml:space="preserve">energy savings realization rates by end use in the PSD so they are consistent with the </w:t>
      </w:r>
      <w:r w:rsidR="004C50AE">
        <w:t xml:space="preserve">prospective </w:t>
      </w:r>
      <w:r w:rsidR="00BE0053">
        <w:t xml:space="preserve">realization rates found in this study as </w:t>
      </w:r>
      <w:r w:rsidR="00E121C3">
        <w:t xml:space="preserve">provided in the rightmost two columns presents in conclusion 7 above. </w:t>
      </w:r>
    </w:p>
    <w:p w14:paraId="14C5F73D" w14:textId="454D1696" w:rsidR="003425E3" w:rsidRDefault="003425E3" w:rsidP="003425E3">
      <w:pPr>
        <w:pStyle w:val="Heading2"/>
        <w:tabs>
          <w:tab w:val="num" w:pos="680"/>
        </w:tabs>
        <w:ind w:left="677" w:hanging="677"/>
      </w:pPr>
      <w:bookmarkStart w:id="210" w:name="_Toc44407942"/>
      <w:r>
        <w:t>Upstream Lighting</w:t>
      </w:r>
      <w:r w:rsidR="00091606">
        <w:t xml:space="preserve"> Conclusions and Recommendations</w:t>
      </w:r>
      <w:bookmarkEnd w:id="210"/>
    </w:p>
    <w:p w14:paraId="107B79F9" w14:textId="2C054764" w:rsidR="002C29D9" w:rsidRPr="00820D6C" w:rsidRDefault="00A06065" w:rsidP="00A06065">
      <w:pPr>
        <w:pStyle w:val="BodyText"/>
        <w:keepNext/>
        <w:keepLines/>
        <w:widowControl w:val="0"/>
        <w:spacing w:before="100"/>
      </w:pPr>
      <w:r w:rsidRPr="00820D6C">
        <w:rPr>
          <w:b/>
          <w:bCs/>
          <w:u w:val="single"/>
        </w:rPr>
        <w:t xml:space="preserve">Conclusion </w:t>
      </w:r>
      <w:r w:rsidR="00E121C3">
        <w:rPr>
          <w:b/>
          <w:bCs/>
          <w:u w:val="single"/>
        </w:rPr>
        <w:t>8</w:t>
      </w:r>
      <w:r w:rsidRPr="00820D6C">
        <w:t xml:space="preserve">: </w:t>
      </w:r>
      <w:r w:rsidR="00820D6C" w:rsidRPr="00820D6C">
        <w:t xml:space="preserve">The tracking system savings assume a 100% in-service rate for all products. </w:t>
      </w:r>
      <w:r w:rsidR="002C29D9" w:rsidRPr="00820D6C">
        <w:t xml:space="preserve">The Upstream lighting </w:t>
      </w:r>
      <w:r w:rsidR="000212E5" w:rsidRPr="00820D6C">
        <w:t>short-</w:t>
      </w:r>
      <w:r w:rsidR="000F1D95">
        <w:t xml:space="preserve"> and long-</w:t>
      </w:r>
      <w:r w:rsidR="000212E5" w:rsidRPr="00820D6C">
        <w:t>term in-service</w:t>
      </w:r>
      <w:r w:rsidR="002C29D9" w:rsidRPr="00820D6C">
        <w:t xml:space="preserve"> rates by sampling category </w:t>
      </w:r>
      <w:r w:rsidR="000C0EF5">
        <w:t xml:space="preserve">are </w:t>
      </w:r>
      <w:r w:rsidR="000F1D95">
        <w:t>shown in the table below</w:t>
      </w:r>
      <w:r w:rsidR="0059187D">
        <w:t>.</w:t>
      </w:r>
      <w:r w:rsidR="000F1D95">
        <w:t xml:space="preserve"> </w:t>
      </w:r>
    </w:p>
    <w:p w14:paraId="083460B5" w14:textId="49C12755" w:rsidR="000C6975" w:rsidRDefault="000C6975" w:rsidP="00111980">
      <w:pPr>
        <w:pStyle w:val="Caption"/>
      </w:pPr>
      <w:bookmarkStart w:id="211" w:name="_Toc44408015"/>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w:instrText>
      </w:r>
      <w:r w:rsidR="000A2556">
        <w:instrText xml:space="preserve">\s 1 </w:instrText>
      </w:r>
      <w:r w:rsidR="000A2556">
        <w:fldChar w:fldCharType="separate"/>
      </w:r>
      <w:r w:rsidR="008C78DA">
        <w:rPr>
          <w:noProof/>
        </w:rPr>
        <w:t>14</w:t>
      </w:r>
      <w:r w:rsidR="000A2556">
        <w:rPr>
          <w:noProof/>
        </w:rPr>
        <w:fldChar w:fldCharType="end"/>
      </w:r>
      <w:r>
        <w:t>: Upstream Lighting In-Service Rate Results</w:t>
      </w:r>
      <w:bookmarkEnd w:id="211"/>
    </w:p>
    <w:tbl>
      <w:tblPr>
        <w:tblStyle w:val="DNVGLTablecyans"/>
        <w:tblW w:w="0" w:type="auto"/>
        <w:jc w:val="center"/>
        <w:tblLook w:val="04A0" w:firstRow="1" w:lastRow="0" w:firstColumn="1" w:lastColumn="0" w:noHBand="0" w:noVBand="1"/>
      </w:tblPr>
      <w:tblGrid>
        <w:gridCol w:w="2965"/>
        <w:gridCol w:w="1710"/>
        <w:gridCol w:w="1890"/>
        <w:gridCol w:w="1714"/>
        <w:gridCol w:w="1618"/>
      </w:tblGrid>
      <w:tr w:rsidR="000F1D95" w:rsidRPr="00CE1EF0" w14:paraId="1AF14E3B" w14:textId="1FBFC801" w:rsidTr="0059187D">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2965" w:type="dxa"/>
            <w:vMerge w:val="restart"/>
          </w:tcPr>
          <w:p w14:paraId="625FA81A" w14:textId="48730D91" w:rsidR="000F1D95" w:rsidRPr="000F1D95" w:rsidRDefault="000F1D95" w:rsidP="000F1D95">
            <w:pPr>
              <w:pStyle w:val="BodyText"/>
              <w:keepNext/>
              <w:keepLines/>
              <w:widowControl w:val="0"/>
              <w:spacing w:before="0" w:after="0" w:line="240" w:lineRule="auto"/>
              <w:jc w:val="center"/>
            </w:pPr>
            <w:r w:rsidRPr="000F1D95">
              <w:t>Sampling Category</w:t>
            </w:r>
          </w:p>
        </w:tc>
        <w:tc>
          <w:tcPr>
            <w:tcW w:w="3600" w:type="dxa"/>
            <w:gridSpan w:val="2"/>
            <w:vAlign w:val="bottom"/>
          </w:tcPr>
          <w:p w14:paraId="224DBA50" w14:textId="345C0CD1" w:rsidR="000F1D95" w:rsidRPr="000F1D95" w:rsidRDefault="000F1D95" w:rsidP="000F1D95">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0F1D95">
              <w:t>Short Term</w:t>
            </w:r>
          </w:p>
        </w:tc>
        <w:tc>
          <w:tcPr>
            <w:tcW w:w="3332" w:type="dxa"/>
            <w:gridSpan w:val="2"/>
            <w:vAlign w:val="bottom"/>
          </w:tcPr>
          <w:p w14:paraId="15D9494B" w14:textId="6863C708" w:rsidR="000F1D95" w:rsidRPr="000F1D95" w:rsidRDefault="000F1D95" w:rsidP="000F1D95">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0F1D95">
              <w:t>Long Term</w:t>
            </w:r>
          </w:p>
        </w:tc>
      </w:tr>
      <w:tr w:rsidR="000F1D95" w:rsidRPr="00CE1EF0" w14:paraId="071C32FE" w14:textId="4BDD88C1" w:rsidTr="00591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vMerge/>
            <w:shd w:val="clear" w:color="auto" w:fill="009FDA" w:themeFill="accent5"/>
          </w:tcPr>
          <w:p w14:paraId="23CF3AC8" w14:textId="6AFB5EDC" w:rsidR="000F1D95" w:rsidRPr="000F1D95" w:rsidRDefault="000F1D95" w:rsidP="000F1D95">
            <w:pPr>
              <w:pStyle w:val="BodyText"/>
              <w:keepNext/>
              <w:keepLines/>
              <w:widowControl w:val="0"/>
              <w:spacing w:before="0" w:after="0" w:line="240" w:lineRule="auto"/>
              <w:jc w:val="center"/>
              <w:rPr>
                <w:color w:val="FFFFFF" w:themeColor="background1"/>
              </w:rPr>
            </w:pPr>
          </w:p>
        </w:tc>
        <w:tc>
          <w:tcPr>
            <w:tcW w:w="1710" w:type="dxa"/>
            <w:shd w:val="clear" w:color="auto" w:fill="009FDA" w:themeFill="accent5"/>
          </w:tcPr>
          <w:p w14:paraId="600ED476" w14:textId="0DF953B1" w:rsidR="000F1D95" w:rsidRPr="000F1D95"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F1D95">
              <w:rPr>
                <w:b/>
                <w:bCs/>
                <w:color w:val="FFFFFF" w:themeColor="background1"/>
              </w:rPr>
              <w:t>In-Service Rate</w:t>
            </w:r>
          </w:p>
        </w:tc>
        <w:tc>
          <w:tcPr>
            <w:tcW w:w="1890" w:type="dxa"/>
            <w:shd w:val="clear" w:color="auto" w:fill="009FDA" w:themeFill="accent5"/>
          </w:tcPr>
          <w:p w14:paraId="33F9897C" w14:textId="77777777" w:rsidR="000F1D95" w:rsidRPr="000F1D95"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F1D95">
              <w:rPr>
                <w:b/>
                <w:bCs/>
                <w:color w:val="FFFFFF" w:themeColor="background1"/>
              </w:rPr>
              <w:t>Precision at 90% CI</w:t>
            </w:r>
          </w:p>
        </w:tc>
        <w:tc>
          <w:tcPr>
            <w:tcW w:w="1714" w:type="dxa"/>
            <w:shd w:val="clear" w:color="auto" w:fill="009FDA" w:themeFill="accent5"/>
          </w:tcPr>
          <w:p w14:paraId="0CD42B09" w14:textId="7CB019FA" w:rsidR="000F1D95" w:rsidRPr="000F1D95"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F1D95">
              <w:rPr>
                <w:b/>
                <w:bCs/>
                <w:color w:val="FFFFFF" w:themeColor="background1"/>
              </w:rPr>
              <w:t>In-Service Rate</w:t>
            </w:r>
          </w:p>
        </w:tc>
        <w:tc>
          <w:tcPr>
            <w:tcW w:w="1618" w:type="dxa"/>
            <w:shd w:val="clear" w:color="auto" w:fill="009FDA" w:themeFill="accent5"/>
          </w:tcPr>
          <w:p w14:paraId="4283A05B" w14:textId="0AE19551" w:rsidR="000F1D95" w:rsidRPr="000F1D95"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F1D95">
              <w:rPr>
                <w:b/>
                <w:bCs/>
                <w:color w:val="FFFFFF" w:themeColor="background1"/>
              </w:rPr>
              <w:t>Precision at 90% CI</w:t>
            </w:r>
          </w:p>
        </w:tc>
      </w:tr>
      <w:tr w:rsidR="000F1D95" w:rsidRPr="00CE1EF0" w14:paraId="2D90E798" w14:textId="4EABA3B7"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5FDCDEB0" w14:textId="77777777" w:rsidR="000F1D95" w:rsidRPr="00CE1EF0" w:rsidRDefault="000F1D95" w:rsidP="000F1D95">
            <w:pPr>
              <w:pStyle w:val="BodyText"/>
              <w:keepNext/>
              <w:keepLines/>
              <w:widowControl w:val="0"/>
              <w:spacing w:before="0" w:after="0" w:line="240" w:lineRule="auto"/>
              <w:rPr>
                <w:b w:val="0"/>
                <w:bCs/>
              </w:rPr>
            </w:pPr>
            <w:r>
              <w:rPr>
                <w:b w:val="0"/>
                <w:bCs/>
              </w:rPr>
              <w:t>Category 1 LED Linear</w:t>
            </w:r>
          </w:p>
        </w:tc>
        <w:tc>
          <w:tcPr>
            <w:tcW w:w="1710" w:type="dxa"/>
          </w:tcPr>
          <w:p w14:paraId="3757EA6B" w14:textId="34AAFFBA"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97.1</w:t>
            </w:r>
            <w:r w:rsidRPr="00CE1EF0">
              <w:t>%</w:t>
            </w:r>
          </w:p>
        </w:tc>
        <w:tc>
          <w:tcPr>
            <w:tcW w:w="1890" w:type="dxa"/>
          </w:tcPr>
          <w:p w14:paraId="42C8D49A" w14:textId="187B1A5C"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1.9</w:t>
            </w:r>
            <w:r w:rsidRPr="00CE1EF0">
              <w:t>%</w:t>
            </w:r>
          </w:p>
        </w:tc>
        <w:tc>
          <w:tcPr>
            <w:tcW w:w="1714" w:type="dxa"/>
          </w:tcPr>
          <w:p w14:paraId="29B48976" w14:textId="6797C082"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5D40F3">
              <w:t>97.4%</w:t>
            </w:r>
          </w:p>
        </w:tc>
        <w:tc>
          <w:tcPr>
            <w:tcW w:w="1618" w:type="dxa"/>
          </w:tcPr>
          <w:p w14:paraId="0E0A2F83" w14:textId="43C11763"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5D40F3">
              <w:t>±1.8%</w:t>
            </w:r>
          </w:p>
        </w:tc>
      </w:tr>
      <w:tr w:rsidR="000F1D95" w:rsidRPr="00CE1EF0" w14:paraId="151F289D" w14:textId="37CD7E8B" w:rsidTr="005918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2B118F48" w14:textId="77777777" w:rsidR="000F1D95" w:rsidRPr="00CE1EF0" w:rsidRDefault="000F1D95" w:rsidP="000F1D95">
            <w:pPr>
              <w:pStyle w:val="BodyText"/>
              <w:keepNext/>
              <w:keepLines/>
              <w:widowControl w:val="0"/>
              <w:spacing w:before="0" w:after="0" w:line="240" w:lineRule="auto"/>
              <w:rPr>
                <w:b w:val="0"/>
                <w:bCs/>
              </w:rPr>
            </w:pPr>
            <w:r>
              <w:rPr>
                <w:b w:val="0"/>
                <w:bCs/>
              </w:rPr>
              <w:t>Category 3 LED Downlights</w:t>
            </w:r>
          </w:p>
        </w:tc>
        <w:tc>
          <w:tcPr>
            <w:tcW w:w="1710" w:type="dxa"/>
          </w:tcPr>
          <w:p w14:paraId="5BB2878F" w14:textId="6AFB48E9"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85.9</w:t>
            </w:r>
            <w:r w:rsidRPr="00CE1EF0">
              <w:t>%</w:t>
            </w:r>
          </w:p>
        </w:tc>
        <w:tc>
          <w:tcPr>
            <w:tcW w:w="1890" w:type="dxa"/>
          </w:tcPr>
          <w:p w14:paraId="6B0760F3" w14:textId="22716484"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22.5</w:t>
            </w:r>
            <w:r w:rsidRPr="00CE1EF0">
              <w:t>%</w:t>
            </w:r>
          </w:p>
        </w:tc>
        <w:tc>
          <w:tcPr>
            <w:tcW w:w="1714" w:type="dxa"/>
          </w:tcPr>
          <w:p w14:paraId="617C7F0C" w14:textId="61AB1AD6"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5D40F3">
              <w:t>86.4%</w:t>
            </w:r>
          </w:p>
        </w:tc>
        <w:tc>
          <w:tcPr>
            <w:tcW w:w="1618" w:type="dxa"/>
          </w:tcPr>
          <w:p w14:paraId="0022E66D" w14:textId="7C3176D4"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5D40F3">
              <w:t>±22.3%</w:t>
            </w:r>
          </w:p>
        </w:tc>
      </w:tr>
      <w:tr w:rsidR="000F1D95" w:rsidRPr="00CE1EF0" w14:paraId="5A07A788" w14:textId="55EE88C3"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6765DCE2" w14:textId="77777777" w:rsidR="000F1D95" w:rsidRPr="00CE1EF0" w:rsidRDefault="000F1D95" w:rsidP="000F1D95">
            <w:pPr>
              <w:pStyle w:val="BodyText"/>
              <w:keepNext/>
              <w:keepLines/>
              <w:widowControl w:val="0"/>
              <w:spacing w:before="0" w:after="0" w:line="240" w:lineRule="auto"/>
              <w:rPr>
                <w:b w:val="0"/>
                <w:bCs/>
              </w:rPr>
            </w:pPr>
            <w:r>
              <w:rPr>
                <w:b w:val="0"/>
                <w:bCs/>
              </w:rPr>
              <w:t>Category 4 LED A-line/Deco</w:t>
            </w:r>
          </w:p>
        </w:tc>
        <w:tc>
          <w:tcPr>
            <w:tcW w:w="1710" w:type="dxa"/>
          </w:tcPr>
          <w:p w14:paraId="49D7BFBD" w14:textId="1AC4F6B5"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71.4</w:t>
            </w:r>
            <w:r w:rsidRPr="00CE1EF0">
              <w:t>%</w:t>
            </w:r>
          </w:p>
        </w:tc>
        <w:tc>
          <w:tcPr>
            <w:tcW w:w="1890" w:type="dxa"/>
          </w:tcPr>
          <w:p w14:paraId="74E3963D" w14:textId="1F38A072"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15.7</w:t>
            </w:r>
            <w:r w:rsidRPr="00CE1EF0">
              <w:t>%</w:t>
            </w:r>
          </w:p>
        </w:tc>
        <w:tc>
          <w:tcPr>
            <w:tcW w:w="1714" w:type="dxa"/>
          </w:tcPr>
          <w:p w14:paraId="3B017E47" w14:textId="10A8A339"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5D40F3">
              <w:t>74.9%</w:t>
            </w:r>
          </w:p>
        </w:tc>
        <w:tc>
          <w:tcPr>
            <w:tcW w:w="1618" w:type="dxa"/>
          </w:tcPr>
          <w:p w14:paraId="43563F10" w14:textId="308A6D17"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5D40F3">
              <w:t>±13.8%</w:t>
            </w:r>
          </w:p>
        </w:tc>
      </w:tr>
      <w:tr w:rsidR="000F1D95" w:rsidRPr="00CE1EF0" w14:paraId="2E6313D4" w14:textId="5EBE1769" w:rsidTr="005918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72B2F288" w14:textId="77777777" w:rsidR="000F1D95" w:rsidRPr="00CE1EF0" w:rsidRDefault="000F1D95" w:rsidP="000F1D95">
            <w:pPr>
              <w:pStyle w:val="BodyText"/>
              <w:keepNext/>
              <w:keepLines/>
              <w:widowControl w:val="0"/>
              <w:spacing w:before="0" w:after="0" w:line="240" w:lineRule="auto"/>
              <w:rPr>
                <w:b w:val="0"/>
                <w:bCs/>
              </w:rPr>
            </w:pPr>
            <w:r>
              <w:rPr>
                <w:b w:val="0"/>
                <w:bCs/>
              </w:rPr>
              <w:t>Category 7 LED High/Low Bay</w:t>
            </w:r>
          </w:p>
        </w:tc>
        <w:tc>
          <w:tcPr>
            <w:tcW w:w="1710" w:type="dxa"/>
          </w:tcPr>
          <w:p w14:paraId="560F3B59" w14:textId="6B0921DB" w:rsidR="000F1D95"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99.6%</w:t>
            </w:r>
          </w:p>
        </w:tc>
        <w:tc>
          <w:tcPr>
            <w:tcW w:w="1890" w:type="dxa"/>
          </w:tcPr>
          <w:p w14:paraId="2164AD8F" w14:textId="2498653D"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0.6</w:t>
            </w:r>
            <w:r w:rsidRPr="00CE1EF0">
              <w:t>%</w:t>
            </w:r>
          </w:p>
        </w:tc>
        <w:tc>
          <w:tcPr>
            <w:tcW w:w="1714" w:type="dxa"/>
          </w:tcPr>
          <w:p w14:paraId="3D9505BD" w14:textId="4987EBB7"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5D40F3">
              <w:t>99.7%</w:t>
            </w:r>
          </w:p>
        </w:tc>
        <w:tc>
          <w:tcPr>
            <w:tcW w:w="1618" w:type="dxa"/>
          </w:tcPr>
          <w:p w14:paraId="190A0166" w14:textId="7E6A9595" w:rsidR="000F1D95" w:rsidRPr="00CE1EF0" w:rsidRDefault="000F1D95" w:rsidP="000F1D95">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5D40F3">
              <w:t>±0.5%</w:t>
            </w:r>
          </w:p>
        </w:tc>
      </w:tr>
      <w:tr w:rsidR="000F1D95" w:rsidRPr="00CE1EF0" w14:paraId="5501CEC6" w14:textId="2FE46273"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29FC6D6E" w14:textId="77777777" w:rsidR="000F1D95" w:rsidRPr="00CE1EF0" w:rsidRDefault="000F1D95" w:rsidP="000F1D95">
            <w:pPr>
              <w:pStyle w:val="BodyText"/>
              <w:keepNext/>
              <w:keepLines/>
              <w:widowControl w:val="0"/>
              <w:spacing w:before="0" w:after="0" w:line="240" w:lineRule="auto"/>
              <w:rPr>
                <w:b w:val="0"/>
                <w:bCs/>
              </w:rPr>
            </w:pPr>
            <w:r>
              <w:rPr>
                <w:b w:val="0"/>
                <w:bCs/>
              </w:rPr>
              <w:t>Overall</w:t>
            </w:r>
          </w:p>
        </w:tc>
        <w:tc>
          <w:tcPr>
            <w:tcW w:w="1710" w:type="dxa"/>
          </w:tcPr>
          <w:p w14:paraId="53FEDE64" w14:textId="2EBEDA44" w:rsidR="000F1D95"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95.5%</w:t>
            </w:r>
          </w:p>
        </w:tc>
        <w:tc>
          <w:tcPr>
            <w:tcW w:w="1890" w:type="dxa"/>
          </w:tcPr>
          <w:p w14:paraId="73A67C77" w14:textId="6AC82FF4"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2.5</w:t>
            </w:r>
            <w:r w:rsidRPr="00CE1EF0">
              <w:t>%</w:t>
            </w:r>
          </w:p>
        </w:tc>
        <w:tc>
          <w:tcPr>
            <w:tcW w:w="1714" w:type="dxa"/>
          </w:tcPr>
          <w:p w14:paraId="67A198B0" w14:textId="59F9679E"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5D40F3">
              <w:t>96.0%</w:t>
            </w:r>
          </w:p>
        </w:tc>
        <w:tc>
          <w:tcPr>
            <w:tcW w:w="1618" w:type="dxa"/>
          </w:tcPr>
          <w:p w14:paraId="3D6B79A5" w14:textId="50090737" w:rsidR="000F1D95" w:rsidRPr="00CE1EF0" w:rsidRDefault="000F1D95" w:rsidP="000F1D95">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5D40F3">
              <w:t>±2.4%</w:t>
            </w:r>
          </w:p>
        </w:tc>
      </w:tr>
    </w:tbl>
    <w:p w14:paraId="3E90044E" w14:textId="30123BA6" w:rsidR="00E65B3F" w:rsidRPr="00820D6C" w:rsidRDefault="00820D6C" w:rsidP="00820D6C">
      <w:pPr>
        <w:pStyle w:val="BodyText"/>
      </w:pPr>
      <w:r w:rsidRPr="00820D6C">
        <w:rPr>
          <w:b/>
          <w:bCs/>
          <w:u w:val="single"/>
        </w:rPr>
        <w:t xml:space="preserve">Recommendation </w:t>
      </w:r>
      <w:r w:rsidR="008626A9">
        <w:rPr>
          <w:b/>
          <w:bCs/>
          <w:u w:val="single"/>
        </w:rPr>
        <w:t>8</w:t>
      </w:r>
      <w:r w:rsidRPr="00820D6C">
        <w:t xml:space="preserve">: </w:t>
      </w:r>
      <w:r w:rsidR="00AF28D8">
        <w:t>Include</w:t>
      </w:r>
      <w:r w:rsidR="00E65B3F" w:rsidRPr="00820D6C">
        <w:t xml:space="preserve"> </w:t>
      </w:r>
      <w:r w:rsidR="003A46D1" w:rsidRPr="00820D6C">
        <w:t xml:space="preserve">Upstream lighting </w:t>
      </w:r>
      <w:r w:rsidR="00E65B3F" w:rsidRPr="00820D6C">
        <w:t xml:space="preserve">in-service rates in the PSD so that they are consistent with the results of this study </w:t>
      </w:r>
      <w:r w:rsidR="008626A9">
        <w:t xml:space="preserve">as provided in conclusion </w:t>
      </w:r>
      <w:r w:rsidR="00002EE2">
        <w:t>8</w:t>
      </w:r>
      <w:r w:rsidR="008626A9">
        <w:t xml:space="preserve"> above.</w:t>
      </w:r>
    </w:p>
    <w:p w14:paraId="725E6B48" w14:textId="4CAB57FF" w:rsidR="00543E34" w:rsidRPr="00820D6C" w:rsidRDefault="00820D6C" w:rsidP="00820D6C">
      <w:pPr>
        <w:pStyle w:val="BodyText"/>
      </w:pPr>
      <w:r w:rsidRPr="00820D6C">
        <w:rPr>
          <w:b/>
          <w:bCs/>
          <w:u w:val="single"/>
        </w:rPr>
        <w:t xml:space="preserve">Conclusion </w:t>
      </w:r>
      <w:r w:rsidR="000C0EF5">
        <w:rPr>
          <w:b/>
          <w:bCs/>
          <w:u w:val="single"/>
        </w:rPr>
        <w:t>9</w:t>
      </w:r>
      <w:r w:rsidRPr="00820D6C">
        <w:t xml:space="preserve">: </w:t>
      </w:r>
      <w:r w:rsidR="00270595" w:rsidRPr="00820D6C">
        <w:t xml:space="preserve">The Upstream lighting </w:t>
      </w:r>
      <w:r w:rsidR="008F48D0" w:rsidRPr="00820D6C">
        <w:t xml:space="preserve">delta watts </w:t>
      </w:r>
      <w:r w:rsidR="00B24F12" w:rsidRPr="00820D6C">
        <w:t xml:space="preserve">and </w:t>
      </w:r>
      <w:r w:rsidR="008F48D0" w:rsidRPr="00820D6C">
        <w:t>realization</w:t>
      </w:r>
      <w:r w:rsidR="00270595" w:rsidRPr="00820D6C">
        <w:t xml:space="preserve"> rates by sampling category are</w:t>
      </w:r>
      <w:r w:rsidR="000C0EF5">
        <w:t xml:space="preserve"> presented in the table below.  Although </w:t>
      </w:r>
      <w:r w:rsidR="005E19F0">
        <w:t>the magnitude between</w:t>
      </w:r>
      <w:r w:rsidR="000C0EF5">
        <w:t xml:space="preserve"> the LED linear result </w:t>
      </w:r>
      <w:r w:rsidR="005E19F0">
        <w:t>(</w:t>
      </w:r>
      <w:r w:rsidR="000C0EF5">
        <w:t>15.3 delta watts</w:t>
      </w:r>
      <w:r w:rsidR="005E19F0">
        <w:t>)</w:t>
      </w:r>
      <w:r w:rsidR="000C0EF5">
        <w:t xml:space="preserve"> is </w:t>
      </w:r>
      <w:r w:rsidR="005E19F0">
        <w:t xml:space="preserve">not large when compared to </w:t>
      </w:r>
      <w:r w:rsidR="000C0EF5">
        <w:t xml:space="preserve">the average observed in the tracking data </w:t>
      </w:r>
      <w:r w:rsidR="005E19F0">
        <w:t>(</w:t>
      </w:r>
      <w:r w:rsidR="000C0EF5">
        <w:t>12.9 watts</w:t>
      </w:r>
      <w:r w:rsidR="005E19F0">
        <w:t>), they are still</w:t>
      </w:r>
      <w:r w:rsidR="005E19F0" w:rsidRPr="005E19F0">
        <w:t xml:space="preserve"> </w:t>
      </w:r>
      <w:r w:rsidR="005E19F0">
        <w:t>statistically different at the 80% confidence interval</w:t>
      </w:r>
      <w:r w:rsidR="000C0EF5">
        <w:t>.  The result of 157.3 in the LED high and low bay category is substantially different than that observed in the tracking data (212.2 watts)</w:t>
      </w:r>
      <w:r w:rsidR="0059187D">
        <w:t>.</w:t>
      </w:r>
    </w:p>
    <w:p w14:paraId="28759548" w14:textId="6CD18CF4" w:rsidR="000C6975" w:rsidRDefault="000C6975" w:rsidP="00111980">
      <w:pPr>
        <w:pStyle w:val="Caption"/>
      </w:pPr>
      <w:bookmarkStart w:id="212" w:name="_Toc44408016"/>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15</w:t>
      </w:r>
      <w:r w:rsidR="000A2556">
        <w:rPr>
          <w:noProof/>
        </w:rPr>
        <w:fldChar w:fldCharType="end"/>
      </w:r>
      <w:r>
        <w:t>: Upstream Lighting Delta Watts Results</w:t>
      </w:r>
      <w:bookmarkEnd w:id="212"/>
    </w:p>
    <w:tbl>
      <w:tblPr>
        <w:tblStyle w:val="DNVGLTablecyans"/>
        <w:tblW w:w="8545" w:type="dxa"/>
        <w:jc w:val="center"/>
        <w:tblLook w:val="04A0" w:firstRow="1" w:lastRow="0" w:firstColumn="1" w:lastColumn="0" w:noHBand="0" w:noVBand="1"/>
      </w:tblPr>
      <w:tblGrid>
        <w:gridCol w:w="2965"/>
        <w:gridCol w:w="1440"/>
        <w:gridCol w:w="1890"/>
        <w:gridCol w:w="2250"/>
      </w:tblGrid>
      <w:tr w:rsidR="00820D6C" w:rsidRPr="00CE1EF0" w14:paraId="753E89AA" w14:textId="77777777" w:rsidTr="000C0EF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965" w:type="dxa"/>
          </w:tcPr>
          <w:p w14:paraId="73BB09F8" w14:textId="77777777" w:rsidR="00820D6C" w:rsidRPr="00CE1EF0" w:rsidRDefault="00820D6C" w:rsidP="003C78F9">
            <w:pPr>
              <w:pStyle w:val="BodyText"/>
              <w:keepNext/>
              <w:keepLines/>
              <w:widowControl w:val="0"/>
              <w:spacing w:before="0" w:after="0" w:line="240" w:lineRule="auto"/>
              <w:jc w:val="center"/>
            </w:pPr>
            <w:r w:rsidRPr="00CE1EF0">
              <w:t>Sampling Category</w:t>
            </w:r>
          </w:p>
        </w:tc>
        <w:tc>
          <w:tcPr>
            <w:tcW w:w="1440" w:type="dxa"/>
          </w:tcPr>
          <w:p w14:paraId="6882AC66" w14:textId="1D10CC6C" w:rsidR="00820D6C" w:rsidRDefault="00820D6C"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Delta Watts</w:t>
            </w:r>
          </w:p>
        </w:tc>
        <w:tc>
          <w:tcPr>
            <w:tcW w:w="1890" w:type="dxa"/>
          </w:tcPr>
          <w:p w14:paraId="697A707E" w14:textId="3C7E8A36" w:rsidR="00820D6C" w:rsidRPr="00CE1EF0" w:rsidRDefault="00820D6C"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 xml:space="preserve">Realization </w:t>
            </w:r>
            <w:r w:rsidRPr="00CE1EF0">
              <w:t>Rate</w:t>
            </w:r>
          </w:p>
        </w:tc>
        <w:tc>
          <w:tcPr>
            <w:tcW w:w="2250" w:type="dxa"/>
          </w:tcPr>
          <w:p w14:paraId="193A864A" w14:textId="77777777" w:rsidR="00820D6C" w:rsidRPr="00CE1EF0" w:rsidRDefault="00820D6C"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CE1EF0">
              <w:t>Precision at 90% CI</w:t>
            </w:r>
          </w:p>
        </w:tc>
      </w:tr>
      <w:tr w:rsidR="00820D6C" w:rsidRPr="00CE1EF0" w14:paraId="3DAD35CF" w14:textId="77777777" w:rsidTr="000C0E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7B343537" w14:textId="77777777" w:rsidR="00820D6C" w:rsidRPr="00CE1EF0" w:rsidRDefault="00820D6C" w:rsidP="000C0EF5">
            <w:pPr>
              <w:pStyle w:val="BodyText"/>
              <w:keepNext/>
              <w:keepLines/>
              <w:widowControl w:val="0"/>
              <w:spacing w:before="0" w:after="0" w:line="240" w:lineRule="auto"/>
              <w:rPr>
                <w:b w:val="0"/>
                <w:bCs/>
              </w:rPr>
            </w:pPr>
            <w:r>
              <w:rPr>
                <w:b w:val="0"/>
                <w:bCs/>
              </w:rPr>
              <w:t>Category 1 LED Linear</w:t>
            </w:r>
          </w:p>
        </w:tc>
        <w:tc>
          <w:tcPr>
            <w:tcW w:w="1440" w:type="dxa"/>
          </w:tcPr>
          <w:p w14:paraId="02668B0D" w14:textId="6D551709" w:rsidR="00820D6C"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15.33</w:t>
            </w:r>
            <w:r w:rsidR="00AF28D8">
              <w:t>*</w:t>
            </w:r>
          </w:p>
        </w:tc>
        <w:tc>
          <w:tcPr>
            <w:tcW w:w="1890" w:type="dxa"/>
          </w:tcPr>
          <w:p w14:paraId="1CEA85EE" w14:textId="0E412998" w:rsidR="00820D6C" w:rsidRPr="00CE1EF0"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118.8</w:t>
            </w:r>
            <w:r w:rsidRPr="00CE1EF0">
              <w:t>%</w:t>
            </w:r>
          </w:p>
        </w:tc>
        <w:tc>
          <w:tcPr>
            <w:tcW w:w="2250" w:type="dxa"/>
          </w:tcPr>
          <w:p w14:paraId="6C20B42E" w14:textId="1FD6F2DB" w:rsidR="00820D6C" w:rsidRPr="00CE1EF0"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8.9</w:t>
            </w:r>
            <w:r w:rsidRPr="00CE1EF0">
              <w:t>%</w:t>
            </w:r>
          </w:p>
        </w:tc>
      </w:tr>
      <w:tr w:rsidR="00820D6C" w:rsidRPr="00CE1EF0" w14:paraId="1B2C74A5" w14:textId="77777777" w:rsidTr="000C0EF5">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38F60BA9" w14:textId="77777777" w:rsidR="00820D6C" w:rsidRPr="00CE1EF0" w:rsidRDefault="00820D6C" w:rsidP="000C0EF5">
            <w:pPr>
              <w:pStyle w:val="BodyText"/>
              <w:keepNext/>
              <w:keepLines/>
              <w:widowControl w:val="0"/>
              <w:spacing w:before="0" w:after="0" w:line="240" w:lineRule="auto"/>
              <w:rPr>
                <w:b w:val="0"/>
                <w:bCs/>
              </w:rPr>
            </w:pPr>
            <w:r>
              <w:rPr>
                <w:b w:val="0"/>
                <w:bCs/>
              </w:rPr>
              <w:t>Category 3 LED Downlights</w:t>
            </w:r>
          </w:p>
        </w:tc>
        <w:tc>
          <w:tcPr>
            <w:tcW w:w="1440" w:type="dxa"/>
          </w:tcPr>
          <w:p w14:paraId="661BFEFF" w14:textId="69CCA089" w:rsidR="00820D6C" w:rsidRDefault="00820D6C"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44.50</w:t>
            </w:r>
          </w:p>
        </w:tc>
        <w:tc>
          <w:tcPr>
            <w:tcW w:w="1890" w:type="dxa"/>
          </w:tcPr>
          <w:p w14:paraId="522A147B" w14:textId="30288338" w:rsidR="00820D6C" w:rsidRPr="00CE1EF0" w:rsidRDefault="00820D6C"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108.1</w:t>
            </w:r>
            <w:r w:rsidRPr="00CE1EF0">
              <w:t>%</w:t>
            </w:r>
          </w:p>
        </w:tc>
        <w:tc>
          <w:tcPr>
            <w:tcW w:w="2250" w:type="dxa"/>
          </w:tcPr>
          <w:p w14:paraId="33609477" w14:textId="735BFA1A" w:rsidR="00820D6C" w:rsidRPr="00CE1EF0" w:rsidRDefault="00820D6C"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17.0</w:t>
            </w:r>
            <w:r w:rsidRPr="00CE1EF0">
              <w:t>%</w:t>
            </w:r>
          </w:p>
        </w:tc>
      </w:tr>
      <w:tr w:rsidR="00820D6C" w:rsidRPr="00CE1EF0" w14:paraId="585C2924" w14:textId="77777777" w:rsidTr="000C0E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1383A880" w14:textId="77777777" w:rsidR="00820D6C" w:rsidRPr="00CE1EF0" w:rsidRDefault="00820D6C" w:rsidP="000C0EF5">
            <w:pPr>
              <w:pStyle w:val="BodyText"/>
              <w:keepNext/>
              <w:keepLines/>
              <w:widowControl w:val="0"/>
              <w:spacing w:before="0" w:after="0" w:line="240" w:lineRule="auto"/>
              <w:rPr>
                <w:b w:val="0"/>
                <w:bCs/>
              </w:rPr>
            </w:pPr>
            <w:r>
              <w:rPr>
                <w:b w:val="0"/>
                <w:bCs/>
              </w:rPr>
              <w:t>Category 4 LED A-line/Deco</w:t>
            </w:r>
          </w:p>
        </w:tc>
        <w:tc>
          <w:tcPr>
            <w:tcW w:w="1440" w:type="dxa"/>
          </w:tcPr>
          <w:p w14:paraId="6B94A095" w14:textId="4A3DC559" w:rsidR="00820D6C"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46.86</w:t>
            </w:r>
          </w:p>
        </w:tc>
        <w:tc>
          <w:tcPr>
            <w:tcW w:w="1890" w:type="dxa"/>
          </w:tcPr>
          <w:p w14:paraId="3CE3DFB6" w14:textId="0207C2BC" w:rsidR="00820D6C" w:rsidRPr="00CE1EF0"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116.2</w:t>
            </w:r>
            <w:r w:rsidRPr="00CE1EF0">
              <w:t>%</w:t>
            </w:r>
          </w:p>
        </w:tc>
        <w:tc>
          <w:tcPr>
            <w:tcW w:w="2250" w:type="dxa"/>
          </w:tcPr>
          <w:p w14:paraId="0D0A1F37" w14:textId="15C68F71" w:rsidR="00820D6C" w:rsidRPr="00CE1EF0"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16.0</w:t>
            </w:r>
            <w:r w:rsidRPr="00CE1EF0">
              <w:t>%</w:t>
            </w:r>
          </w:p>
        </w:tc>
      </w:tr>
      <w:tr w:rsidR="00820D6C" w:rsidRPr="00CE1EF0" w14:paraId="34F72C80" w14:textId="77777777" w:rsidTr="000C0EF5">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62A331B4" w14:textId="77777777" w:rsidR="00820D6C" w:rsidRPr="00CE1EF0" w:rsidRDefault="00820D6C" w:rsidP="000C0EF5">
            <w:pPr>
              <w:pStyle w:val="BodyText"/>
              <w:keepNext/>
              <w:keepLines/>
              <w:widowControl w:val="0"/>
              <w:spacing w:before="0" w:after="0" w:line="240" w:lineRule="auto"/>
              <w:rPr>
                <w:b w:val="0"/>
                <w:bCs/>
              </w:rPr>
            </w:pPr>
            <w:r>
              <w:rPr>
                <w:b w:val="0"/>
                <w:bCs/>
              </w:rPr>
              <w:t>Category 7 LED High/Low Bay</w:t>
            </w:r>
          </w:p>
        </w:tc>
        <w:tc>
          <w:tcPr>
            <w:tcW w:w="1440" w:type="dxa"/>
          </w:tcPr>
          <w:p w14:paraId="449AF0D5" w14:textId="7461B751" w:rsidR="00820D6C" w:rsidRDefault="00820D6C"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157.33</w:t>
            </w:r>
            <w:r w:rsidR="00AF28D8">
              <w:t>*</w:t>
            </w:r>
          </w:p>
        </w:tc>
        <w:tc>
          <w:tcPr>
            <w:tcW w:w="1890" w:type="dxa"/>
          </w:tcPr>
          <w:p w14:paraId="29B6A840" w14:textId="06C54520" w:rsidR="00820D6C" w:rsidRDefault="00820D6C"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74.1%</w:t>
            </w:r>
          </w:p>
        </w:tc>
        <w:tc>
          <w:tcPr>
            <w:tcW w:w="2250" w:type="dxa"/>
          </w:tcPr>
          <w:p w14:paraId="5F615B44" w14:textId="39666B4B" w:rsidR="00820D6C" w:rsidRPr="00CE1EF0" w:rsidRDefault="00820D6C"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30.4</w:t>
            </w:r>
            <w:r w:rsidRPr="00CE1EF0">
              <w:t>%</w:t>
            </w:r>
          </w:p>
        </w:tc>
      </w:tr>
      <w:tr w:rsidR="00820D6C" w:rsidRPr="00CE1EF0" w14:paraId="552BEE89" w14:textId="77777777" w:rsidTr="000C0E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0972FA74" w14:textId="77777777" w:rsidR="00820D6C" w:rsidRPr="00CE1EF0" w:rsidRDefault="00820D6C" w:rsidP="000C0EF5">
            <w:pPr>
              <w:pStyle w:val="BodyText"/>
              <w:keepNext/>
              <w:keepLines/>
              <w:widowControl w:val="0"/>
              <w:spacing w:before="0" w:after="0" w:line="240" w:lineRule="auto"/>
              <w:rPr>
                <w:b w:val="0"/>
                <w:bCs/>
              </w:rPr>
            </w:pPr>
            <w:r>
              <w:rPr>
                <w:b w:val="0"/>
                <w:bCs/>
              </w:rPr>
              <w:t>Overall</w:t>
            </w:r>
          </w:p>
        </w:tc>
        <w:tc>
          <w:tcPr>
            <w:tcW w:w="1440" w:type="dxa"/>
          </w:tcPr>
          <w:p w14:paraId="729DBDCB" w14:textId="1CD28EF2" w:rsidR="00820D6C"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890" w:type="dxa"/>
          </w:tcPr>
          <w:p w14:paraId="1AFEE05A" w14:textId="5AC1EEED" w:rsidR="00820D6C"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99.8%</w:t>
            </w:r>
          </w:p>
        </w:tc>
        <w:tc>
          <w:tcPr>
            <w:tcW w:w="2250" w:type="dxa"/>
          </w:tcPr>
          <w:p w14:paraId="3EF1969E" w14:textId="1A2DB5C5" w:rsidR="00820D6C" w:rsidRPr="00CE1EF0" w:rsidRDefault="00820D6C"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10.7</w:t>
            </w:r>
            <w:r w:rsidRPr="00CE1EF0">
              <w:t>%</w:t>
            </w:r>
          </w:p>
        </w:tc>
      </w:tr>
      <w:tr w:rsidR="00AF28D8" w:rsidRPr="00CE1EF0" w14:paraId="20F37C60" w14:textId="77777777" w:rsidTr="003C78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gridSpan w:val="4"/>
          </w:tcPr>
          <w:p w14:paraId="1D961013" w14:textId="00A8A31E" w:rsidR="00AF28D8" w:rsidRPr="00CE1EF0" w:rsidRDefault="00AF28D8" w:rsidP="00AF28D8">
            <w:pPr>
              <w:pStyle w:val="BodyText"/>
              <w:keepNext/>
              <w:keepLines/>
              <w:widowControl w:val="0"/>
              <w:spacing w:before="0" w:after="0" w:line="240" w:lineRule="auto"/>
            </w:pPr>
            <w:r w:rsidRPr="00275967">
              <w:rPr>
                <w:b w:val="0"/>
                <w:bCs/>
                <w:sz w:val="16"/>
                <w:szCs w:val="16"/>
              </w:rPr>
              <w:t xml:space="preserve">*Results that are statistically different from the current </w:t>
            </w:r>
            <w:r>
              <w:rPr>
                <w:b w:val="0"/>
                <w:bCs/>
                <w:sz w:val="16"/>
                <w:szCs w:val="16"/>
              </w:rPr>
              <w:t>tracking system savings</w:t>
            </w:r>
            <w:r w:rsidRPr="00275967">
              <w:rPr>
                <w:b w:val="0"/>
                <w:bCs/>
                <w:sz w:val="16"/>
                <w:szCs w:val="16"/>
              </w:rPr>
              <w:t xml:space="preserve"> assumptions at the </w:t>
            </w:r>
            <w:r>
              <w:rPr>
                <w:b w:val="0"/>
                <w:bCs/>
                <w:sz w:val="16"/>
                <w:szCs w:val="16"/>
              </w:rPr>
              <w:t>9</w:t>
            </w:r>
            <w:r w:rsidRPr="00275967">
              <w:rPr>
                <w:b w:val="0"/>
                <w:bCs/>
                <w:sz w:val="16"/>
                <w:szCs w:val="16"/>
              </w:rPr>
              <w:t>0% CI</w:t>
            </w:r>
          </w:p>
        </w:tc>
      </w:tr>
    </w:tbl>
    <w:p w14:paraId="4F68F00C" w14:textId="69C20305" w:rsidR="00270595" w:rsidRDefault="00820D6C" w:rsidP="00820D6C">
      <w:pPr>
        <w:pStyle w:val="BodyText"/>
      </w:pPr>
      <w:r w:rsidRPr="00766EB6">
        <w:rPr>
          <w:b/>
          <w:bCs/>
          <w:u w:val="single"/>
        </w:rPr>
        <w:t xml:space="preserve">Recommendation </w:t>
      </w:r>
      <w:r w:rsidR="000C0EF5">
        <w:rPr>
          <w:b/>
          <w:bCs/>
          <w:u w:val="single"/>
        </w:rPr>
        <w:t>9</w:t>
      </w:r>
      <w:r w:rsidRPr="00766EB6">
        <w:t xml:space="preserve">: </w:t>
      </w:r>
      <w:r w:rsidR="00AF28D8" w:rsidRPr="00766EB6">
        <w:t>Include</w:t>
      </w:r>
      <w:r w:rsidR="00270595" w:rsidRPr="00766EB6">
        <w:t xml:space="preserve"> </w:t>
      </w:r>
      <w:r w:rsidR="000F4451" w:rsidRPr="00766EB6">
        <w:t>delta watts assumptions</w:t>
      </w:r>
      <w:r w:rsidR="00270595" w:rsidRPr="00766EB6">
        <w:t xml:space="preserve"> in the PSD </w:t>
      </w:r>
      <w:r w:rsidR="00331F4E" w:rsidRPr="00766EB6">
        <w:t xml:space="preserve">by </w:t>
      </w:r>
      <w:r w:rsidR="007F42A6" w:rsidRPr="00766EB6">
        <w:t xml:space="preserve">product category </w:t>
      </w:r>
      <w:r w:rsidR="00331F4E" w:rsidRPr="00766EB6">
        <w:t xml:space="preserve">so they are consistent with those that </w:t>
      </w:r>
      <w:r w:rsidR="00AF28D8" w:rsidRPr="00766EB6">
        <w:t>are</w:t>
      </w:r>
      <w:r w:rsidR="00331F4E" w:rsidRPr="00766EB6">
        <w:t xml:space="preserve"> statistically different from </w:t>
      </w:r>
      <w:r w:rsidR="00DE092F" w:rsidRPr="00766EB6">
        <w:t>those used to calculate tracking savings</w:t>
      </w:r>
      <w:r w:rsidR="00331F4E" w:rsidRPr="00766EB6">
        <w:t xml:space="preserve"> and retain the </w:t>
      </w:r>
      <w:r w:rsidR="007B1D9E" w:rsidRPr="00766EB6">
        <w:t xml:space="preserve">delta watts </w:t>
      </w:r>
      <w:r w:rsidR="00331F4E" w:rsidRPr="00766EB6">
        <w:t>assumption</w:t>
      </w:r>
      <w:r w:rsidR="00DE092F" w:rsidRPr="00766EB6">
        <w:t>s used to calculate tracking savings</w:t>
      </w:r>
      <w:r w:rsidR="00331F4E" w:rsidRPr="00766EB6">
        <w:t xml:space="preserve"> for those results that </w:t>
      </w:r>
      <w:r w:rsidR="00AF28D8" w:rsidRPr="00766EB6">
        <w:t>are</w:t>
      </w:r>
      <w:r w:rsidR="00331F4E" w:rsidRPr="00766EB6">
        <w:t xml:space="preserve"> not statistically different</w:t>
      </w:r>
      <w:r w:rsidR="000C0EF5">
        <w:t xml:space="preserve">.  </w:t>
      </w:r>
    </w:p>
    <w:p w14:paraId="6FC119BB" w14:textId="6569DEBD" w:rsidR="000C6975" w:rsidRDefault="000C6975" w:rsidP="00111980">
      <w:pPr>
        <w:pStyle w:val="Caption"/>
      </w:pPr>
      <w:bookmarkStart w:id="213" w:name="_Toc44408017"/>
      <w:r>
        <w:t xml:space="preserve">Table </w:t>
      </w:r>
      <w:r w:rsidR="000A2556">
        <w:fldChar w:fldCharType="begin"/>
      </w:r>
      <w:r w:rsidR="000A2556">
        <w:instrText xml:space="preserve"> ST</w:instrText>
      </w:r>
      <w:r w:rsidR="000A2556">
        <w:instrText xml:space="preserve">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16</w:t>
      </w:r>
      <w:r w:rsidR="000A2556">
        <w:rPr>
          <w:noProof/>
        </w:rPr>
        <w:fldChar w:fldCharType="end"/>
      </w:r>
      <w:r>
        <w:t>: Upstream Lighting Delta Watts Recommendations</w:t>
      </w:r>
      <w:bookmarkEnd w:id="213"/>
    </w:p>
    <w:tbl>
      <w:tblPr>
        <w:tblStyle w:val="DNVGLTablecyans"/>
        <w:tblW w:w="4405" w:type="dxa"/>
        <w:jc w:val="center"/>
        <w:tblLook w:val="04A0" w:firstRow="1" w:lastRow="0" w:firstColumn="1" w:lastColumn="0" w:noHBand="0" w:noVBand="1"/>
      </w:tblPr>
      <w:tblGrid>
        <w:gridCol w:w="2965"/>
        <w:gridCol w:w="1440"/>
      </w:tblGrid>
      <w:tr w:rsidR="00BC5D6F" w:rsidRPr="00766EB6" w14:paraId="772F5142" w14:textId="77777777" w:rsidTr="000C0EF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965" w:type="dxa"/>
          </w:tcPr>
          <w:p w14:paraId="649C6045" w14:textId="77777777" w:rsidR="00BC5D6F" w:rsidRPr="00766EB6" w:rsidRDefault="00BC5D6F" w:rsidP="003C78F9">
            <w:pPr>
              <w:pStyle w:val="BodyText"/>
              <w:keepNext/>
              <w:keepLines/>
              <w:widowControl w:val="0"/>
              <w:spacing w:before="0" w:after="0" w:line="240" w:lineRule="auto"/>
              <w:jc w:val="center"/>
            </w:pPr>
            <w:r w:rsidRPr="00766EB6">
              <w:t>Sampling Category</w:t>
            </w:r>
          </w:p>
        </w:tc>
        <w:tc>
          <w:tcPr>
            <w:tcW w:w="1440" w:type="dxa"/>
          </w:tcPr>
          <w:p w14:paraId="5E261CE4" w14:textId="77777777" w:rsidR="00BC5D6F" w:rsidRPr="00766EB6" w:rsidRDefault="00BC5D6F"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rsidRPr="00766EB6">
              <w:t>Delta Watts</w:t>
            </w:r>
          </w:p>
        </w:tc>
      </w:tr>
      <w:tr w:rsidR="00BC5D6F" w:rsidRPr="00766EB6" w14:paraId="43BEEF17" w14:textId="77777777" w:rsidTr="000C0E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6D4D4989" w14:textId="77777777" w:rsidR="00BC5D6F" w:rsidRPr="00766EB6" w:rsidRDefault="00BC5D6F" w:rsidP="000C0EF5">
            <w:pPr>
              <w:pStyle w:val="BodyText"/>
              <w:keepNext/>
              <w:keepLines/>
              <w:widowControl w:val="0"/>
              <w:spacing w:before="0" w:after="0" w:line="240" w:lineRule="auto"/>
              <w:rPr>
                <w:b w:val="0"/>
                <w:bCs/>
              </w:rPr>
            </w:pPr>
            <w:r w:rsidRPr="00766EB6">
              <w:rPr>
                <w:b w:val="0"/>
                <w:bCs/>
              </w:rPr>
              <w:t>Category 1 LED Linear</w:t>
            </w:r>
          </w:p>
        </w:tc>
        <w:tc>
          <w:tcPr>
            <w:tcW w:w="1440" w:type="dxa"/>
          </w:tcPr>
          <w:p w14:paraId="490AF0A6" w14:textId="77777777" w:rsidR="00BC5D6F" w:rsidRPr="00766EB6" w:rsidRDefault="00BC5D6F"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66EB6">
              <w:t>15.33</w:t>
            </w:r>
          </w:p>
        </w:tc>
      </w:tr>
      <w:tr w:rsidR="00BC5D6F" w:rsidRPr="00766EB6" w14:paraId="620063B4" w14:textId="77777777" w:rsidTr="000C0EF5">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0EE71695" w14:textId="77777777" w:rsidR="00BC5D6F" w:rsidRPr="00766EB6" w:rsidRDefault="00BC5D6F" w:rsidP="000C0EF5">
            <w:pPr>
              <w:pStyle w:val="BodyText"/>
              <w:keepNext/>
              <w:keepLines/>
              <w:widowControl w:val="0"/>
              <w:spacing w:before="0" w:after="0" w:line="240" w:lineRule="auto"/>
              <w:rPr>
                <w:b w:val="0"/>
                <w:bCs/>
              </w:rPr>
            </w:pPr>
            <w:r w:rsidRPr="00766EB6">
              <w:rPr>
                <w:b w:val="0"/>
                <w:bCs/>
              </w:rPr>
              <w:t>Category 3 LED Downlights</w:t>
            </w:r>
          </w:p>
        </w:tc>
        <w:tc>
          <w:tcPr>
            <w:tcW w:w="1440" w:type="dxa"/>
          </w:tcPr>
          <w:p w14:paraId="525A01B5" w14:textId="77777777" w:rsidR="00BC5D6F" w:rsidRPr="00766EB6" w:rsidRDefault="00BC5D6F"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766EB6">
              <w:t>41.16</w:t>
            </w:r>
          </w:p>
        </w:tc>
      </w:tr>
      <w:tr w:rsidR="00BC5D6F" w:rsidRPr="00766EB6" w14:paraId="4448800E" w14:textId="77777777" w:rsidTr="000C0E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43FDE042" w14:textId="77777777" w:rsidR="00BC5D6F" w:rsidRPr="00766EB6" w:rsidRDefault="00BC5D6F" w:rsidP="000C0EF5">
            <w:pPr>
              <w:pStyle w:val="BodyText"/>
              <w:keepNext/>
              <w:keepLines/>
              <w:widowControl w:val="0"/>
              <w:spacing w:before="0" w:after="0" w:line="240" w:lineRule="auto"/>
              <w:rPr>
                <w:b w:val="0"/>
                <w:bCs/>
              </w:rPr>
            </w:pPr>
            <w:r w:rsidRPr="00766EB6">
              <w:rPr>
                <w:b w:val="0"/>
                <w:bCs/>
              </w:rPr>
              <w:t>Category 4 LED A-line/Deco</w:t>
            </w:r>
          </w:p>
        </w:tc>
        <w:tc>
          <w:tcPr>
            <w:tcW w:w="1440" w:type="dxa"/>
          </w:tcPr>
          <w:p w14:paraId="7D912515" w14:textId="77777777" w:rsidR="00BC5D6F" w:rsidRPr="00766EB6" w:rsidRDefault="00BC5D6F"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66EB6">
              <w:t>40.32</w:t>
            </w:r>
          </w:p>
        </w:tc>
      </w:tr>
      <w:tr w:rsidR="00BC5D6F" w:rsidRPr="00766EB6" w14:paraId="32A4C203" w14:textId="77777777" w:rsidTr="000C0EF5">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2C656271" w14:textId="77777777" w:rsidR="00BC5D6F" w:rsidRPr="00766EB6" w:rsidRDefault="00BC5D6F" w:rsidP="000C0EF5">
            <w:pPr>
              <w:pStyle w:val="BodyText"/>
              <w:keepNext/>
              <w:keepLines/>
              <w:widowControl w:val="0"/>
              <w:spacing w:before="0" w:after="0" w:line="240" w:lineRule="auto"/>
              <w:rPr>
                <w:b w:val="0"/>
                <w:bCs/>
              </w:rPr>
            </w:pPr>
            <w:r w:rsidRPr="00766EB6">
              <w:rPr>
                <w:b w:val="0"/>
                <w:bCs/>
              </w:rPr>
              <w:t>Category 7 LED High/Low Bay</w:t>
            </w:r>
          </w:p>
        </w:tc>
        <w:tc>
          <w:tcPr>
            <w:tcW w:w="1440" w:type="dxa"/>
          </w:tcPr>
          <w:p w14:paraId="487E5C39" w14:textId="77777777" w:rsidR="00BC5D6F" w:rsidRPr="00766EB6" w:rsidRDefault="00BC5D6F"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766EB6">
              <w:t>157.33</w:t>
            </w:r>
          </w:p>
        </w:tc>
      </w:tr>
      <w:tr w:rsidR="00BC5D6F" w:rsidRPr="00766EB6" w14:paraId="09E1E714" w14:textId="77777777" w:rsidTr="000C0EF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65" w:type="dxa"/>
          </w:tcPr>
          <w:p w14:paraId="75B3B59E" w14:textId="77777777" w:rsidR="00BC5D6F" w:rsidRPr="00766EB6" w:rsidRDefault="00BC5D6F" w:rsidP="000C0EF5">
            <w:pPr>
              <w:pStyle w:val="BodyText"/>
              <w:keepNext/>
              <w:keepLines/>
              <w:widowControl w:val="0"/>
              <w:spacing w:before="0" w:after="0" w:line="240" w:lineRule="auto"/>
              <w:rPr>
                <w:b w:val="0"/>
                <w:bCs/>
              </w:rPr>
            </w:pPr>
            <w:r w:rsidRPr="00766EB6">
              <w:rPr>
                <w:b w:val="0"/>
                <w:bCs/>
              </w:rPr>
              <w:t>Overall</w:t>
            </w:r>
          </w:p>
        </w:tc>
        <w:tc>
          <w:tcPr>
            <w:tcW w:w="1440" w:type="dxa"/>
          </w:tcPr>
          <w:p w14:paraId="0A4B6803" w14:textId="77777777" w:rsidR="00BC5D6F" w:rsidRPr="00766EB6" w:rsidRDefault="00BC5D6F"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66EB6">
              <w:t>N/A</w:t>
            </w:r>
          </w:p>
        </w:tc>
      </w:tr>
    </w:tbl>
    <w:p w14:paraId="1128C864" w14:textId="08205D35" w:rsidR="00BC5D6F" w:rsidRPr="00766EB6" w:rsidRDefault="00BC5D6F" w:rsidP="00820D6C">
      <w:pPr>
        <w:pStyle w:val="BodyText"/>
      </w:pPr>
      <w:r w:rsidRPr="00766EB6">
        <w:rPr>
          <w:b/>
          <w:bCs/>
          <w:u w:val="single"/>
        </w:rPr>
        <w:t>Conclusion 1</w:t>
      </w:r>
      <w:r w:rsidR="00002EE2">
        <w:rPr>
          <w:b/>
          <w:bCs/>
          <w:u w:val="single"/>
        </w:rPr>
        <w:t>0</w:t>
      </w:r>
      <w:r w:rsidRPr="00766EB6">
        <w:t>:</w:t>
      </w:r>
      <w:r w:rsidRPr="003C26A8">
        <w:rPr>
          <w:color w:val="FF0000"/>
        </w:rPr>
        <w:t xml:space="preserve"> </w:t>
      </w:r>
      <w:r>
        <w:rPr>
          <w:color w:val="000000" w:themeColor="text1"/>
        </w:rPr>
        <w:t xml:space="preserve">The </w:t>
      </w:r>
      <w:r w:rsidR="001B0420">
        <w:rPr>
          <w:color w:val="000000" w:themeColor="text1"/>
        </w:rPr>
        <w:t>U</w:t>
      </w:r>
      <w:r>
        <w:rPr>
          <w:color w:val="000000" w:themeColor="text1"/>
        </w:rPr>
        <w:t xml:space="preserve">pstream lighting tracking savings for the majority </w:t>
      </w:r>
      <w:r w:rsidR="0059187D">
        <w:rPr>
          <w:color w:val="000000" w:themeColor="text1"/>
        </w:rPr>
        <w:t xml:space="preserve">of </w:t>
      </w:r>
      <w:r>
        <w:rPr>
          <w:color w:val="000000" w:themeColor="text1"/>
        </w:rPr>
        <w:t xml:space="preserve">interior spaces were based on the PSD annual HOU assumption for offices (3,748 hours), though some spaces used 70% of 8,760 (6,132 hours) for other interior spaces.  </w:t>
      </w:r>
      <w:r>
        <w:t xml:space="preserve">The data leveraging </w:t>
      </w:r>
      <w:r w:rsidR="001B0420">
        <w:t>annual hours of use</w:t>
      </w:r>
      <w:r>
        <w:t xml:space="preserve"> results by building type are </w:t>
      </w:r>
      <w:r w:rsidR="0059187D">
        <w:t>below.</w:t>
      </w:r>
    </w:p>
    <w:p w14:paraId="30F4DF34" w14:textId="4A05AA69" w:rsidR="000C6975" w:rsidRDefault="000C6975" w:rsidP="00111980">
      <w:pPr>
        <w:pStyle w:val="Caption"/>
      </w:pPr>
      <w:bookmarkStart w:id="214" w:name="_Toc44408018"/>
      <w:r>
        <w:t xml:space="preserve">Table </w:t>
      </w:r>
      <w:r w:rsidR="000A2556">
        <w:fldChar w:fldCharType="begin"/>
      </w:r>
      <w:r w:rsidR="000A2556">
        <w:instrText xml:space="preserve"> STYLE</w:instrText>
      </w:r>
      <w:r w:rsidR="000A2556">
        <w:instrText xml:space="preserv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17</w:t>
      </w:r>
      <w:r w:rsidR="000A2556">
        <w:rPr>
          <w:noProof/>
        </w:rPr>
        <w:fldChar w:fldCharType="end"/>
      </w:r>
      <w:r>
        <w:t>: Data Leveraging Hours of Annual Hours of Use Results by Building Type</w:t>
      </w:r>
      <w:bookmarkEnd w:id="214"/>
    </w:p>
    <w:tbl>
      <w:tblPr>
        <w:tblStyle w:val="DNVGLTablecyans"/>
        <w:tblW w:w="9090" w:type="dxa"/>
        <w:jc w:val="center"/>
        <w:tblLook w:val="04A0" w:firstRow="1" w:lastRow="0" w:firstColumn="1" w:lastColumn="0" w:noHBand="0" w:noVBand="1"/>
      </w:tblPr>
      <w:tblGrid>
        <w:gridCol w:w="2435"/>
        <w:gridCol w:w="1525"/>
        <w:gridCol w:w="3600"/>
        <w:gridCol w:w="1530"/>
      </w:tblGrid>
      <w:tr w:rsidR="00BC5D6F" w:rsidRPr="00CE1EF0" w14:paraId="6955CB90" w14:textId="77777777" w:rsidTr="0059187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435" w:type="dxa"/>
            <w:vAlign w:val="bottom"/>
          </w:tcPr>
          <w:p w14:paraId="6D965E19" w14:textId="77777777" w:rsidR="00BC5D6F" w:rsidRPr="00CE1EF0" w:rsidRDefault="00BC5D6F" w:rsidP="003C78F9">
            <w:pPr>
              <w:pStyle w:val="BodyText"/>
              <w:keepNext/>
              <w:keepLines/>
              <w:widowControl w:val="0"/>
              <w:spacing w:before="0" w:after="0" w:line="240" w:lineRule="auto"/>
              <w:jc w:val="center"/>
            </w:pPr>
            <w:r>
              <w:t>Building Type</w:t>
            </w:r>
          </w:p>
        </w:tc>
        <w:tc>
          <w:tcPr>
            <w:tcW w:w="1525" w:type="dxa"/>
            <w:vAlign w:val="bottom"/>
          </w:tcPr>
          <w:p w14:paraId="3CA4E6A2" w14:textId="63FC49D4" w:rsidR="00BC5D6F" w:rsidRPr="00CE1EF0" w:rsidRDefault="00BC5D6F"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Annual Hours of Use</w:t>
            </w:r>
          </w:p>
        </w:tc>
        <w:tc>
          <w:tcPr>
            <w:tcW w:w="3600" w:type="dxa"/>
            <w:vAlign w:val="bottom"/>
          </w:tcPr>
          <w:p w14:paraId="1D30B0F1" w14:textId="77777777" w:rsidR="00BC5D6F" w:rsidRDefault="00BC5D6F"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Building Type</w:t>
            </w:r>
          </w:p>
        </w:tc>
        <w:tc>
          <w:tcPr>
            <w:tcW w:w="1530" w:type="dxa"/>
            <w:vAlign w:val="bottom"/>
          </w:tcPr>
          <w:p w14:paraId="7000CA17" w14:textId="558F5661" w:rsidR="00BC5D6F" w:rsidRDefault="00BC5D6F"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Annual Hours of Use</w:t>
            </w:r>
          </w:p>
        </w:tc>
      </w:tr>
      <w:tr w:rsidR="00BC5D6F" w:rsidRPr="00CE1EF0" w14:paraId="48CE3BFD" w14:textId="77777777" w:rsidTr="005918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1B6F5338" w14:textId="77777777" w:rsidR="00BC5D6F" w:rsidRPr="00CE1EF0" w:rsidRDefault="00BC5D6F" w:rsidP="0059187D">
            <w:pPr>
              <w:pStyle w:val="BodyText"/>
              <w:keepNext/>
              <w:keepLines/>
              <w:widowControl w:val="0"/>
              <w:spacing w:before="0" w:after="0" w:line="240" w:lineRule="auto"/>
              <w:rPr>
                <w:b w:val="0"/>
                <w:bCs/>
              </w:rPr>
            </w:pPr>
            <w:r>
              <w:rPr>
                <w:b w:val="0"/>
                <w:bCs/>
              </w:rPr>
              <w:t>24x7 lighting</w:t>
            </w:r>
          </w:p>
        </w:tc>
        <w:tc>
          <w:tcPr>
            <w:tcW w:w="1525" w:type="dxa"/>
          </w:tcPr>
          <w:p w14:paraId="18D84125" w14:textId="7E3200CD"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8,760*</w:t>
            </w:r>
          </w:p>
        </w:tc>
        <w:tc>
          <w:tcPr>
            <w:tcW w:w="3600" w:type="dxa"/>
          </w:tcPr>
          <w:p w14:paraId="3B47EBF4" w14:textId="77777777" w:rsidR="00BC5D6F" w:rsidRPr="00CE1EF0" w:rsidRDefault="00BC5D6F" w:rsidP="0059187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Other</w:t>
            </w:r>
          </w:p>
        </w:tc>
        <w:tc>
          <w:tcPr>
            <w:tcW w:w="1530" w:type="dxa"/>
          </w:tcPr>
          <w:p w14:paraId="5133BC5E" w14:textId="7423850C"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6,211*</w:t>
            </w:r>
          </w:p>
        </w:tc>
      </w:tr>
      <w:tr w:rsidR="00BC5D6F" w:rsidRPr="00CE1EF0" w14:paraId="3B4D4A3A" w14:textId="77777777"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2AE02A95" w14:textId="77777777" w:rsidR="00BC5D6F" w:rsidRPr="00CE1EF0" w:rsidRDefault="00BC5D6F" w:rsidP="0059187D">
            <w:pPr>
              <w:pStyle w:val="BodyText"/>
              <w:keepNext/>
              <w:keepLines/>
              <w:widowControl w:val="0"/>
              <w:spacing w:before="0" w:after="0" w:line="240" w:lineRule="auto"/>
              <w:rPr>
                <w:b w:val="0"/>
                <w:bCs/>
              </w:rPr>
            </w:pPr>
            <w:r>
              <w:rPr>
                <w:b w:val="0"/>
                <w:bCs/>
              </w:rPr>
              <w:t>Automotive</w:t>
            </w:r>
          </w:p>
        </w:tc>
        <w:tc>
          <w:tcPr>
            <w:tcW w:w="1525" w:type="dxa"/>
          </w:tcPr>
          <w:p w14:paraId="74CE6F84" w14:textId="32E86178"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2,807</w:t>
            </w:r>
          </w:p>
        </w:tc>
        <w:tc>
          <w:tcPr>
            <w:tcW w:w="3600" w:type="dxa"/>
          </w:tcPr>
          <w:p w14:paraId="2E990F8B" w14:textId="77777777" w:rsidR="00BC5D6F" w:rsidRPr="00CE1EF0" w:rsidRDefault="00BC5D6F" w:rsidP="0059187D">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Parking Lot/Streetlights</w:t>
            </w:r>
          </w:p>
        </w:tc>
        <w:tc>
          <w:tcPr>
            <w:tcW w:w="1530" w:type="dxa"/>
          </w:tcPr>
          <w:p w14:paraId="40F61340" w14:textId="72E3B2CD"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6,887*</w:t>
            </w:r>
          </w:p>
        </w:tc>
      </w:tr>
      <w:tr w:rsidR="00BC5D6F" w:rsidRPr="00CE1EF0" w14:paraId="7565EC79" w14:textId="77777777" w:rsidTr="005918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1F2573F4" w14:textId="77777777" w:rsidR="00BC5D6F" w:rsidRPr="00CE1EF0" w:rsidRDefault="00BC5D6F" w:rsidP="0059187D">
            <w:pPr>
              <w:pStyle w:val="BodyText"/>
              <w:keepNext/>
              <w:keepLines/>
              <w:widowControl w:val="0"/>
              <w:spacing w:before="0" w:after="0" w:line="240" w:lineRule="auto"/>
              <w:rPr>
                <w:b w:val="0"/>
                <w:bCs/>
              </w:rPr>
            </w:pPr>
            <w:r>
              <w:rPr>
                <w:b w:val="0"/>
                <w:bCs/>
              </w:rPr>
              <w:t>Education</w:t>
            </w:r>
          </w:p>
        </w:tc>
        <w:tc>
          <w:tcPr>
            <w:tcW w:w="1525" w:type="dxa"/>
          </w:tcPr>
          <w:p w14:paraId="7ADE2C28" w14:textId="4A622FE5"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2,967*</w:t>
            </w:r>
          </w:p>
        </w:tc>
        <w:tc>
          <w:tcPr>
            <w:tcW w:w="3600" w:type="dxa"/>
          </w:tcPr>
          <w:p w14:paraId="3850F68A" w14:textId="7E5FC256" w:rsidR="00BC5D6F" w:rsidRPr="00CE1EF0" w:rsidRDefault="00BC5D6F" w:rsidP="0059187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 xml:space="preserve">Religious </w:t>
            </w:r>
            <w:proofErr w:type="spellStart"/>
            <w:r w:rsidR="0059187D">
              <w:t>b</w:t>
            </w:r>
            <w:r>
              <w:t>ldg</w:t>
            </w:r>
            <w:proofErr w:type="spellEnd"/>
            <w:r>
              <w:t xml:space="preserve">/Convention </w:t>
            </w:r>
            <w:r w:rsidR="0059187D">
              <w:t>c</w:t>
            </w:r>
            <w:r>
              <w:t>enter</w:t>
            </w:r>
          </w:p>
        </w:tc>
        <w:tc>
          <w:tcPr>
            <w:tcW w:w="1530" w:type="dxa"/>
          </w:tcPr>
          <w:p w14:paraId="150ED74A" w14:textId="37010A7C"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913*</w:t>
            </w:r>
          </w:p>
        </w:tc>
      </w:tr>
      <w:tr w:rsidR="00BC5D6F" w:rsidRPr="00CE1EF0" w14:paraId="02E7FF7F" w14:textId="77777777"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622DDFCE" w14:textId="77777777" w:rsidR="00BC5D6F" w:rsidRPr="00CE1EF0" w:rsidRDefault="00BC5D6F" w:rsidP="0059187D">
            <w:pPr>
              <w:pStyle w:val="BodyText"/>
              <w:keepNext/>
              <w:keepLines/>
              <w:widowControl w:val="0"/>
              <w:spacing w:before="0" w:after="0" w:line="240" w:lineRule="auto"/>
              <w:rPr>
                <w:b w:val="0"/>
                <w:bCs/>
              </w:rPr>
            </w:pPr>
            <w:r>
              <w:rPr>
                <w:b w:val="0"/>
                <w:bCs/>
              </w:rPr>
              <w:t>Grocery</w:t>
            </w:r>
          </w:p>
        </w:tc>
        <w:tc>
          <w:tcPr>
            <w:tcW w:w="1525" w:type="dxa"/>
          </w:tcPr>
          <w:p w14:paraId="14EFD9CD" w14:textId="5522E2E7"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7,698*</w:t>
            </w:r>
          </w:p>
        </w:tc>
        <w:tc>
          <w:tcPr>
            <w:tcW w:w="3600" w:type="dxa"/>
          </w:tcPr>
          <w:p w14:paraId="50833988" w14:textId="77777777" w:rsidR="00BC5D6F" w:rsidRPr="00CE1EF0" w:rsidRDefault="00BC5D6F" w:rsidP="0059187D">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Restaurant</w:t>
            </w:r>
          </w:p>
        </w:tc>
        <w:tc>
          <w:tcPr>
            <w:tcW w:w="1530" w:type="dxa"/>
          </w:tcPr>
          <w:p w14:paraId="5542E8C0" w14:textId="3DF90D2F"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6,072*</w:t>
            </w:r>
          </w:p>
        </w:tc>
      </w:tr>
      <w:tr w:rsidR="00BC5D6F" w:rsidRPr="00CE1EF0" w14:paraId="11A65B21" w14:textId="77777777" w:rsidTr="005918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19415446" w14:textId="77777777" w:rsidR="00BC5D6F" w:rsidRPr="00CE1EF0" w:rsidRDefault="00BC5D6F" w:rsidP="0059187D">
            <w:pPr>
              <w:pStyle w:val="BodyText"/>
              <w:keepNext/>
              <w:keepLines/>
              <w:widowControl w:val="0"/>
              <w:spacing w:before="0" w:after="0" w:line="240" w:lineRule="auto"/>
              <w:rPr>
                <w:b w:val="0"/>
                <w:bCs/>
              </w:rPr>
            </w:pPr>
            <w:r>
              <w:rPr>
                <w:b w:val="0"/>
                <w:bCs/>
              </w:rPr>
              <w:t>Health Care</w:t>
            </w:r>
          </w:p>
        </w:tc>
        <w:tc>
          <w:tcPr>
            <w:tcW w:w="1525" w:type="dxa"/>
          </w:tcPr>
          <w:p w14:paraId="7A4AD08E" w14:textId="4E18159E"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5,564*</w:t>
            </w:r>
          </w:p>
        </w:tc>
        <w:tc>
          <w:tcPr>
            <w:tcW w:w="3600" w:type="dxa"/>
          </w:tcPr>
          <w:p w14:paraId="232FC13D" w14:textId="77777777" w:rsidR="00BC5D6F" w:rsidRPr="00CE1EF0" w:rsidRDefault="00BC5D6F" w:rsidP="0059187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Retail</w:t>
            </w:r>
          </w:p>
        </w:tc>
        <w:tc>
          <w:tcPr>
            <w:tcW w:w="1530" w:type="dxa"/>
          </w:tcPr>
          <w:p w14:paraId="7A14F921" w14:textId="01DAA59E"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6,318*</w:t>
            </w:r>
          </w:p>
        </w:tc>
      </w:tr>
      <w:tr w:rsidR="00BC5D6F" w:rsidRPr="00CE1EF0" w14:paraId="0171142C" w14:textId="77777777"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3602C972" w14:textId="77777777" w:rsidR="00BC5D6F" w:rsidRPr="00CE1EF0" w:rsidRDefault="00BC5D6F" w:rsidP="0059187D">
            <w:pPr>
              <w:pStyle w:val="BodyText"/>
              <w:keepNext/>
              <w:keepLines/>
              <w:widowControl w:val="0"/>
              <w:spacing w:before="0" w:after="0" w:line="240" w:lineRule="auto"/>
              <w:rPr>
                <w:b w:val="0"/>
                <w:bCs/>
              </w:rPr>
            </w:pPr>
            <w:r>
              <w:rPr>
                <w:b w:val="0"/>
                <w:bCs/>
              </w:rPr>
              <w:t>Hotel/Motel</w:t>
            </w:r>
          </w:p>
        </w:tc>
        <w:tc>
          <w:tcPr>
            <w:tcW w:w="1525" w:type="dxa"/>
          </w:tcPr>
          <w:p w14:paraId="23F6E6B1" w14:textId="59922D22"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3,112</w:t>
            </w:r>
          </w:p>
        </w:tc>
        <w:tc>
          <w:tcPr>
            <w:tcW w:w="3600" w:type="dxa"/>
          </w:tcPr>
          <w:p w14:paraId="51FCEAB1" w14:textId="77777777" w:rsidR="00BC5D6F" w:rsidRPr="00CE1EF0" w:rsidRDefault="00BC5D6F" w:rsidP="0059187D">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Small Office</w:t>
            </w:r>
          </w:p>
        </w:tc>
        <w:tc>
          <w:tcPr>
            <w:tcW w:w="1530" w:type="dxa"/>
          </w:tcPr>
          <w:p w14:paraId="6EC472B2" w14:textId="3ADE9AE5"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3,595</w:t>
            </w:r>
          </w:p>
        </w:tc>
      </w:tr>
      <w:tr w:rsidR="00BC5D6F" w:rsidRPr="00CE1EF0" w14:paraId="6911E09C" w14:textId="77777777" w:rsidTr="0059187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6A1F990C" w14:textId="77777777" w:rsidR="00BC5D6F" w:rsidRPr="00CE1EF0" w:rsidRDefault="00BC5D6F" w:rsidP="0059187D">
            <w:pPr>
              <w:pStyle w:val="BodyText"/>
              <w:keepNext/>
              <w:keepLines/>
              <w:widowControl w:val="0"/>
              <w:spacing w:before="0" w:after="0" w:line="240" w:lineRule="auto"/>
              <w:rPr>
                <w:b w:val="0"/>
                <w:bCs/>
              </w:rPr>
            </w:pPr>
            <w:r>
              <w:rPr>
                <w:b w:val="0"/>
                <w:bCs/>
              </w:rPr>
              <w:t>Industrial</w:t>
            </w:r>
          </w:p>
        </w:tc>
        <w:tc>
          <w:tcPr>
            <w:tcW w:w="1525" w:type="dxa"/>
          </w:tcPr>
          <w:p w14:paraId="593F62FC" w14:textId="3B69B09E"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5,793*</w:t>
            </w:r>
          </w:p>
        </w:tc>
        <w:tc>
          <w:tcPr>
            <w:tcW w:w="3600" w:type="dxa"/>
          </w:tcPr>
          <w:p w14:paraId="6FC54BFD" w14:textId="77777777" w:rsidR="00BC5D6F" w:rsidRPr="00CE1EF0" w:rsidRDefault="00BC5D6F" w:rsidP="0059187D">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Warehouse</w:t>
            </w:r>
          </w:p>
        </w:tc>
        <w:tc>
          <w:tcPr>
            <w:tcW w:w="1530" w:type="dxa"/>
          </w:tcPr>
          <w:p w14:paraId="7F011F12" w14:textId="74E87163" w:rsidR="00BC5D6F"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5,667*</w:t>
            </w:r>
          </w:p>
        </w:tc>
      </w:tr>
      <w:tr w:rsidR="00BC5D6F" w:rsidRPr="00CE1EF0" w14:paraId="5E9321A7" w14:textId="77777777" w:rsidTr="0059187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35" w:type="dxa"/>
          </w:tcPr>
          <w:p w14:paraId="6DE2B03D" w14:textId="77777777" w:rsidR="00BC5D6F" w:rsidRPr="00CE1EF0" w:rsidRDefault="00BC5D6F" w:rsidP="0059187D">
            <w:pPr>
              <w:pStyle w:val="BodyText"/>
              <w:keepNext/>
              <w:keepLines/>
              <w:widowControl w:val="0"/>
              <w:spacing w:before="0" w:after="0" w:line="240" w:lineRule="auto"/>
              <w:rPr>
                <w:b w:val="0"/>
                <w:bCs/>
              </w:rPr>
            </w:pPr>
            <w:r>
              <w:rPr>
                <w:b w:val="0"/>
                <w:bCs/>
              </w:rPr>
              <w:t>Large Office</w:t>
            </w:r>
          </w:p>
        </w:tc>
        <w:tc>
          <w:tcPr>
            <w:tcW w:w="1525" w:type="dxa"/>
          </w:tcPr>
          <w:p w14:paraId="2C8FFFC2" w14:textId="6F4CB089" w:rsidR="00BC5D6F"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4,098*</w:t>
            </w:r>
          </w:p>
        </w:tc>
        <w:tc>
          <w:tcPr>
            <w:tcW w:w="3600" w:type="dxa"/>
          </w:tcPr>
          <w:p w14:paraId="2B538906" w14:textId="77777777" w:rsidR="00BC5D6F" w:rsidRPr="00CE1EF0" w:rsidRDefault="00BC5D6F"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EBC72F6" w14:textId="77777777" w:rsidR="00BC5D6F" w:rsidRPr="00CE1EF0" w:rsidRDefault="00BC5D6F"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BC5D6F" w:rsidRPr="00CE1EF0" w14:paraId="1C0F3BD5" w14:textId="77777777" w:rsidTr="00591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0" w:type="dxa"/>
            <w:gridSpan w:val="4"/>
            <w:shd w:val="clear" w:color="auto" w:fill="auto"/>
          </w:tcPr>
          <w:p w14:paraId="4D7EFF26" w14:textId="3989C857" w:rsidR="00BC5D6F" w:rsidRPr="00275967" w:rsidRDefault="00BC5D6F" w:rsidP="003C78F9">
            <w:pPr>
              <w:pStyle w:val="BodyText"/>
              <w:keepNext/>
              <w:keepLines/>
              <w:widowControl w:val="0"/>
              <w:spacing w:before="0" w:after="0" w:line="240" w:lineRule="auto"/>
              <w:rPr>
                <w:b w:val="0"/>
                <w:bCs/>
                <w:sz w:val="16"/>
                <w:szCs w:val="16"/>
              </w:rPr>
            </w:pPr>
            <w:r w:rsidRPr="0059187D">
              <w:rPr>
                <w:b w:val="0"/>
                <w:bCs/>
                <w:sz w:val="16"/>
                <w:szCs w:val="16"/>
              </w:rPr>
              <w:t xml:space="preserve">*Results that are statistically different from the current PSD assumptions at the </w:t>
            </w:r>
            <w:r w:rsidR="001B0420" w:rsidRPr="0059187D">
              <w:rPr>
                <w:b w:val="0"/>
                <w:bCs/>
                <w:sz w:val="16"/>
                <w:szCs w:val="16"/>
              </w:rPr>
              <w:t>9</w:t>
            </w:r>
            <w:r w:rsidRPr="0059187D">
              <w:rPr>
                <w:b w:val="0"/>
                <w:bCs/>
                <w:sz w:val="16"/>
                <w:szCs w:val="16"/>
              </w:rPr>
              <w:t>0% CI or for which there are no current assumptions in the PSD.</w:t>
            </w:r>
          </w:p>
        </w:tc>
      </w:tr>
    </w:tbl>
    <w:p w14:paraId="3EE33441" w14:textId="59973D15" w:rsidR="00BC5D6F" w:rsidRPr="001B0420" w:rsidRDefault="001B0420" w:rsidP="001B0420">
      <w:pPr>
        <w:pStyle w:val="BodyText"/>
      </w:pPr>
      <w:r>
        <w:rPr>
          <w:b/>
          <w:bCs/>
          <w:u w:val="single"/>
        </w:rPr>
        <w:t>Recommendation</w:t>
      </w:r>
      <w:r w:rsidRPr="00766EB6">
        <w:rPr>
          <w:b/>
          <w:bCs/>
          <w:u w:val="single"/>
        </w:rPr>
        <w:t xml:space="preserve"> 1</w:t>
      </w:r>
      <w:r w:rsidR="0059187D">
        <w:rPr>
          <w:b/>
          <w:bCs/>
          <w:u w:val="single"/>
        </w:rPr>
        <w:t>0</w:t>
      </w:r>
      <w:r w:rsidRPr="001B0420">
        <w:rPr>
          <w:b/>
          <w:bCs/>
          <w:u w:val="single"/>
        </w:rPr>
        <w:t>:</w:t>
      </w:r>
      <w:r>
        <w:t xml:space="preserve"> Update the Upstream lighting annual hours of use assumptions by building type in the PSD so they are consistent with those </w:t>
      </w:r>
      <w:r w:rsidR="007D56BF">
        <w:t>reported in the table below</w:t>
      </w:r>
      <w:r w:rsidR="0059187D">
        <w:t xml:space="preserve">.  </w:t>
      </w:r>
      <w:r w:rsidR="007D56BF">
        <w:t xml:space="preserve">These recommendations have been made based on the statistical significance testing performed around the results as compared to both the current PSD assumptions and the current MA TRM assumptions. The recommendations have also been made after </w:t>
      </w:r>
      <w:r w:rsidR="00217B8D">
        <w:t xml:space="preserve">making judgements based on the data leveraging results and </w:t>
      </w:r>
      <w:r w:rsidR="007D56BF">
        <w:t>taking into consideration the sample size and precision around the</w:t>
      </w:r>
      <w:r w:rsidR="00217B8D">
        <w:t>m</w:t>
      </w:r>
      <w:r w:rsidR="007D56BF">
        <w:t>.</w:t>
      </w:r>
    </w:p>
    <w:p w14:paraId="276D48FA" w14:textId="51A4406A" w:rsidR="000C6975" w:rsidRDefault="000C6975" w:rsidP="00111980">
      <w:pPr>
        <w:pStyle w:val="Caption"/>
      </w:pPr>
      <w:bookmarkStart w:id="215" w:name="_Toc44408019"/>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18</w:t>
      </w:r>
      <w:r w:rsidR="000A2556">
        <w:rPr>
          <w:noProof/>
        </w:rPr>
        <w:fldChar w:fldCharType="end"/>
      </w:r>
      <w:r>
        <w:t>: Upstream Lighting Annual Hours of Use Recommendations by Building Type</w:t>
      </w:r>
      <w:bookmarkEnd w:id="215"/>
    </w:p>
    <w:tbl>
      <w:tblPr>
        <w:tblStyle w:val="DNVGLTablecyans"/>
        <w:tblW w:w="9455" w:type="dxa"/>
        <w:jc w:val="center"/>
        <w:tblLook w:val="04A0" w:firstRow="1" w:lastRow="0" w:firstColumn="1" w:lastColumn="0" w:noHBand="0" w:noVBand="1"/>
      </w:tblPr>
      <w:tblGrid>
        <w:gridCol w:w="2800"/>
        <w:gridCol w:w="1525"/>
        <w:gridCol w:w="3600"/>
        <w:gridCol w:w="1530"/>
      </w:tblGrid>
      <w:tr w:rsidR="001B0420" w:rsidRPr="00CE1EF0" w14:paraId="10CF1FC0" w14:textId="77777777" w:rsidTr="00094FA6">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100" w:firstRow="0" w:lastRow="0" w:firstColumn="1" w:lastColumn="0" w:oddVBand="0" w:evenVBand="0" w:oddHBand="0" w:evenHBand="0" w:firstRowFirstColumn="1" w:firstRowLastColumn="0" w:lastRowFirstColumn="0" w:lastRowLastColumn="0"/>
            <w:tcW w:w="2800" w:type="dxa"/>
            <w:vAlign w:val="bottom"/>
          </w:tcPr>
          <w:p w14:paraId="16EC6063" w14:textId="77777777" w:rsidR="001B0420" w:rsidRPr="00CE1EF0" w:rsidRDefault="001B0420" w:rsidP="003C78F9">
            <w:pPr>
              <w:pStyle w:val="BodyText"/>
              <w:keepNext/>
              <w:keepLines/>
              <w:widowControl w:val="0"/>
              <w:spacing w:before="0" w:after="0" w:line="240" w:lineRule="auto"/>
              <w:jc w:val="center"/>
            </w:pPr>
            <w:r>
              <w:t>Building Type</w:t>
            </w:r>
          </w:p>
        </w:tc>
        <w:tc>
          <w:tcPr>
            <w:tcW w:w="1525" w:type="dxa"/>
            <w:vAlign w:val="bottom"/>
          </w:tcPr>
          <w:p w14:paraId="053A6267" w14:textId="77777777" w:rsidR="001B0420" w:rsidRPr="00CE1EF0" w:rsidRDefault="001B0420"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Annual Hours of Use</w:t>
            </w:r>
          </w:p>
        </w:tc>
        <w:tc>
          <w:tcPr>
            <w:tcW w:w="3600" w:type="dxa"/>
            <w:vAlign w:val="bottom"/>
          </w:tcPr>
          <w:p w14:paraId="2BDDB1E1" w14:textId="77777777" w:rsidR="001B0420" w:rsidRDefault="001B0420"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Building Type</w:t>
            </w:r>
          </w:p>
        </w:tc>
        <w:tc>
          <w:tcPr>
            <w:tcW w:w="1530" w:type="dxa"/>
            <w:vAlign w:val="bottom"/>
          </w:tcPr>
          <w:p w14:paraId="72FDE1DF" w14:textId="77777777" w:rsidR="001B0420" w:rsidRDefault="001B0420" w:rsidP="003C78F9">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Annual Hours of Use</w:t>
            </w:r>
          </w:p>
        </w:tc>
      </w:tr>
      <w:tr w:rsidR="001B0420" w:rsidRPr="00CE1EF0" w14:paraId="4FB98E03" w14:textId="77777777" w:rsidTr="00094F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7501C66A" w14:textId="77777777" w:rsidR="001B0420" w:rsidRPr="00CE1EF0" w:rsidRDefault="001B0420" w:rsidP="00094FA6">
            <w:pPr>
              <w:pStyle w:val="BodyText"/>
              <w:keepNext/>
              <w:keepLines/>
              <w:widowControl w:val="0"/>
              <w:spacing w:before="0" w:after="0" w:line="240" w:lineRule="auto"/>
              <w:rPr>
                <w:b w:val="0"/>
                <w:bCs/>
              </w:rPr>
            </w:pPr>
            <w:r>
              <w:rPr>
                <w:b w:val="0"/>
                <w:bCs/>
              </w:rPr>
              <w:t>24x7 lighting</w:t>
            </w:r>
          </w:p>
        </w:tc>
        <w:tc>
          <w:tcPr>
            <w:tcW w:w="1525" w:type="dxa"/>
          </w:tcPr>
          <w:p w14:paraId="6025BD27" w14:textId="5AFEAB11"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8,760</w:t>
            </w:r>
          </w:p>
        </w:tc>
        <w:tc>
          <w:tcPr>
            <w:tcW w:w="3600" w:type="dxa"/>
          </w:tcPr>
          <w:p w14:paraId="22D669B2" w14:textId="77777777" w:rsidR="001B0420" w:rsidRPr="00CE1EF0" w:rsidRDefault="001B0420" w:rsidP="00094FA6">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Other</w:t>
            </w:r>
          </w:p>
        </w:tc>
        <w:tc>
          <w:tcPr>
            <w:tcW w:w="1530" w:type="dxa"/>
          </w:tcPr>
          <w:p w14:paraId="16A1940E" w14:textId="0A26A7C7"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6,211</w:t>
            </w:r>
          </w:p>
        </w:tc>
      </w:tr>
      <w:tr w:rsidR="001B0420" w:rsidRPr="00CE1EF0" w14:paraId="26A1673E" w14:textId="77777777" w:rsidTr="00094FA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1C89FA62" w14:textId="77777777" w:rsidR="001B0420" w:rsidRPr="00CE1EF0" w:rsidRDefault="001B0420" w:rsidP="00094FA6">
            <w:pPr>
              <w:pStyle w:val="BodyText"/>
              <w:keepNext/>
              <w:keepLines/>
              <w:widowControl w:val="0"/>
              <w:spacing w:before="0" w:after="0" w:line="240" w:lineRule="auto"/>
              <w:rPr>
                <w:b w:val="0"/>
                <w:bCs/>
              </w:rPr>
            </w:pPr>
            <w:r>
              <w:rPr>
                <w:b w:val="0"/>
                <w:bCs/>
              </w:rPr>
              <w:t>Automotive</w:t>
            </w:r>
          </w:p>
        </w:tc>
        <w:tc>
          <w:tcPr>
            <w:tcW w:w="1525" w:type="dxa"/>
          </w:tcPr>
          <w:p w14:paraId="74574DA7" w14:textId="262C0A4F" w:rsidR="001B0420"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4,056</w:t>
            </w:r>
          </w:p>
        </w:tc>
        <w:tc>
          <w:tcPr>
            <w:tcW w:w="3600" w:type="dxa"/>
          </w:tcPr>
          <w:p w14:paraId="544AE785" w14:textId="77777777" w:rsidR="001B0420" w:rsidRPr="00CE1EF0" w:rsidRDefault="001B0420" w:rsidP="00094FA6">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Parking Lot/Streetlights</w:t>
            </w:r>
          </w:p>
        </w:tc>
        <w:tc>
          <w:tcPr>
            <w:tcW w:w="1530" w:type="dxa"/>
          </w:tcPr>
          <w:p w14:paraId="58A0A9DD" w14:textId="07FF44EE" w:rsidR="001B0420"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6,887</w:t>
            </w:r>
          </w:p>
        </w:tc>
      </w:tr>
      <w:tr w:rsidR="001B0420" w:rsidRPr="00CE1EF0" w14:paraId="3ACFF400" w14:textId="77777777" w:rsidTr="00094F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190274D7" w14:textId="77777777" w:rsidR="001B0420" w:rsidRPr="00CE1EF0" w:rsidRDefault="001B0420" w:rsidP="00094FA6">
            <w:pPr>
              <w:pStyle w:val="BodyText"/>
              <w:keepNext/>
              <w:keepLines/>
              <w:widowControl w:val="0"/>
              <w:spacing w:before="0" w:after="0" w:line="240" w:lineRule="auto"/>
              <w:rPr>
                <w:b w:val="0"/>
                <w:bCs/>
              </w:rPr>
            </w:pPr>
            <w:r>
              <w:rPr>
                <w:b w:val="0"/>
                <w:bCs/>
              </w:rPr>
              <w:t>Education</w:t>
            </w:r>
          </w:p>
        </w:tc>
        <w:tc>
          <w:tcPr>
            <w:tcW w:w="1525" w:type="dxa"/>
          </w:tcPr>
          <w:p w14:paraId="0E49223E" w14:textId="02943AB7"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2,967</w:t>
            </w:r>
          </w:p>
        </w:tc>
        <w:tc>
          <w:tcPr>
            <w:tcW w:w="3600" w:type="dxa"/>
          </w:tcPr>
          <w:p w14:paraId="26B3589A" w14:textId="21FE18AC" w:rsidR="001B0420" w:rsidRPr="00CE1EF0" w:rsidRDefault="001B0420" w:rsidP="00094FA6">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 xml:space="preserve">Religious </w:t>
            </w:r>
            <w:proofErr w:type="spellStart"/>
            <w:r w:rsidR="0059187D">
              <w:t>bldg</w:t>
            </w:r>
            <w:proofErr w:type="spellEnd"/>
            <w:r>
              <w:t xml:space="preserve">/Convention </w:t>
            </w:r>
            <w:r w:rsidR="0059187D">
              <w:t>c</w:t>
            </w:r>
            <w:r>
              <w:t>enter</w:t>
            </w:r>
          </w:p>
        </w:tc>
        <w:tc>
          <w:tcPr>
            <w:tcW w:w="1530" w:type="dxa"/>
          </w:tcPr>
          <w:p w14:paraId="495AC8A3" w14:textId="67041B71"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913</w:t>
            </w:r>
          </w:p>
        </w:tc>
      </w:tr>
      <w:tr w:rsidR="001B0420" w:rsidRPr="00CE1EF0" w14:paraId="374BCCDE" w14:textId="77777777" w:rsidTr="00094FA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56D07539" w14:textId="77777777" w:rsidR="001B0420" w:rsidRPr="00CE1EF0" w:rsidRDefault="001B0420" w:rsidP="00094FA6">
            <w:pPr>
              <w:pStyle w:val="BodyText"/>
              <w:keepNext/>
              <w:keepLines/>
              <w:widowControl w:val="0"/>
              <w:spacing w:before="0" w:after="0" w:line="240" w:lineRule="auto"/>
              <w:rPr>
                <w:b w:val="0"/>
                <w:bCs/>
              </w:rPr>
            </w:pPr>
            <w:r>
              <w:rPr>
                <w:b w:val="0"/>
                <w:bCs/>
              </w:rPr>
              <w:t>Grocery</w:t>
            </w:r>
          </w:p>
        </w:tc>
        <w:tc>
          <w:tcPr>
            <w:tcW w:w="1525" w:type="dxa"/>
          </w:tcPr>
          <w:p w14:paraId="162DE1A7" w14:textId="56642266" w:rsidR="001B0420" w:rsidRPr="00CE1EF0" w:rsidRDefault="007D56BF"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5,468</w:t>
            </w:r>
            <w:r w:rsidR="005B037C" w:rsidRPr="005B037C">
              <w:rPr>
                <w:position w:val="6"/>
              </w:rPr>
              <w:t>*</w:t>
            </w:r>
          </w:p>
        </w:tc>
        <w:tc>
          <w:tcPr>
            <w:tcW w:w="3600" w:type="dxa"/>
          </w:tcPr>
          <w:p w14:paraId="79368441" w14:textId="77777777" w:rsidR="001B0420" w:rsidRPr="00CE1EF0" w:rsidRDefault="001B0420" w:rsidP="00094FA6">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Restaurant</w:t>
            </w:r>
          </w:p>
        </w:tc>
        <w:tc>
          <w:tcPr>
            <w:tcW w:w="1530" w:type="dxa"/>
          </w:tcPr>
          <w:p w14:paraId="3B7CA17B" w14:textId="5A889000" w:rsidR="001B0420" w:rsidRPr="00CE1EF0" w:rsidRDefault="00217B8D"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5,018</w:t>
            </w:r>
            <w:r w:rsidR="005B037C" w:rsidRPr="005B037C">
              <w:rPr>
                <w:position w:val="6"/>
              </w:rPr>
              <w:t>*</w:t>
            </w:r>
          </w:p>
        </w:tc>
      </w:tr>
      <w:tr w:rsidR="001B0420" w:rsidRPr="00CE1EF0" w14:paraId="201040EF" w14:textId="77777777" w:rsidTr="00094F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71FF2AAD" w14:textId="77777777" w:rsidR="001B0420" w:rsidRPr="00CE1EF0" w:rsidRDefault="001B0420" w:rsidP="00094FA6">
            <w:pPr>
              <w:pStyle w:val="BodyText"/>
              <w:keepNext/>
              <w:keepLines/>
              <w:widowControl w:val="0"/>
              <w:spacing w:before="0" w:after="0" w:line="240" w:lineRule="auto"/>
              <w:rPr>
                <w:b w:val="0"/>
                <w:bCs/>
              </w:rPr>
            </w:pPr>
            <w:r>
              <w:rPr>
                <w:b w:val="0"/>
                <w:bCs/>
              </w:rPr>
              <w:t>Health Care</w:t>
            </w:r>
          </w:p>
        </w:tc>
        <w:tc>
          <w:tcPr>
            <w:tcW w:w="1525" w:type="dxa"/>
          </w:tcPr>
          <w:p w14:paraId="65151A5E" w14:textId="28B7B400"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5,564</w:t>
            </w:r>
          </w:p>
        </w:tc>
        <w:tc>
          <w:tcPr>
            <w:tcW w:w="3600" w:type="dxa"/>
          </w:tcPr>
          <w:p w14:paraId="75A17B29" w14:textId="77777777" w:rsidR="001B0420" w:rsidRPr="00CE1EF0" w:rsidRDefault="001B0420" w:rsidP="00094FA6">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Retail</w:t>
            </w:r>
          </w:p>
        </w:tc>
        <w:tc>
          <w:tcPr>
            <w:tcW w:w="1530" w:type="dxa"/>
          </w:tcPr>
          <w:p w14:paraId="4EFECD21" w14:textId="44092DE3" w:rsidR="001B0420" w:rsidRPr="00CE1EF0" w:rsidRDefault="00217B8D"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4,939</w:t>
            </w:r>
            <w:r w:rsidR="005B037C" w:rsidRPr="005B037C">
              <w:rPr>
                <w:position w:val="6"/>
              </w:rPr>
              <w:t>*</w:t>
            </w:r>
          </w:p>
        </w:tc>
      </w:tr>
      <w:tr w:rsidR="001B0420" w:rsidRPr="00CE1EF0" w14:paraId="6649C622" w14:textId="77777777" w:rsidTr="00094FA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2A97D16A" w14:textId="77777777" w:rsidR="001B0420" w:rsidRPr="00CE1EF0" w:rsidRDefault="001B0420" w:rsidP="00094FA6">
            <w:pPr>
              <w:pStyle w:val="BodyText"/>
              <w:keepNext/>
              <w:keepLines/>
              <w:widowControl w:val="0"/>
              <w:spacing w:before="0" w:after="0" w:line="240" w:lineRule="auto"/>
              <w:rPr>
                <w:b w:val="0"/>
                <w:bCs/>
              </w:rPr>
            </w:pPr>
            <w:r>
              <w:rPr>
                <w:b w:val="0"/>
                <w:bCs/>
              </w:rPr>
              <w:t>Hotel/Motel</w:t>
            </w:r>
          </w:p>
        </w:tc>
        <w:tc>
          <w:tcPr>
            <w:tcW w:w="1525" w:type="dxa"/>
          </w:tcPr>
          <w:p w14:paraId="1D499904" w14:textId="2AD20365" w:rsidR="001B0420"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3,064</w:t>
            </w:r>
          </w:p>
        </w:tc>
        <w:tc>
          <w:tcPr>
            <w:tcW w:w="3600" w:type="dxa"/>
          </w:tcPr>
          <w:p w14:paraId="2B7FE933" w14:textId="77777777" w:rsidR="001B0420" w:rsidRPr="00CE1EF0" w:rsidRDefault="001B0420" w:rsidP="00094FA6">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r>
              <w:t>Small Office</w:t>
            </w:r>
          </w:p>
        </w:tc>
        <w:tc>
          <w:tcPr>
            <w:tcW w:w="1530" w:type="dxa"/>
          </w:tcPr>
          <w:p w14:paraId="65220C96" w14:textId="42DE1697" w:rsidR="001B0420"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3,748</w:t>
            </w:r>
          </w:p>
        </w:tc>
      </w:tr>
      <w:tr w:rsidR="001B0420" w:rsidRPr="00CE1EF0" w14:paraId="6816AD9E" w14:textId="77777777" w:rsidTr="00094FA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Pr>
          <w:p w14:paraId="3742F8EB" w14:textId="77777777" w:rsidR="001B0420" w:rsidRPr="00CE1EF0" w:rsidRDefault="001B0420" w:rsidP="00094FA6">
            <w:pPr>
              <w:pStyle w:val="BodyText"/>
              <w:keepNext/>
              <w:keepLines/>
              <w:widowControl w:val="0"/>
              <w:spacing w:before="0" w:after="0" w:line="240" w:lineRule="auto"/>
              <w:rPr>
                <w:b w:val="0"/>
                <w:bCs/>
              </w:rPr>
            </w:pPr>
            <w:r>
              <w:rPr>
                <w:b w:val="0"/>
                <w:bCs/>
              </w:rPr>
              <w:t>Industrial</w:t>
            </w:r>
          </w:p>
        </w:tc>
        <w:tc>
          <w:tcPr>
            <w:tcW w:w="1525" w:type="dxa"/>
          </w:tcPr>
          <w:p w14:paraId="1F541ECC" w14:textId="55D90A8A"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5,793</w:t>
            </w:r>
          </w:p>
        </w:tc>
        <w:tc>
          <w:tcPr>
            <w:tcW w:w="3600" w:type="dxa"/>
          </w:tcPr>
          <w:p w14:paraId="792E4043" w14:textId="77777777" w:rsidR="001B0420" w:rsidRPr="00CE1EF0" w:rsidRDefault="001B0420" w:rsidP="00094FA6">
            <w:pPr>
              <w:pStyle w:val="BodyText"/>
              <w:keepNext/>
              <w:keepLines/>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pPr>
            <w:r>
              <w:t>Warehouse</w:t>
            </w:r>
          </w:p>
        </w:tc>
        <w:tc>
          <w:tcPr>
            <w:tcW w:w="1530" w:type="dxa"/>
          </w:tcPr>
          <w:p w14:paraId="7E644777" w14:textId="5D157300" w:rsidR="001B0420" w:rsidRPr="00CE1EF0" w:rsidRDefault="001B0420" w:rsidP="003C78F9">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5,667</w:t>
            </w:r>
          </w:p>
        </w:tc>
      </w:tr>
      <w:tr w:rsidR="001B0420" w:rsidRPr="00CE1EF0" w14:paraId="5F83B68A" w14:textId="77777777" w:rsidTr="00BF2589">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0" w:type="dxa"/>
            <w:tcBorders>
              <w:bottom w:val="single" w:sz="4" w:space="0" w:color="FFFFFF" w:themeColor="background1"/>
            </w:tcBorders>
          </w:tcPr>
          <w:p w14:paraId="490F7D4F" w14:textId="77777777" w:rsidR="001B0420" w:rsidRPr="00CE1EF0" w:rsidRDefault="001B0420" w:rsidP="00094FA6">
            <w:pPr>
              <w:pStyle w:val="BodyText"/>
              <w:keepNext/>
              <w:keepLines/>
              <w:widowControl w:val="0"/>
              <w:spacing w:before="0" w:after="0" w:line="240" w:lineRule="auto"/>
              <w:rPr>
                <w:b w:val="0"/>
                <w:bCs/>
              </w:rPr>
            </w:pPr>
            <w:r>
              <w:rPr>
                <w:b w:val="0"/>
                <w:bCs/>
              </w:rPr>
              <w:t>Large Office</w:t>
            </w:r>
          </w:p>
        </w:tc>
        <w:tc>
          <w:tcPr>
            <w:tcW w:w="1525" w:type="dxa"/>
            <w:tcBorders>
              <w:bottom w:val="single" w:sz="4" w:space="0" w:color="FFFFFF" w:themeColor="background1"/>
            </w:tcBorders>
          </w:tcPr>
          <w:p w14:paraId="724723A7" w14:textId="0276299A" w:rsidR="001B0420"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4,098</w:t>
            </w:r>
          </w:p>
        </w:tc>
        <w:tc>
          <w:tcPr>
            <w:tcW w:w="3600" w:type="dxa"/>
            <w:tcBorders>
              <w:bottom w:val="single" w:sz="4" w:space="0" w:color="FFFFFF" w:themeColor="background1"/>
            </w:tcBorders>
          </w:tcPr>
          <w:p w14:paraId="2E2FA359" w14:textId="77777777" w:rsidR="001B0420" w:rsidRPr="00CE1EF0" w:rsidRDefault="001B0420" w:rsidP="00094FA6">
            <w:pPr>
              <w:pStyle w:val="BodyText"/>
              <w:keepNext/>
              <w:keepLines/>
              <w:widowControl w:val="0"/>
              <w:spacing w:before="0" w:after="0" w:line="240" w:lineRule="auto"/>
              <w:jc w:val="left"/>
              <w:cnfStyle w:val="000000010000" w:firstRow="0" w:lastRow="0" w:firstColumn="0" w:lastColumn="0" w:oddVBand="0" w:evenVBand="0" w:oddHBand="0" w:evenHBand="1" w:firstRowFirstColumn="0" w:firstRowLastColumn="0" w:lastRowFirstColumn="0" w:lastRowLastColumn="0"/>
            </w:pPr>
          </w:p>
        </w:tc>
        <w:tc>
          <w:tcPr>
            <w:tcW w:w="1530" w:type="dxa"/>
            <w:tcBorders>
              <w:bottom w:val="single" w:sz="4" w:space="0" w:color="FFFFFF" w:themeColor="background1"/>
            </w:tcBorders>
          </w:tcPr>
          <w:p w14:paraId="749A5389" w14:textId="77777777" w:rsidR="001B0420" w:rsidRPr="00CE1EF0" w:rsidRDefault="001B0420" w:rsidP="003C78F9">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p>
        </w:tc>
      </w:tr>
      <w:tr w:rsidR="007D56BF" w:rsidRPr="00217B8D" w14:paraId="150073AF" w14:textId="77777777" w:rsidTr="00BF258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455" w:type="dxa"/>
            <w:gridSpan w:val="4"/>
            <w:shd w:val="clear" w:color="auto" w:fill="auto"/>
          </w:tcPr>
          <w:p w14:paraId="450968A6" w14:textId="35D3BC71" w:rsidR="007D56BF" w:rsidRPr="00217B8D" w:rsidRDefault="005B037C" w:rsidP="00217B8D">
            <w:pPr>
              <w:pStyle w:val="BodyText"/>
              <w:keepNext/>
              <w:keepLines/>
              <w:widowControl w:val="0"/>
              <w:spacing w:before="0" w:after="0" w:line="240" w:lineRule="auto"/>
              <w:rPr>
                <w:b w:val="0"/>
                <w:bCs/>
                <w:position w:val="6"/>
                <w:sz w:val="16"/>
                <w:szCs w:val="16"/>
              </w:rPr>
            </w:pPr>
            <w:r>
              <w:rPr>
                <w:b w:val="0"/>
                <w:bCs/>
                <w:position w:val="6"/>
                <w:sz w:val="16"/>
                <w:szCs w:val="16"/>
              </w:rPr>
              <w:t>*</w:t>
            </w:r>
            <w:r w:rsidR="00217B8D" w:rsidRPr="00217B8D">
              <w:rPr>
                <w:b w:val="0"/>
                <w:bCs/>
                <w:position w:val="6"/>
                <w:sz w:val="16"/>
                <w:szCs w:val="16"/>
              </w:rPr>
              <w:t xml:space="preserve">Based </w:t>
            </w:r>
            <w:r w:rsidR="00217B8D">
              <w:rPr>
                <w:b w:val="0"/>
                <w:bCs/>
                <w:position w:val="6"/>
                <w:sz w:val="16"/>
                <w:szCs w:val="16"/>
              </w:rPr>
              <w:t>on the MA TRM assumption since the data leveraging result assumes hours of operation which seem unreasonable for the average building of this type.</w:t>
            </w:r>
          </w:p>
        </w:tc>
      </w:tr>
    </w:tbl>
    <w:p w14:paraId="2FEB9BBA" w14:textId="559E0356" w:rsidR="00653AA7" w:rsidRPr="00766EB6" w:rsidRDefault="00766EB6" w:rsidP="00766EB6">
      <w:pPr>
        <w:pStyle w:val="BodyText"/>
      </w:pPr>
      <w:r w:rsidRPr="00766EB6">
        <w:rPr>
          <w:b/>
          <w:bCs/>
          <w:u w:val="single"/>
        </w:rPr>
        <w:t>Conclusion 1</w:t>
      </w:r>
      <w:r w:rsidR="00AE5028">
        <w:rPr>
          <w:b/>
          <w:bCs/>
          <w:u w:val="single"/>
        </w:rPr>
        <w:t>1</w:t>
      </w:r>
      <w:r w:rsidRPr="00766EB6">
        <w:t xml:space="preserve">: </w:t>
      </w:r>
      <w:r w:rsidR="004E0F2D" w:rsidRPr="00766EB6">
        <w:t xml:space="preserve">The tracking </w:t>
      </w:r>
      <w:r w:rsidR="00D6530D" w:rsidRPr="00766EB6">
        <w:t xml:space="preserve">system savings </w:t>
      </w:r>
      <w:r w:rsidR="00177C49" w:rsidRPr="00766EB6">
        <w:t>do not account for interactive effects</w:t>
      </w:r>
      <w:r w:rsidR="00AE5028">
        <w:t>, implying an</w:t>
      </w:r>
      <w:r w:rsidR="00D6530D" w:rsidRPr="00766EB6">
        <w:t xml:space="preserve"> energy and demand interactive factor of 1.000.</w:t>
      </w:r>
      <w:r w:rsidRPr="00766EB6">
        <w:t xml:space="preserve"> </w:t>
      </w:r>
      <w:r w:rsidR="00653AA7" w:rsidRPr="00766EB6">
        <w:t xml:space="preserve">The Upstream lighting energy </w:t>
      </w:r>
      <w:r w:rsidR="00AE5028">
        <w:t xml:space="preserve">and summer demand </w:t>
      </w:r>
      <w:r w:rsidR="00653AA7" w:rsidRPr="00766EB6">
        <w:t xml:space="preserve">interactive factors by sampling category </w:t>
      </w:r>
      <w:r w:rsidR="00AE5028">
        <w:t>are below.</w:t>
      </w:r>
    </w:p>
    <w:p w14:paraId="1995A411" w14:textId="553B1194" w:rsidR="000C6975" w:rsidRDefault="000C6975" w:rsidP="00111980">
      <w:pPr>
        <w:pStyle w:val="Caption"/>
      </w:pPr>
      <w:bookmarkStart w:id="216" w:name="_Toc44408020"/>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19</w:t>
      </w:r>
      <w:r w:rsidR="000A2556">
        <w:rPr>
          <w:noProof/>
        </w:rPr>
        <w:fldChar w:fldCharType="end"/>
      </w:r>
      <w:r>
        <w:t>: Upstream Lighting Interactive Factor Results</w:t>
      </w:r>
      <w:bookmarkEnd w:id="216"/>
    </w:p>
    <w:tbl>
      <w:tblPr>
        <w:tblStyle w:val="DNVGLTablecyans"/>
        <w:tblW w:w="0" w:type="auto"/>
        <w:jc w:val="center"/>
        <w:tblLook w:val="04A0" w:firstRow="1" w:lastRow="0" w:firstColumn="1" w:lastColumn="0" w:noHBand="0" w:noVBand="1"/>
      </w:tblPr>
      <w:tblGrid>
        <w:gridCol w:w="3505"/>
        <w:gridCol w:w="1351"/>
        <w:gridCol w:w="1619"/>
        <w:gridCol w:w="1848"/>
        <w:gridCol w:w="1574"/>
      </w:tblGrid>
      <w:tr w:rsidR="00AE5028" w:rsidRPr="00CE1EF0" w14:paraId="1A8643A7" w14:textId="77777777" w:rsidTr="005E0C9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505" w:type="dxa"/>
            <w:vMerge w:val="restart"/>
          </w:tcPr>
          <w:p w14:paraId="274A0097" w14:textId="407826CC" w:rsidR="00AE5028" w:rsidRPr="00CE1EF0" w:rsidRDefault="00AE5028" w:rsidP="00AE5028">
            <w:pPr>
              <w:pStyle w:val="BodyText"/>
              <w:keepNext/>
              <w:keepLines/>
              <w:widowControl w:val="0"/>
              <w:spacing w:before="0" w:after="0" w:line="240" w:lineRule="auto"/>
              <w:jc w:val="center"/>
            </w:pPr>
            <w:r w:rsidRPr="00CE1EF0">
              <w:t>Sampling Category</w:t>
            </w:r>
          </w:p>
        </w:tc>
        <w:tc>
          <w:tcPr>
            <w:tcW w:w="2970" w:type="dxa"/>
            <w:gridSpan w:val="2"/>
          </w:tcPr>
          <w:p w14:paraId="3332F383" w14:textId="2978662F" w:rsidR="00AE5028" w:rsidRPr="00CE1EF0" w:rsidRDefault="00AE5028" w:rsidP="00AE5028">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Energy</w:t>
            </w:r>
          </w:p>
        </w:tc>
        <w:tc>
          <w:tcPr>
            <w:tcW w:w="3422" w:type="dxa"/>
            <w:gridSpan w:val="2"/>
          </w:tcPr>
          <w:p w14:paraId="66C479EC" w14:textId="12860C91" w:rsidR="00AE5028" w:rsidRPr="000F508F" w:rsidRDefault="00AE5028" w:rsidP="00AE5028">
            <w:pPr>
              <w:pStyle w:val="BodyText"/>
              <w:keepNext/>
              <w:keepLines/>
              <w:widowControl w:val="0"/>
              <w:spacing w:before="0" w:after="0" w:line="240" w:lineRule="auto"/>
              <w:cnfStyle w:val="100000000000" w:firstRow="1" w:lastRow="0" w:firstColumn="0" w:lastColumn="0" w:oddVBand="0" w:evenVBand="0" w:oddHBand="0" w:evenHBand="0" w:firstRowFirstColumn="0" w:firstRowLastColumn="0" w:lastRowFirstColumn="0" w:lastRowLastColumn="0"/>
            </w:pPr>
            <w:r>
              <w:t>Demand</w:t>
            </w:r>
          </w:p>
        </w:tc>
      </w:tr>
      <w:tr w:rsidR="00AE5028" w:rsidRPr="00CE1EF0" w14:paraId="2137B19F" w14:textId="57F2A283" w:rsidTr="005E0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5" w:type="dxa"/>
            <w:vMerge/>
          </w:tcPr>
          <w:p w14:paraId="3B75B2E2" w14:textId="1CAD53E5" w:rsidR="00AE5028" w:rsidRPr="00CE1EF0" w:rsidRDefault="00AE5028" w:rsidP="00AE5028">
            <w:pPr>
              <w:pStyle w:val="BodyText"/>
              <w:keepNext/>
              <w:keepLines/>
              <w:widowControl w:val="0"/>
              <w:spacing w:before="0" w:after="0" w:line="240" w:lineRule="auto"/>
              <w:jc w:val="center"/>
            </w:pPr>
          </w:p>
        </w:tc>
        <w:tc>
          <w:tcPr>
            <w:tcW w:w="1351" w:type="dxa"/>
            <w:shd w:val="clear" w:color="auto" w:fill="009FDA" w:themeFill="accent5"/>
          </w:tcPr>
          <w:p w14:paraId="2D5C4DB6" w14:textId="12532A1D" w:rsidR="00AE5028" w:rsidRPr="00AE5028"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E5028">
              <w:rPr>
                <w:b/>
                <w:bCs/>
                <w:color w:val="FFFFFF" w:themeColor="background1"/>
              </w:rPr>
              <w:t>Interactive Factor</w:t>
            </w:r>
          </w:p>
        </w:tc>
        <w:tc>
          <w:tcPr>
            <w:tcW w:w="1619" w:type="dxa"/>
            <w:shd w:val="clear" w:color="auto" w:fill="009FDA" w:themeFill="accent5"/>
          </w:tcPr>
          <w:p w14:paraId="491E0F24" w14:textId="77777777" w:rsidR="00AE5028" w:rsidRPr="00AE5028"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E5028">
              <w:rPr>
                <w:b/>
                <w:bCs/>
                <w:color w:val="FFFFFF" w:themeColor="background1"/>
              </w:rPr>
              <w:t>Precision at 90% CI</w:t>
            </w:r>
          </w:p>
        </w:tc>
        <w:tc>
          <w:tcPr>
            <w:tcW w:w="1848" w:type="dxa"/>
            <w:shd w:val="clear" w:color="auto" w:fill="009FDA" w:themeFill="accent5"/>
          </w:tcPr>
          <w:p w14:paraId="12515F66" w14:textId="28E52D09" w:rsidR="00AE5028" w:rsidRPr="00AE5028"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 xml:space="preserve">Summer </w:t>
            </w:r>
            <w:r w:rsidRPr="00AE5028">
              <w:rPr>
                <w:b/>
                <w:bCs/>
                <w:color w:val="FFFFFF" w:themeColor="background1"/>
              </w:rPr>
              <w:t>Interactive Factor</w:t>
            </w:r>
          </w:p>
        </w:tc>
        <w:tc>
          <w:tcPr>
            <w:tcW w:w="1574" w:type="dxa"/>
            <w:shd w:val="clear" w:color="auto" w:fill="009FDA" w:themeFill="accent5"/>
          </w:tcPr>
          <w:p w14:paraId="56C57D6E" w14:textId="3E015603" w:rsidR="00AE5028" w:rsidRPr="00AE5028"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E5028">
              <w:rPr>
                <w:b/>
                <w:bCs/>
                <w:color w:val="FFFFFF" w:themeColor="background1"/>
              </w:rPr>
              <w:t>Precision at 90% CI</w:t>
            </w:r>
          </w:p>
        </w:tc>
      </w:tr>
      <w:tr w:rsidR="00AE5028" w:rsidRPr="00CE1EF0" w14:paraId="47C19EF3" w14:textId="7169D9B2" w:rsidTr="005E0C91">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505" w:type="dxa"/>
          </w:tcPr>
          <w:p w14:paraId="70A5D68F" w14:textId="77777777" w:rsidR="00AE5028" w:rsidRPr="00CE1EF0" w:rsidRDefault="00AE5028" w:rsidP="00AE5028">
            <w:pPr>
              <w:pStyle w:val="BodyText"/>
              <w:keepNext/>
              <w:keepLines/>
              <w:widowControl w:val="0"/>
              <w:spacing w:before="0" w:after="0" w:line="240" w:lineRule="auto"/>
              <w:rPr>
                <w:b w:val="0"/>
                <w:bCs/>
              </w:rPr>
            </w:pPr>
            <w:r>
              <w:rPr>
                <w:b w:val="0"/>
                <w:bCs/>
              </w:rPr>
              <w:t>Category 1 LED Linear</w:t>
            </w:r>
          </w:p>
        </w:tc>
        <w:tc>
          <w:tcPr>
            <w:tcW w:w="1351" w:type="dxa"/>
          </w:tcPr>
          <w:p w14:paraId="252515D3" w14:textId="0F98A1D6"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1.081*</w:t>
            </w:r>
          </w:p>
        </w:tc>
        <w:tc>
          <w:tcPr>
            <w:tcW w:w="1619" w:type="dxa"/>
          </w:tcPr>
          <w:p w14:paraId="1AC30C75" w14:textId="2DD04A92"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3.6</w:t>
            </w:r>
            <w:r w:rsidRPr="00CE1EF0">
              <w:t>%</w:t>
            </w:r>
          </w:p>
        </w:tc>
        <w:tc>
          <w:tcPr>
            <w:tcW w:w="1848" w:type="dxa"/>
          </w:tcPr>
          <w:p w14:paraId="04D181B8" w14:textId="544D79D8"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0F508F">
              <w:t>1.199*</w:t>
            </w:r>
          </w:p>
        </w:tc>
        <w:tc>
          <w:tcPr>
            <w:tcW w:w="1574" w:type="dxa"/>
          </w:tcPr>
          <w:p w14:paraId="746A33A7" w14:textId="3B483B9F"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0F508F">
              <w:t>±3.5%</w:t>
            </w:r>
          </w:p>
        </w:tc>
      </w:tr>
      <w:tr w:rsidR="00AE5028" w:rsidRPr="00CE1EF0" w14:paraId="06D59D03" w14:textId="294C7645" w:rsidTr="005E0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5" w:type="dxa"/>
          </w:tcPr>
          <w:p w14:paraId="69FB9DD3" w14:textId="77777777" w:rsidR="00AE5028" w:rsidRPr="00CE1EF0" w:rsidRDefault="00AE5028" w:rsidP="00AE5028">
            <w:pPr>
              <w:pStyle w:val="BodyText"/>
              <w:keepNext/>
              <w:keepLines/>
              <w:widowControl w:val="0"/>
              <w:spacing w:before="0" w:after="0" w:line="240" w:lineRule="auto"/>
              <w:rPr>
                <w:b w:val="0"/>
                <w:bCs/>
              </w:rPr>
            </w:pPr>
            <w:r>
              <w:rPr>
                <w:b w:val="0"/>
                <w:bCs/>
              </w:rPr>
              <w:t>Category 3 LED Downlights</w:t>
            </w:r>
          </w:p>
        </w:tc>
        <w:tc>
          <w:tcPr>
            <w:tcW w:w="1351" w:type="dxa"/>
          </w:tcPr>
          <w:p w14:paraId="74E2A7C7" w14:textId="1BD1EC01"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1.023</w:t>
            </w:r>
          </w:p>
        </w:tc>
        <w:tc>
          <w:tcPr>
            <w:tcW w:w="1619" w:type="dxa"/>
          </w:tcPr>
          <w:p w14:paraId="364B6E5C" w14:textId="579B0F08"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4.3</w:t>
            </w:r>
            <w:r w:rsidRPr="00CE1EF0">
              <w:t>%</w:t>
            </w:r>
          </w:p>
        </w:tc>
        <w:tc>
          <w:tcPr>
            <w:tcW w:w="1848" w:type="dxa"/>
          </w:tcPr>
          <w:p w14:paraId="7561FE6B" w14:textId="5D2408AB"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508F">
              <w:t>1.189*</w:t>
            </w:r>
          </w:p>
        </w:tc>
        <w:tc>
          <w:tcPr>
            <w:tcW w:w="1574" w:type="dxa"/>
          </w:tcPr>
          <w:p w14:paraId="4B6A4868" w14:textId="4A6D7404"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508F">
              <w:t>±4.7%</w:t>
            </w:r>
          </w:p>
        </w:tc>
      </w:tr>
      <w:tr w:rsidR="00AE5028" w:rsidRPr="00CE1EF0" w14:paraId="02AA73DA" w14:textId="4768893C" w:rsidTr="005E0C9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5" w:type="dxa"/>
          </w:tcPr>
          <w:p w14:paraId="4BF52A8C" w14:textId="77777777" w:rsidR="00AE5028" w:rsidRPr="00CE1EF0" w:rsidRDefault="00AE5028" w:rsidP="00AE5028">
            <w:pPr>
              <w:pStyle w:val="BodyText"/>
              <w:keepNext/>
              <w:keepLines/>
              <w:widowControl w:val="0"/>
              <w:spacing w:before="0" w:after="0" w:line="240" w:lineRule="auto"/>
              <w:rPr>
                <w:b w:val="0"/>
                <w:bCs/>
              </w:rPr>
            </w:pPr>
            <w:r>
              <w:rPr>
                <w:b w:val="0"/>
                <w:bCs/>
              </w:rPr>
              <w:t>Category 4 LED A-line/Deco</w:t>
            </w:r>
          </w:p>
        </w:tc>
        <w:tc>
          <w:tcPr>
            <w:tcW w:w="1351" w:type="dxa"/>
          </w:tcPr>
          <w:p w14:paraId="176E0804" w14:textId="1F3F1BDC"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1.000</w:t>
            </w:r>
          </w:p>
        </w:tc>
        <w:tc>
          <w:tcPr>
            <w:tcW w:w="1619" w:type="dxa"/>
          </w:tcPr>
          <w:p w14:paraId="73363C0B" w14:textId="4EB9CC49"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0.0</w:t>
            </w:r>
            <w:r w:rsidRPr="00CE1EF0">
              <w:t>%</w:t>
            </w:r>
          </w:p>
        </w:tc>
        <w:tc>
          <w:tcPr>
            <w:tcW w:w="1848" w:type="dxa"/>
          </w:tcPr>
          <w:p w14:paraId="10659944" w14:textId="6408ACDF"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0F508F">
              <w:t>1.176*</w:t>
            </w:r>
          </w:p>
        </w:tc>
        <w:tc>
          <w:tcPr>
            <w:tcW w:w="1574" w:type="dxa"/>
          </w:tcPr>
          <w:p w14:paraId="24B590B5" w14:textId="3BDCC4AC"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0F508F">
              <w:t>±7.1%</w:t>
            </w:r>
          </w:p>
        </w:tc>
      </w:tr>
      <w:tr w:rsidR="00AE5028" w:rsidRPr="00CE1EF0" w14:paraId="21DF5A1B" w14:textId="647D42C6" w:rsidTr="005E0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5" w:type="dxa"/>
          </w:tcPr>
          <w:p w14:paraId="602B1D6D" w14:textId="77777777" w:rsidR="00AE5028" w:rsidRPr="00CE1EF0" w:rsidRDefault="00AE5028" w:rsidP="00AE5028">
            <w:pPr>
              <w:pStyle w:val="BodyText"/>
              <w:keepNext/>
              <w:keepLines/>
              <w:widowControl w:val="0"/>
              <w:spacing w:before="0" w:after="0" w:line="240" w:lineRule="auto"/>
              <w:rPr>
                <w:b w:val="0"/>
                <w:bCs/>
              </w:rPr>
            </w:pPr>
            <w:r>
              <w:rPr>
                <w:b w:val="0"/>
                <w:bCs/>
              </w:rPr>
              <w:t>Category 7 LED High/Low Bay</w:t>
            </w:r>
          </w:p>
        </w:tc>
        <w:tc>
          <w:tcPr>
            <w:tcW w:w="1351" w:type="dxa"/>
          </w:tcPr>
          <w:p w14:paraId="7114D762" w14:textId="556C1B69" w:rsidR="00AE5028"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t>1.008</w:t>
            </w:r>
          </w:p>
        </w:tc>
        <w:tc>
          <w:tcPr>
            <w:tcW w:w="1619" w:type="dxa"/>
          </w:tcPr>
          <w:p w14:paraId="4797B3F3" w14:textId="41C11953"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CE1EF0">
              <w:t>±</w:t>
            </w:r>
            <w:r>
              <w:t>1.2</w:t>
            </w:r>
            <w:r w:rsidRPr="00CE1EF0">
              <w:t>%</w:t>
            </w:r>
          </w:p>
        </w:tc>
        <w:tc>
          <w:tcPr>
            <w:tcW w:w="1848" w:type="dxa"/>
          </w:tcPr>
          <w:p w14:paraId="347789A9" w14:textId="1F71D646"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508F">
              <w:t>1.047*</w:t>
            </w:r>
          </w:p>
        </w:tc>
        <w:tc>
          <w:tcPr>
            <w:tcW w:w="1574" w:type="dxa"/>
          </w:tcPr>
          <w:p w14:paraId="68E8E92A" w14:textId="6D360276" w:rsidR="00AE5028" w:rsidRPr="00CE1EF0" w:rsidRDefault="00AE5028" w:rsidP="00AE5028">
            <w:pPr>
              <w:pStyle w:val="BodyText"/>
              <w:keepNext/>
              <w:keepLines/>
              <w:widowControl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0F508F">
              <w:t>±3.9%</w:t>
            </w:r>
          </w:p>
        </w:tc>
      </w:tr>
      <w:tr w:rsidR="00AE5028" w:rsidRPr="00CE1EF0" w14:paraId="0F41F5FE" w14:textId="4A45E91E" w:rsidTr="005E0C9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05" w:type="dxa"/>
          </w:tcPr>
          <w:p w14:paraId="109075B5" w14:textId="77777777" w:rsidR="00AE5028" w:rsidRPr="00CE1EF0" w:rsidRDefault="00AE5028" w:rsidP="00AE5028">
            <w:pPr>
              <w:pStyle w:val="BodyText"/>
              <w:keepNext/>
              <w:keepLines/>
              <w:widowControl w:val="0"/>
              <w:spacing w:before="0" w:after="0" w:line="240" w:lineRule="auto"/>
              <w:rPr>
                <w:b w:val="0"/>
                <w:bCs/>
              </w:rPr>
            </w:pPr>
            <w:r>
              <w:rPr>
                <w:b w:val="0"/>
                <w:bCs/>
              </w:rPr>
              <w:t>Overall</w:t>
            </w:r>
          </w:p>
        </w:tc>
        <w:tc>
          <w:tcPr>
            <w:tcW w:w="1351" w:type="dxa"/>
          </w:tcPr>
          <w:p w14:paraId="11006790" w14:textId="382B2FFD" w:rsidR="00AE5028"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t>1.024</w:t>
            </w:r>
          </w:p>
        </w:tc>
        <w:tc>
          <w:tcPr>
            <w:tcW w:w="1619" w:type="dxa"/>
          </w:tcPr>
          <w:p w14:paraId="5791CBBD" w14:textId="0A69D209"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CE1EF0">
              <w:t>±</w:t>
            </w:r>
            <w:r>
              <w:t>2.4</w:t>
            </w:r>
            <w:r w:rsidRPr="00CE1EF0">
              <w:t>%</w:t>
            </w:r>
          </w:p>
        </w:tc>
        <w:tc>
          <w:tcPr>
            <w:tcW w:w="1848" w:type="dxa"/>
          </w:tcPr>
          <w:p w14:paraId="770CFD36" w14:textId="4C094A33"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0F508F">
              <w:t>1.152*</w:t>
            </w:r>
          </w:p>
        </w:tc>
        <w:tc>
          <w:tcPr>
            <w:tcW w:w="1574" w:type="dxa"/>
          </w:tcPr>
          <w:p w14:paraId="485AEE3D" w14:textId="1B705E92" w:rsidR="00AE5028" w:rsidRPr="00CE1EF0" w:rsidRDefault="00AE5028" w:rsidP="00AE5028">
            <w:pPr>
              <w:pStyle w:val="BodyText"/>
              <w:keepNext/>
              <w:keepLines/>
              <w:widowControl w:val="0"/>
              <w:spacing w:before="0" w:after="0" w:line="240" w:lineRule="auto"/>
              <w:jc w:val="center"/>
              <w:cnfStyle w:val="000000010000" w:firstRow="0" w:lastRow="0" w:firstColumn="0" w:lastColumn="0" w:oddVBand="0" w:evenVBand="0" w:oddHBand="0" w:evenHBand="1" w:firstRowFirstColumn="0" w:firstRowLastColumn="0" w:lastRowFirstColumn="0" w:lastRowLastColumn="0"/>
            </w:pPr>
            <w:r w:rsidRPr="000F508F">
              <w:t>±3.4%</w:t>
            </w:r>
          </w:p>
        </w:tc>
      </w:tr>
      <w:tr w:rsidR="00AE5028" w:rsidRPr="00CE1EF0" w14:paraId="4D6216A2" w14:textId="63726A1B" w:rsidTr="00AE50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7" w:type="dxa"/>
            <w:gridSpan w:val="5"/>
            <w:shd w:val="clear" w:color="auto" w:fill="FFFFFF" w:themeFill="background1"/>
          </w:tcPr>
          <w:p w14:paraId="1A07074F" w14:textId="6681D241" w:rsidR="00AE5028" w:rsidRPr="00275967" w:rsidRDefault="00AE5028" w:rsidP="00766EB6">
            <w:pPr>
              <w:pStyle w:val="BodyText"/>
              <w:keepNext/>
              <w:keepLines/>
              <w:widowControl w:val="0"/>
              <w:spacing w:before="0" w:after="0" w:line="240" w:lineRule="auto"/>
              <w:rPr>
                <w:b w:val="0"/>
                <w:bCs/>
                <w:sz w:val="16"/>
                <w:szCs w:val="16"/>
              </w:rPr>
            </w:pPr>
            <w:r w:rsidRPr="00275967">
              <w:rPr>
                <w:b w:val="0"/>
                <w:bCs/>
                <w:sz w:val="16"/>
                <w:szCs w:val="16"/>
              </w:rPr>
              <w:t xml:space="preserve">*Results that are statistically different from the current </w:t>
            </w:r>
            <w:r>
              <w:rPr>
                <w:b w:val="0"/>
                <w:bCs/>
                <w:sz w:val="16"/>
                <w:szCs w:val="16"/>
              </w:rPr>
              <w:t>tracking system savings</w:t>
            </w:r>
            <w:r w:rsidRPr="00275967">
              <w:rPr>
                <w:b w:val="0"/>
                <w:bCs/>
                <w:sz w:val="16"/>
                <w:szCs w:val="16"/>
              </w:rPr>
              <w:t xml:space="preserve"> assumptions at the </w:t>
            </w:r>
            <w:r>
              <w:rPr>
                <w:b w:val="0"/>
                <w:bCs/>
                <w:sz w:val="16"/>
                <w:szCs w:val="16"/>
              </w:rPr>
              <w:t>9</w:t>
            </w:r>
            <w:r w:rsidRPr="00275967">
              <w:rPr>
                <w:b w:val="0"/>
                <w:bCs/>
                <w:sz w:val="16"/>
                <w:szCs w:val="16"/>
              </w:rPr>
              <w:t>0% CI</w:t>
            </w:r>
          </w:p>
        </w:tc>
      </w:tr>
    </w:tbl>
    <w:p w14:paraId="28A59A11" w14:textId="7CCE9148" w:rsidR="00B377ED" w:rsidRPr="008F043E" w:rsidRDefault="00766EB6" w:rsidP="00766EB6">
      <w:pPr>
        <w:pStyle w:val="BodyText"/>
      </w:pPr>
      <w:r w:rsidRPr="008F043E">
        <w:rPr>
          <w:b/>
          <w:bCs/>
          <w:u w:val="single"/>
        </w:rPr>
        <w:t>Recommendation 1</w:t>
      </w:r>
      <w:r w:rsidR="00293073">
        <w:rPr>
          <w:b/>
          <w:bCs/>
          <w:u w:val="single"/>
        </w:rPr>
        <w:t>2</w:t>
      </w:r>
      <w:r w:rsidRPr="008F043E">
        <w:t xml:space="preserve">: </w:t>
      </w:r>
      <w:r w:rsidR="000C5926" w:rsidRPr="008F043E">
        <w:t xml:space="preserve">Include </w:t>
      </w:r>
      <w:r w:rsidR="008F043E" w:rsidRPr="008F043E">
        <w:t xml:space="preserve">the energy and demand interactive factors in the PSD as </w:t>
      </w:r>
      <w:r w:rsidR="005E0C91">
        <w:t>provided table in conclusion 7 above.</w:t>
      </w:r>
    </w:p>
    <w:p w14:paraId="29859370" w14:textId="3EB4762C" w:rsidR="00996B9E" w:rsidRPr="005E0C91" w:rsidRDefault="00996B9E" w:rsidP="005E0C91">
      <w:pPr>
        <w:pStyle w:val="Heading2"/>
        <w:tabs>
          <w:tab w:val="num" w:pos="680"/>
        </w:tabs>
        <w:ind w:left="677" w:hanging="677"/>
      </w:pPr>
      <w:bookmarkStart w:id="217" w:name="_Toc44407943"/>
      <w:r w:rsidRPr="005E0C91">
        <w:t>Considerations</w:t>
      </w:r>
      <w:bookmarkEnd w:id="217"/>
    </w:p>
    <w:p w14:paraId="35CE02F0" w14:textId="226A203C" w:rsidR="00996B9E" w:rsidRDefault="005E0C91" w:rsidP="005E0C91">
      <w:pPr>
        <w:pStyle w:val="BodyText"/>
        <w:keepNext/>
        <w:keepLines/>
        <w:widowControl w:val="0"/>
        <w:spacing w:before="100"/>
      </w:pPr>
      <w:r>
        <w:rPr>
          <w:b/>
          <w:bCs/>
          <w:u w:val="single"/>
        </w:rPr>
        <w:t>Consideration</w:t>
      </w:r>
      <w:r w:rsidR="00996B9E" w:rsidRPr="005D2F02">
        <w:rPr>
          <w:b/>
          <w:bCs/>
          <w:u w:val="single"/>
        </w:rPr>
        <w:t xml:space="preserve"> </w:t>
      </w:r>
      <w:r>
        <w:rPr>
          <w:b/>
          <w:bCs/>
          <w:u w:val="single"/>
        </w:rPr>
        <w:t>1</w:t>
      </w:r>
      <w:r w:rsidR="00996B9E">
        <w:t>: Only 13 sites in the EO lighting sample included the installation of occupancy sensors.</w:t>
      </w:r>
      <w:r>
        <w:t xml:space="preserve">  </w:t>
      </w:r>
      <w:r w:rsidR="00FB3A59">
        <w:t xml:space="preserve">The current PSD assumption is 0.3.  </w:t>
      </w:r>
      <w:r w:rsidR="002D5FBB">
        <w:t xml:space="preserve">Although not shown in this report, sensor performance at these sites suggest that there may be more reduction occurring. </w:t>
      </w:r>
      <w:r w:rsidR="00FB3A59">
        <w:t xml:space="preserve">Due to the small sample size we do not </w:t>
      </w:r>
      <w:r w:rsidR="002D5FBB">
        <w:t xml:space="preserve">make a </w:t>
      </w:r>
      <w:r w:rsidR="00FB3A59">
        <w:t>recommend</w:t>
      </w:r>
      <w:r w:rsidR="002D5FBB">
        <w:t>ation on</w:t>
      </w:r>
      <w:r w:rsidR="00FB3A59">
        <w:t xml:space="preserve"> the use of the HOU reduction factor from this study.  However, t</w:t>
      </w:r>
      <w:r w:rsidR="00996B9E">
        <w:t>o the extent that lighting occupancy sensors become installed more prominently through the EO program</w:t>
      </w:r>
      <w:r>
        <w:t xml:space="preserve"> and this factor becomes increasingly important</w:t>
      </w:r>
      <w:r w:rsidR="00996B9E">
        <w:t xml:space="preserve">, a more robust study or examination of existing studies </w:t>
      </w:r>
      <w:r w:rsidR="00FB3A59">
        <w:t xml:space="preserve">may be needed to confirm or disconfirm the current PSD assumption. </w:t>
      </w:r>
    </w:p>
    <w:p w14:paraId="5FD33300" w14:textId="64FD93CF" w:rsidR="00EE59AD" w:rsidRDefault="00FB3A59" w:rsidP="00312014">
      <w:pPr>
        <w:pStyle w:val="BodyText"/>
        <w:keepNext/>
        <w:keepLines/>
        <w:widowControl w:val="0"/>
        <w:spacing w:before="100"/>
      </w:pPr>
      <w:r w:rsidRPr="00FB3A59">
        <w:rPr>
          <w:b/>
          <w:bCs/>
          <w:u w:val="single"/>
        </w:rPr>
        <w:t>Consideration 2:</w:t>
      </w:r>
      <w:r w:rsidR="00312014">
        <w:t xml:space="preserve">  We suggest the EEB consider using the error ratios experienced in this study to size samples in future impact studies of the EO program.  This will help ensure future sample sizes are planned in a way that is optimized based on the findings of this study.</w:t>
      </w:r>
    </w:p>
    <w:p w14:paraId="5CC1C985" w14:textId="77777777" w:rsidR="00E87C71" w:rsidRPr="00E87C71" w:rsidRDefault="00E87C71" w:rsidP="00E87C71">
      <w:pPr>
        <w:pStyle w:val="BodyText"/>
      </w:pPr>
    </w:p>
    <w:p w14:paraId="485D6F9D" w14:textId="77777777" w:rsidR="00E87C71" w:rsidRPr="00E87C71" w:rsidRDefault="00E87C71" w:rsidP="00E87C71">
      <w:pPr>
        <w:pStyle w:val="BodyText"/>
      </w:pPr>
    </w:p>
    <w:p w14:paraId="004B664D" w14:textId="09CF4841" w:rsidR="00E36E0C" w:rsidRDefault="00E36E0C">
      <w:pPr>
        <w:spacing w:after="200" w:line="276" w:lineRule="auto"/>
      </w:pPr>
    </w:p>
    <w:p w14:paraId="583DEBC4" w14:textId="77777777" w:rsidR="00C83658" w:rsidRDefault="00C83658" w:rsidP="00BF2589">
      <w:pPr>
        <w:pStyle w:val="Heading6"/>
        <w:sectPr w:rsidR="00C83658" w:rsidSect="00C83658">
          <w:footerReference w:type="default" r:id="rId65"/>
          <w:type w:val="continuous"/>
          <w:pgSz w:w="12240" w:h="15840" w:code="1"/>
          <w:pgMar w:top="1757" w:right="1138" w:bottom="1368" w:left="1195" w:header="778" w:footer="562" w:gutter="0"/>
          <w:pgNumType w:start="1"/>
          <w:cols w:space="708"/>
          <w:formProt w:val="0"/>
          <w:docGrid w:linePitch="360"/>
        </w:sectPr>
      </w:pPr>
      <w:bookmarkStart w:id="218" w:name="_Ref38621195"/>
    </w:p>
    <w:p w14:paraId="362D7ADD" w14:textId="6B3E833F" w:rsidR="00E36E0C" w:rsidRPr="000843E7" w:rsidRDefault="00C0631F" w:rsidP="00BF2589">
      <w:pPr>
        <w:pStyle w:val="Heading6"/>
      </w:pPr>
      <w:bookmarkStart w:id="219" w:name="_Toc44407944"/>
      <w:r>
        <w:t>Seasonal Peak Period</w:t>
      </w:r>
      <w:r w:rsidR="00152ACD">
        <w:t>s</w:t>
      </w:r>
      <w:r>
        <w:t xml:space="preserve"> Methodology</w:t>
      </w:r>
      <w:bookmarkEnd w:id="218"/>
      <w:bookmarkEnd w:id="219"/>
    </w:p>
    <w:p w14:paraId="008A5966" w14:textId="77777777" w:rsidR="00BC4F31" w:rsidRDefault="00BC4F31" w:rsidP="006C2C1F">
      <w:pPr>
        <w:pStyle w:val="BodyText"/>
      </w:pPr>
    </w:p>
    <w:p w14:paraId="6E146FF4" w14:textId="77777777"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In the ISO New England Forward Capacity Market, a participant may submit energy-efficiency “other demand resources” as one of three different types: On-Peak, Seasonal Peak, and Critical Peak.  In Connecticut, Eversource and United Illuminating participates in FCM as a Seasonal Peak Demand Resource.  The distinction is simply that the demand reduction value is computed as the average demand across the corresponding “Peak Hours” period.  The following definitions are taken from ISO New England’s FERC Electric Tariff No. 3:</w:t>
      </w:r>
    </w:p>
    <w:p w14:paraId="2117CABF" w14:textId="77777777" w:rsidR="00C0631F" w:rsidRPr="00C0631F" w:rsidRDefault="00C0631F" w:rsidP="00C0631F">
      <w:pPr>
        <w:pStyle w:val="ParaText"/>
        <w:spacing w:after="120"/>
        <w:ind w:left="720"/>
        <w:rPr>
          <w:rFonts w:ascii="Verdana" w:hAnsi="Verdana"/>
          <w:sz w:val="18"/>
          <w:szCs w:val="18"/>
        </w:rPr>
      </w:pPr>
      <w:r w:rsidRPr="00C0631F">
        <w:rPr>
          <w:rFonts w:ascii="Verdana" w:hAnsi="Verdana"/>
          <w:b/>
          <w:sz w:val="18"/>
          <w:szCs w:val="18"/>
        </w:rPr>
        <w:t>“Demand Resource On-Peak Hours</w:t>
      </w:r>
      <w:r w:rsidRPr="00C0631F">
        <w:rPr>
          <w:rFonts w:ascii="Verdana" w:hAnsi="Verdana"/>
          <w:sz w:val="18"/>
          <w:szCs w:val="18"/>
        </w:rPr>
        <w:t xml:space="preserve"> are hours ending 1400 through 1700, Monday through Friday on non-holidays during the months of June, July, and August and hours ending 1800 through 1900, Monday through Friday on non-holidays during the months of December and January.</w:t>
      </w:r>
    </w:p>
    <w:p w14:paraId="28C9B277" w14:textId="77777777" w:rsidR="00C0631F" w:rsidRPr="00C0631F" w:rsidRDefault="00C0631F" w:rsidP="00C0631F">
      <w:pPr>
        <w:pStyle w:val="ParaText"/>
        <w:spacing w:after="120"/>
        <w:ind w:left="720"/>
        <w:rPr>
          <w:rFonts w:ascii="Verdana" w:hAnsi="Verdana" w:cs="Tahoma"/>
          <w:sz w:val="18"/>
          <w:szCs w:val="18"/>
        </w:rPr>
      </w:pPr>
      <w:r w:rsidRPr="00C0631F">
        <w:rPr>
          <w:rFonts w:ascii="Verdana" w:hAnsi="Verdana" w:cs="Tahoma"/>
          <w:b/>
          <w:sz w:val="18"/>
          <w:szCs w:val="18"/>
        </w:rPr>
        <w:t>“Demand Resource Seasonal Peak Hours</w:t>
      </w:r>
      <w:r w:rsidRPr="00C0631F">
        <w:rPr>
          <w:rFonts w:ascii="Verdana" w:hAnsi="Verdana" w:cs="Tahoma"/>
          <w:sz w:val="18"/>
          <w:szCs w:val="18"/>
        </w:rPr>
        <w:t xml:space="preserve"> are those hours in which the actual, Real-Time hourly load for Monday through Friday on non-holidays, during the months of June, July, August, December, and January, as determined by the ISO, is equal to or greater than 90% of the most recent 50/50 system peal load forecast, as determined by the ISO, for the applicable summer or winter season.”</w:t>
      </w:r>
      <w:r w:rsidRPr="00C0631F">
        <w:rPr>
          <w:rStyle w:val="FootnoteReference"/>
          <w:rFonts w:ascii="Verdana" w:hAnsi="Verdana" w:cs="Tahoma"/>
          <w:szCs w:val="18"/>
        </w:rPr>
        <w:footnoteReference w:id="40"/>
      </w:r>
    </w:p>
    <w:p w14:paraId="5CD05818" w14:textId="77777777" w:rsidR="00C0631F" w:rsidRPr="00C0631F" w:rsidRDefault="00C0631F" w:rsidP="00C0631F">
      <w:pPr>
        <w:pStyle w:val="ParaText"/>
        <w:spacing w:after="120"/>
        <w:rPr>
          <w:rFonts w:ascii="Verdana" w:hAnsi="Verdana" w:cs="Tahoma"/>
          <w:sz w:val="18"/>
          <w:szCs w:val="18"/>
        </w:rPr>
      </w:pPr>
      <w:r w:rsidRPr="00C0631F">
        <w:rPr>
          <w:rFonts w:ascii="Verdana" w:hAnsi="Verdana"/>
          <w:sz w:val="18"/>
          <w:szCs w:val="18"/>
        </w:rPr>
        <w:t xml:space="preserve">It is considerably more complex to assess coincidence relative to the Demand Resource Seasonal Peak Hours because they are conditional in nature and depend upon the relationship between real time system load and the most recent 50/50 system peak load forecast.  The remainder of this section details DNV GL’s analytical approach to this challenge.  </w:t>
      </w:r>
    </w:p>
    <w:p w14:paraId="3C07656E" w14:textId="77777777"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The calculation of the summer seasonal peak demand reduction was based on the performance hours that were used to evaluate the Demand Reduction Values (DRV).  Seasonal demand performance hours for ISO-NE FCM are defined as hours when the real time ISO-NE system load meets or exceeds 90% of the predicted seasonal peak from the most recent Capacity, Electricity, Load and Transmission Report (CELT report).  The peak load forecast for the summer 2018 season was 26,512 MW, and 90% of which was 23,861 MW.  There were 30 hours during the summer 2018 season when the load exceeded 23,861 MW.  The evaluation used Hartford, CT real weather data for the summer of 2018 to calculate the weighted Total Heat Index (THI) at each hour.  The Total Heat Index is a forecast variable used by ISO-NE and it is calculated as follows;</w:t>
      </w:r>
    </w:p>
    <w:p w14:paraId="02CAF652"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t xml:space="preserve">THI = 0.5 x DBT + 0.3 x DPT + 15 </w:t>
      </w:r>
      <w:r w:rsidRPr="00C0631F">
        <w:rPr>
          <w:rFonts w:ascii="Verdana" w:hAnsi="Verdana"/>
          <w:sz w:val="18"/>
          <w:szCs w:val="18"/>
        </w:rPr>
        <w:tab/>
        <w:t>Where,</w:t>
      </w:r>
    </w:p>
    <w:p w14:paraId="3F585499"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t>THI = Total Heat Index</w:t>
      </w:r>
    </w:p>
    <w:p w14:paraId="3AB23CE3"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t>DBT = Dry Bulb Temperature (°F)</w:t>
      </w:r>
    </w:p>
    <w:p w14:paraId="62D6AFFF"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t>DPT = Dew Point Temperature (°F)</w:t>
      </w:r>
    </w:p>
    <w:p w14:paraId="612ABA2D" w14:textId="4A62B2DC" w:rsidR="00C0631F" w:rsidRPr="00C0631F" w:rsidRDefault="00C0631F" w:rsidP="00C0631F">
      <w:pPr>
        <w:pStyle w:val="ParaText"/>
        <w:keepNext/>
        <w:keepLines/>
        <w:rPr>
          <w:rFonts w:ascii="Verdana" w:hAnsi="Verdana"/>
          <w:sz w:val="18"/>
          <w:szCs w:val="18"/>
        </w:rPr>
      </w:pPr>
      <w:r w:rsidRPr="00C0631F">
        <w:rPr>
          <w:rFonts w:ascii="Verdana" w:hAnsi="Verdana"/>
          <w:sz w:val="18"/>
          <w:szCs w:val="18"/>
        </w:rPr>
        <w:fldChar w:fldCharType="begin"/>
      </w:r>
      <w:r w:rsidRPr="00C0631F">
        <w:rPr>
          <w:rFonts w:ascii="Verdana" w:hAnsi="Verdana"/>
          <w:sz w:val="18"/>
          <w:szCs w:val="18"/>
        </w:rPr>
        <w:instrText xml:space="preserve"> REF _Ref227688779  \* MERGEFORMAT </w:instrText>
      </w:r>
      <w:r w:rsidRPr="00C0631F">
        <w:rPr>
          <w:rFonts w:ascii="Verdana" w:hAnsi="Verdana"/>
          <w:sz w:val="18"/>
          <w:szCs w:val="18"/>
        </w:rPr>
        <w:fldChar w:fldCharType="separate"/>
      </w:r>
      <w:r w:rsidR="00E302D5" w:rsidRPr="00E302D5">
        <w:rPr>
          <w:rFonts w:ascii="Verdana" w:hAnsi="Verdana"/>
          <w:sz w:val="18"/>
          <w:szCs w:val="18"/>
        </w:rPr>
        <w:t xml:space="preserve">Table </w:t>
      </w:r>
      <w:r w:rsidR="00E302D5" w:rsidRPr="00E302D5">
        <w:rPr>
          <w:rFonts w:ascii="Verdana" w:hAnsi="Verdana"/>
          <w:noProof/>
          <w:sz w:val="18"/>
          <w:szCs w:val="18"/>
        </w:rPr>
        <w:t>6</w:t>
      </w:r>
      <w:r w:rsidR="00E302D5" w:rsidRPr="00E302D5">
        <w:rPr>
          <w:rFonts w:ascii="Verdana" w:hAnsi="Verdana"/>
          <w:noProof/>
          <w:sz w:val="18"/>
          <w:szCs w:val="18"/>
        </w:rPr>
        <w:noBreakHyphen/>
        <w:t>1</w:t>
      </w:r>
      <w:r w:rsidRPr="00C0631F">
        <w:rPr>
          <w:rFonts w:ascii="Verdana" w:hAnsi="Verdana"/>
          <w:noProof/>
          <w:sz w:val="18"/>
          <w:szCs w:val="18"/>
        </w:rPr>
        <w:fldChar w:fldCharType="end"/>
      </w:r>
      <w:r w:rsidRPr="00C0631F">
        <w:rPr>
          <w:rFonts w:ascii="Verdana" w:hAnsi="Verdana"/>
          <w:sz w:val="18"/>
          <w:szCs w:val="18"/>
        </w:rPr>
        <w:t xml:space="preserve"> provides the summer 2018 seasonal peak hours along with the system load, percent of CELT forecast peak and the Total Heat Index (THI) for Hartford, CT.  </w:t>
      </w:r>
    </w:p>
    <w:p w14:paraId="3F3549CF" w14:textId="7DD14397" w:rsidR="00C0631F" w:rsidRPr="00C0631F" w:rsidRDefault="00C0631F" w:rsidP="00111980">
      <w:pPr>
        <w:pStyle w:val="Caption"/>
      </w:pPr>
      <w:bookmarkStart w:id="220" w:name="_Ref227688779"/>
      <w:bookmarkStart w:id="221" w:name="_Toc235859681"/>
      <w:bookmarkStart w:id="222" w:name="_Toc326928241"/>
      <w:bookmarkStart w:id="223" w:name="_Toc44408021"/>
      <w:r w:rsidRPr="00C0631F">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20</w:t>
      </w:r>
      <w:r w:rsidR="000A2556">
        <w:rPr>
          <w:noProof/>
        </w:rPr>
        <w:fldChar w:fldCharType="end"/>
      </w:r>
      <w:bookmarkEnd w:id="220"/>
      <w:r w:rsidR="001E7F3A">
        <w:t>.</w:t>
      </w:r>
      <w:r w:rsidRPr="00C0631F">
        <w:t xml:space="preserve"> 2018 Summer Seasonal Peak Hours and System Load</w:t>
      </w:r>
      <w:bookmarkEnd w:id="221"/>
      <w:bookmarkEnd w:id="222"/>
      <w:bookmarkEnd w:id="223"/>
    </w:p>
    <w:tbl>
      <w:tblPr>
        <w:tblStyle w:val="GridTable4-Accent51"/>
        <w:tblW w:w="5000" w:type="pct"/>
        <w:tblLook w:val="04A0" w:firstRow="1" w:lastRow="0" w:firstColumn="1" w:lastColumn="0" w:noHBand="0" w:noVBand="1"/>
      </w:tblPr>
      <w:tblGrid>
        <w:gridCol w:w="2544"/>
        <w:gridCol w:w="1493"/>
        <w:gridCol w:w="2137"/>
        <w:gridCol w:w="1808"/>
        <w:gridCol w:w="1915"/>
      </w:tblGrid>
      <w:tr w:rsidR="00C0631F" w:rsidRPr="00C0631F" w14:paraId="1CBC3852" w14:textId="77777777" w:rsidTr="00C0631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noWrap/>
            <w:hideMark/>
          </w:tcPr>
          <w:p w14:paraId="7A5D4E88" w14:textId="77777777" w:rsidR="00C0631F" w:rsidRPr="00C0631F" w:rsidRDefault="00C0631F">
            <w:pPr>
              <w:jc w:val="center"/>
              <w:rPr>
                <w:rFonts w:cs="Calibri"/>
              </w:rPr>
            </w:pPr>
            <w:r w:rsidRPr="00C0631F">
              <w:rPr>
                <w:rFonts w:cs="Calibri"/>
              </w:rPr>
              <w:t>Date</w:t>
            </w:r>
          </w:p>
        </w:tc>
        <w:tc>
          <w:tcPr>
            <w:tcW w:w="826" w:type="pct"/>
            <w:noWrap/>
            <w:hideMark/>
          </w:tcPr>
          <w:p w14:paraId="689AAA6B"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Hour Ending</w:t>
            </w:r>
          </w:p>
        </w:tc>
        <w:tc>
          <w:tcPr>
            <w:tcW w:w="874" w:type="pct"/>
            <w:noWrap/>
            <w:hideMark/>
          </w:tcPr>
          <w:p w14:paraId="1088C42F"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System Load (MW)</w:t>
            </w:r>
          </w:p>
        </w:tc>
        <w:tc>
          <w:tcPr>
            <w:tcW w:w="904" w:type="pct"/>
            <w:noWrap/>
            <w:hideMark/>
          </w:tcPr>
          <w:p w14:paraId="69DAF578"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Percent of Peak</w:t>
            </w:r>
          </w:p>
        </w:tc>
        <w:tc>
          <w:tcPr>
            <w:tcW w:w="1040" w:type="pct"/>
            <w:noWrap/>
            <w:hideMark/>
          </w:tcPr>
          <w:p w14:paraId="1007F7DB"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Hartford, CT THI</w:t>
            </w:r>
          </w:p>
        </w:tc>
      </w:tr>
      <w:tr w:rsidR="00C0631F" w:rsidRPr="00C0631F" w14:paraId="4E6F5383"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BC95842" w14:textId="77777777" w:rsidR="00C0631F" w:rsidRPr="00C0631F" w:rsidRDefault="00C0631F">
            <w:pPr>
              <w:jc w:val="right"/>
              <w:rPr>
                <w:rFonts w:cs="Calibri"/>
                <w:b w:val="0"/>
                <w:color w:val="000000"/>
              </w:rPr>
            </w:pPr>
            <w:r w:rsidRPr="00C0631F">
              <w:rPr>
                <w:rFonts w:cs="Calibri"/>
                <w:b w:val="0"/>
                <w:color w:val="000000"/>
              </w:rPr>
              <w:t>7/3/2018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64BDE3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7983F0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23,992</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B74DDC"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132A1A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82.1</w:t>
            </w:r>
          </w:p>
        </w:tc>
      </w:tr>
      <w:tr w:rsidR="00C0631F" w:rsidRPr="00C0631F" w14:paraId="601BF966"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FE3A102" w14:textId="77777777" w:rsidR="00C0631F" w:rsidRPr="00C0631F" w:rsidRDefault="00C0631F">
            <w:pPr>
              <w:jc w:val="right"/>
              <w:rPr>
                <w:rFonts w:cs="Calibri"/>
                <w:b w:val="0"/>
                <w:color w:val="000000"/>
              </w:rPr>
            </w:pPr>
            <w:r w:rsidRPr="00C0631F">
              <w:rPr>
                <w:rFonts w:cs="Calibri"/>
                <w:b w:val="0"/>
                <w:color w:val="000000"/>
              </w:rPr>
              <w:t>7/3/2018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A48A1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526F5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23,904</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85640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5BF03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80.2</w:t>
            </w:r>
          </w:p>
        </w:tc>
      </w:tr>
      <w:tr w:rsidR="00C0631F" w:rsidRPr="00C0631F" w14:paraId="570C99D1"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C3BA276" w14:textId="77777777" w:rsidR="00C0631F" w:rsidRPr="00C0631F" w:rsidRDefault="00C0631F">
            <w:pPr>
              <w:jc w:val="right"/>
              <w:rPr>
                <w:rFonts w:cs="Calibri"/>
                <w:b w:val="0"/>
                <w:color w:val="000000"/>
              </w:rPr>
            </w:pPr>
            <w:r w:rsidRPr="00C0631F">
              <w:rPr>
                <w:rFonts w:cs="Calibri"/>
                <w:b w:val="0"/>
                <w:color w:val="000000"/>
              </w:rPr>
              <w:t>7/5/2018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D44BA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66334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23,992</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C947A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4CF12A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81.8</w:t>
            </w:r>
          </w:p>
        </w:tc>
      </w:tr>
      <w:tr w:rsidR="00C0631F" w:rsidRPr="00C0631F" w14:paraId="5D407CDE"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75CEDB" w14:textId="77777777" w:rsidR="00C0631F" w:rsidRPr="00C0631F" w:rsidRDefault="00C0631F">
            <w:pPr>
              <w:jc w:val="right"/>
              <w:rPr>
                <w:rFonts w:cs="Calibri"/>
                <w:b w:val="0"/>
                <w:color w:val="000000"/>
              </w:rPr>
            </w:pPr>
            <w:r w:rsidRPr="00C0631F">
              <w:rPr>
                <w:rFonts w:cs="Calibri"/>
                <w:b w:val="0"/>
                <w:color w:val="000000"/>
              </w:rPr>
              <w:t>7/5/2018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78D589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8B5E3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24,188</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AA058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91%</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2A3B41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80.8</w:t>
            </w:r>
          </w:p>
        </w:tc>
      </w:tr>
      <w:tr w:rsidR="00C0631F" w:rsidRPr="00C0631F" w14:paraId="54A5D97A"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03386E" w14:textId="77777777" w:rsidR="00C0631F" w:rsidRPr="00C0631F" w:rsidRDefault="00C0631F">
            <w:pPr>
              <w:jc w:val="right"/>
              <w:rPr>
                <w:rFonts w:cs="Calibri"/>
                <w:b w:val="0"/>
                <w:color w:val="000000"/>
              </w:rPr>
            </w:pPr>
            <w:r w:rsidRPr="00C0631F">
              <w:rPr>
                <w:rFonts w:cs="Calibri"/>
                <w:b w:val="0"/>
                <w:color w:val="000000"/>
              </w:rPr>
              <w:t>7/5/2018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C988E0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8D99F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23,966</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58FA3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82F2B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80.1</w:t>
            </w:r>
          </w:p>
        </w:tc>
      </w:tr>
      <w:tr w:rsidR="00C0631F" w:rsidRPr="00C0631F" w14:paraId="35910DB8"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9950159" w14:textId="77777777" w:rsidR="00C0631F" w:rsidRPr="00C0631F" w:rsidRDefault="00C0631F">
            <w:pPr>
              <w:jc w:val="right"/>
              <w:rPr>
                <w:rFonts w:cs="Calibri"/>
                <w:b w:val="0"/>
                <w:color w:val="000000"/>
              </w:rPr>
            </w:pPr>
            <w:r w:rsidRPr="00C0631F">
              <w:rPr>
                <w:rFonts w:cs="Calibri"/>
                <w:b w:val="0"/>
                <w:color w:val="000000"/>
              </w:rPr>
              <w:t>8/6/2018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619FF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043225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24,300</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8972B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02D42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81.7</w:t>
            </w:r>
          </w:p>
        </w:tc>
      </w:tr>
      <w:tr w:rsidR="00C0631F" w:rsidRPr="00C0631F" w14:paraId="19EB9388"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8C81EDE" w14:textId="77777777" w:rsidR="00C0631F" w:rsidRPr="00C0631F" w:rsidRDefault="00C0631F">
            <w:pPr>
              <w:jc w:val="right"/>
              <w:rPr>
                <w:rFonts w:cs="Calibri"/>
                <w:b w:val="0"/>
                <w:color w:val="000000"/>
              </w:rPr>
            </w:pPr>
            <w:r w:rsidRPr="00C0631F">
              <w:rPr>
                <w:rFonts w:cs="Calibri"/>
                <w:b w:val="0"/>
                <w:color w:val="000000"/>
              </w:rPr>
              <w:t>8/6/2018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054E80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55B23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24,685</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6A32D9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93%</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D17ECF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81.0</w:t>
            </w:r>
          </w:p>
        </w:tc>
      </w:tr>
      <w:tr w:rsidR="00C0631F" w:rsidRPr="00C0631F" w14:paraId="26C94DD4"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D87985A" w14:textId="77777777" w:rsidR="00C0631F" w:rsidRPr="00C0631F" w:rsidRDefault="00C0631F">
            <w:pPr>
              <w:jc w:val="right"/>
              <w:rPr>
                <w:rFonts w:cs="Calibri"/>
                <w:b w:val="0"/>
                <w:color w:val="000000"/>
              </w:rPr>
            </w:pPr>
            <w:r w:rsidRPr="00C0631F">
              <w:rPr>
                <w:rFonts w:cs="Calibri"/>
                <w:b w:val="0"/>
                <w:color w:val="000000"/>
              </w:rPr>
              <w:t>8/6/2018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ECADA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CDD9E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24,555</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B2E03C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93%</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F54E45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79.7</w:t>
            </w:r>
          </w:p>
        </w:tc>
      </w:tr>
      <w:tr w:rsidR="00C0631F" w:rsidRPr="00C0631F" w14:paraId="312E8E30"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BB7EAF" w14:textId="77777777" w:rsidR="00C0631F" w:rsidRPr="00C0631F" w:rsidRDefault="00C0631F">
            <w:pPr>
              <w:jc w:val="right"/>
              <w:rPr>
                <w:rFonts w:cs="Calibri"/>
                <w:b w:val="0"/>
                <w:color w:val="000000"/>
              </w:rPr>
            </w:pPr>
            <w:r w:rsidRPr="00C0631F">
              <w:rPr>
                <w:rFonts w:cs="Calibri"/>
                <w:b w:val="0"/>
                <w:color w:val="000000"/>
              </w:rPr>
              <w:t>8/6/2018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F7A9B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A357B9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23,983</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D206B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59B98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78.5</w:t>
            </w:r>
          </w:p>
        </w:tc>
      </w:tr>
      <w:tr w:rsidR="00C0631F" w:rsidRPr="00C0631F" w14:paraId="12A32238"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1198E2" w14:textId="77777777" w:rsidR="00C0631F" w:rsidRPr="00C0631F" w:rsidRDefault="00C0631F">
            <w:pPr>
              <w:jc w:val="right"/>
              <w:rPr>
                <w:rFonts w:cs="Calibri"/>
                <w:b w:val="0"/>
                <w:color w:val="000000"/>
              </w:rPr>
            </w:pPr>
            <w:r w:rsidRPr="00C0631F">
              <w:rPr>
                <w:rFonts w:cs="Calibri"/>
                <w:b w:val="0"/>
                <w:color w:val="000000"/>
              </w:rPr>
              <w:t>8/7/2018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82300F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E844D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23,873</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A6C34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9E515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82.3</w:t>
            </w:r>
          </w:p>
        </w:tc>
      </w:tr>
      <w:tr w:rsidR="00C0631F" w:rsidRPr="00C0631F" w14:paraId="30CEBC3F"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76466E2" w14:textId="77777777" w:rsidR="00C0631F" w:rsidRPr="00C0631F" w:rsidRDefault="00C0631F">
            <w:pPr>
              <w:jc w:val="right"/>
              <w:rPr>
                <w:rFonts w:cs="Calibri"/>
                <w:b w:val="0"/>
                <w:color w:val="000000"/>
              </w:rPr>
            </w:pPr>
            <w:r w:rsidRPr="00C0631F">
              <w:rPr>
                <w:rFonts w:cs="Calibri"/>
                <w:b w:val="0"/>
                <w:color w:val="000000"/>
              </w:rPr>
              <w:t>8/7/2018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1CBA9D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D3F90B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24,236</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9FC71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91%</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EA5FC5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82.2</w:t>
            </w:r>
          </w:p>
        </w:tc>
      </w:tr>
      <w:tr w:rsidR="00C0631F" w:rsidRPr="00C0631F" w14:paraId="25213276"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189588" w14:textId="77777777" w:rsidR="00C0631F" w:rsidRPr="00C0631F" w:rsidRDefault="00C0631F">
            <w:pPr>
              <w:jc w:val="right"/>
              <w:rPr>
                <w:rFonts w:cs="Calibri"/>
                <w:b w:val="0"/>
                <w:color w:val="000000"/>
              </w:rPr>
            </w:pPr>
            <w:r w:rsidRPr="00C0631F">
              <w:rPr>
                <w:rFonts w:cs="Calibri"/>
                <w:b w:val="0"/>
                <w:color w:val="000000"/>
              </w:rPr>
              <w:t>8/7/2018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82D314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16</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8C998A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24,335</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F27A1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9419C9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81.8</w:t>
            </w:r>
          </w:p>
        </w:tc>
      </w:tr>
      <w:tr w:rsidR="00C0631F" w:rsidRPr="00C0631F" w14:paraId="17FAB1C6"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999809" w14:textId="77777777" w:rsidR="00C0631F" w:rsidRPr="00C0631F" w:rsidRDefault="00C0631F">
            <w:pPr>
              <w:jc w:val="right"/>
              <w:rPr>
                <w:rFonts w:cs="Calibri"/>
                <w:b w:val="0"/>
                <w:color w:val="000000"/>
              </w:rPr>
            </w:pPr>
            <w:r w:rsidRPr="00C0631F">
              <w:rPr>
                <w:rFonts w:cs="Calibri"/>
                <w:b w:val="0"/>
                <w:color w:val="000000"/>
              </w:rPr>
              <w:t>8/7/2018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06A497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913CE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24,334</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6DA990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B2D67F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81.4</w:t>
            </w:r>
          </w:p>
        </w:tc>
      </w:tr>
      <w:tr w:rsidR="00C0631F" w:rsidRPr="00C0631F" w14:paraId="3848DA45"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782A537" w14:textId="77777777" w:rsidR="00C0631F" w:rsidRPr="00C0631F" w:rsidRDefault="00C0631F">
            <w:pPr>
              <w:jc w:val="right"/>
              <w:rPr>
                <w:rFonts w:cs="Calibri"/>
                <w:b w:val="0"/>
                <w:color w:val="000000"/>
              </w:rPr>
            </w:pPr>
            <w:r w:rsidRPr="00C0631F">
              <w:rPr>
                <w:rFonts w:cs="Calibri"/>
                <w:b w:val="0"/>
                <w:color w:val="000000"/>
              </w:rPr>
              <w:t>8/7/2018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08EFD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3E6FD0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24,202</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F85C62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91%</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10242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76.0</w:t>
            </w:r>
          </w:p>
        </w:tc>
      </w:tr>
      <w:tr w:rsidR="00C0631F" w:rsidRPr="00C0631F" w14:paraId="1C544424"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DEA4F93"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FB915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E02C53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24,311</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B5595D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D61645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83.6</w:t>
            </w:r>
          </w:p>
        </w:tc>
      </w:tr>
      <w:tr w:rsidR="00C0631F" w:rsidRPr="00C0631F" w14:paraId="144BFF3F"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C6D265"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826B2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16</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5641D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24,683</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F289A3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93%</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3B00F6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82.8</w:t>
            </w:r>
          </w:p>
        </w:tc>
      </w:tr>
      <w:tr w:rsidR="00C0631F" w:rsidRPr="00C0631F" w14:paraId="68EF14C6"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8BCE08"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6BE0F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DA18E2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25,086</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D7AA7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95%</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B35C7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82.3</w:t>
            </w:r>
          </w:p>
        </w:tc>
      </w:tr>
      <w:tr w:rsidR="00C0631F" w:rsidRPr="00C0631F" w14:paraId="36B6402E"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6FCDE13"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E0593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CA81E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25,365</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DE6FB6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96%</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47488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82.1</w:t>
            </w:r>
          </w:p>
        </w:tc>
      </w:tr>
      <w:tr w:rsidR="00C0631F" w:rsidRPr="00C0631F" w14:paraId="7611A142"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C8F616"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95678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EB0C4F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25,125</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E7FF57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95%</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DF7CA1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80.9</w:t>
            </w:r>
          </w:p>
        </w:tc>
      </w:tr>
      <w:tr w:rsidR="00C0631F" w:rsidRPr="00C0631F" w14:paraId="512B4EED"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64624E"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1C119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DBC41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24,814</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3FE985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926663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79.9</w:t>
            </w:r>
          </w:p>
        </w:tc>
      </w:tr>
      <w:tr w:rsidR="00C0631F" w:rsidRPr="00C0631F" w14:paraId="59E4E1AD"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7FADF2" w14:textId="77777777" w:rsidR="00C0631F" w:rsidRPr="00C0631F" w:rsidRDefault="00C0631F">
            <w:pPr>
              <w:jc w:val="right"/>
              <w:rPr>
                <w:rFonts w:cs="Calibri"/>
                <w:b w:val="0"/>
                <w:color w:val="000000"/>
              </w:rPr>
            </w:pPr>
            <w:r w:rsidRPr="00C0631F">
              <w:rPr>
                <w:rFonts w:cs="Calibri"/>
                <w:b w:val="0"/>
                <w:color w:val="000000"/>
              </w:rPr>
              <w:t>8/28/2018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40DA3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FFED0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24,289</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362F1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B8781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79.4</w:t>
            </w:r>
          </w:p>
        </w:tc>
      </w:tr>
      <w:tr w:rsidR="00C0631F" w:rsidRPr="00C0631F" w14:paraId="01AE3BA9"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CB28E54"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0AF63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13</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959E8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23,968</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EFCAD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C4517C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83.4</w:t>
            </w:r>
          </w:p>
        </w:tc>
      </w:tr>
      <w:tr w:rsidR="00C0631F" w:rsidRPr="00C0631F" w14:paraId="049DB518"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4337A5E"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EA35E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23A46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24,720</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367056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93%</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247B95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83.0</w:t>
            </w:r>
          </w:p>
        </w:tc>
      </w:tr>
      <w:tr w:rsidR="00C0631F" w:rsidRPr="00C0631F" w14:paraId="756B9259"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1390A93"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576D5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90B58F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25,025</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36096A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B7F805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83.5</w:t>
            </w:r>
          </w:p>
        </w:tc>
      </w:tr>
      <w:tr w:rsidR="00C0631F" w:rsidRPr="00C0631F" w14:paraId="5F143F11"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DA4D21"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CDBAE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6895BC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25,232</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E9201C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95%</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25A58F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83.5</w:t>
            </w:r>
          </w:p>
        </w:tc>
      </w:tr>
      <w:tr w:rsidR="00C0631F" w:rsidRPr="00C0631F" w14:paraId="4426A343"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6C45DA0"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48839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6EC0D3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25,573</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8C4ECE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96%</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C00FA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82.8</w:t>
            </w:r>
          </w:p>
        </w:tc>
      </w:tr>
      <w:tr w:rsidR="00C0631F" w:rsidRPr="00C0631F" w14:paraId="765C8DD2"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521064"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C4B980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B1349B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25,763</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E00966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97%</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95BC1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81.5</w:t>
            </w:r>
          </w:p>
        </w:tc>
      </w:tr>
      <w:tr w:rsidR="00C0631F" w:rsidRPr="00C0631F" w14:paraId="0611F768"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7B9B397"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2B7CE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163639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25,317</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CF152A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95%</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0FBC71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81.1</w:t>
            </w:r>
          </w:p>
        </w:tc>
      </w:tr>
      <w:tr w:rsidR="00C0631F" w:rsidRPr="00C0631F" w14:paraId="04B67FA8" w14:textId="77777777" w:rsidTr="00C063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4D04DA"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7C0289C"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1E2EDF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24,931</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D0225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94%</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C1C52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79.3</w:t>
            </w:r>
          </w:p>
        </w:tc>
      </w:tr>
      <w:tr w:rsidR="00C0631F" w:rsidRPr="00C0631F" w14:paraId="1C8E402E" w14:textId="77777777" w:rsidTr="00C0631F">
        <w:trPr>
          <w:trHeight w:val="2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4C12DD" w14:textId="77777777" w:rsidR="00C0631F" w:rsidRPr="00C0631F" w:rsidRDefault="00C0631F">
            <w:pPr>
              <w:jc w:val="right"/>
              <w:rPr>
                <w:rFonts w:cs="Calibri"/>
                <w:b w:val="0"/>
                <w:color w:val="000000"/>
              </w:rPr>
            </w:pPr>
            <w:r w:rsidRPr="00C0631F">
              <w:rPr>
                <w:rFonts w:cs="Calibri"/>
                <w:b w:val="0"/>
                <w:color w:val="000000"/>
              </w:rPr>
              <w:t>8/29/2018</w:t>
            </w:r>
          </w:p>
        </w:tc>
        <w:tc>
          <w:tcPr>
            <w:tcW w:w="82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97CA96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87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E7B138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24,308</w:t>
            </w:r>
          </w:p>
        </w:tc>
        <w:tc>
          <w:tcPr>
            <w:tcW w:w="90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A916B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104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BD8F07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78.3</w:t>
            </w:r>
          </w:p>
        </w:tc>
      </w:tr>
    </w:tbl>
    <w:p w14:paraId="1840DF9B" w14:textId="77777777" w:rsidR="00C0631F" w:rsidRPr="00C0631F" w:rsidRDefault="00C0631F" w:rsidP="00C0631F">
      <w:pPr>
        <w:pStyle w:val="ParaText"/>
        <w:rPr>
          <w:rFonts w:ascii="Verdana" w:hAnsi="Verdana"/>
          <w:sz w:val="18"/>
          <w:szCs w:val="18"/>
        </w:rPr>
      </w:pPr>
    </w:p>
    <w:p w14:paraId="0BCF0E4F"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ISO-NE also uses a variable called a Weighted Heat Index (WHI) which is a three-day weighted average of the THI and is calculated as follows;</w:t>
      </w:r>
    </w:p>
    <w:p w14:paraId="2164ADBD"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t xml:space="preserve">WHI = 0.59 x </w:t>
      </w:r>
      <w:proofErr w:type="spellStart"/>
      <w:r w:rsidRPr="00C0631F">
        <w:rPr>
          <w:rFonts w:ascii="Verdana" w:hAnsi="Verdana"/>
          <w:sz w:val="18"/>
          <w:szCs w:val="18"/>
        </w:rPr>
        <w:t>THI</w:t>
      </w:r>
      <w:r w:rsidRPr="00C0631F">
        <w:rPr>
          <w:rFonts w:ascii="Verdana" w:hAnsi="Verdana"/>
          <w:sz w:val="18"/>
          <w:szCs w:val="18"/>
          <w:vertAlign w:val="subscript"/>
        </w:rPr>
        <w:t>di</w:t>
      </w:r>
      <w:proofErr w:type="spellEnd"/>
      <w:r w:rsidRPr="00C0631F">
        <w:rPr>
          <w:rFonts w:ascii="Verdana" w:hAnsi="Verdana"/>
          <w:sz w:val="18"/>
          <w:szCs w:val="18"/>
          <w:vertAlign w:val="subscript"/>
        </w:rPr>
        <w:t xml:space="preserve"> hi</w:t>
      </w:r>
      <w:r w:rsidRPr="00C0631F">
        <w:rPr>
          <w:rFonts w:ascii="Verdana" w:hAnsi="Verdana"/>
          <w:sz w:val="18"/>
          <w:szCs w:val="18"/>
        </w:rPr>
        <w:t xml:space="preserve"> + 0.29 x </w:t>
      </w:r>
      <w:proofErr w:type="spellStart"/>
      <w:r w:rsidRPr="00C0631F">
        <w:rPr>
          <w:rFonts w:ascii="Verdana" w:hAnsi="Verdana"/>
          <w:sz w:val="18"/>
          <w:szCs w:val="18"/>
        </w:rPr>
        <w:t>THI</w:t>
      </w:r>
      <w:r w:rsidRPr="00C0631F">
        <w:rPr>
          <w:rFonts w:ascii="Verdana" w:hAnsi="Verdana"/>
          <w:sz w:val="18"/>
          <w:szCs w:val="18"/>
          <w:vertAlign w:val="subscript"/>
        </w:rPr>
        <w:t>d</w:t>
      </w:r>
      <w:proofErr w:type="spellEnd"/>
      <w:r w:rsidRPr="00C0631F">
        <w:rPr>
          <w:rFonts w:ascii="Verdana" w:hAnsi="Verdana"/>
          <w:sz w:val="18"/>
          <w:szCs w:val="18"/>
          <w:vertAlign w:val="subscript"/>
        </w:rPr>
        <w:t>(i-1) hi</w:t>
      </w:r>
      <w:r w:rsidRPr="00C0631F">
        <w:rPr>
          <w:rFonts w:ascii="Verdana" w:hAnsi="Verdana"/>
          <w:sz w:val="18"/>
          <w:szCs w:val="18"/>
        </w:rPr>
        <w:t xml:space="preserve"> </w:t>
      </w:r>
      <w:proofErr w:type="gramStart"/>
      <w:r w:rsidRPr="00C0631F">
        <w:rPr>
          <w:rFonts w:ascii="Verdana" w:hAnsi="Verdana"/>
          <w:sz w:val="18"/>
          <w:szCs w:val="18"/>
        </w:rPr>
        <w:t>+  0.12</w:t>
      </w:r>
      <w:proofErr w:type="gramEnd"/>
      <w:r w:rsidRPr="00C0631F">
        <w:rPr>
          <w:rFonts w:ascii="Verdana" w:hAnsi="Verdana"/>
          <w:sz w:val="18"/>
          <w:szCs w:val="18"/>
        </w:rPr>
        <w:t xml:space="preserve"> x  </w:t>
      </w:r>
      <w:proofErr w:type="spellStart"/>
      <w:r w:rsidRPr="00C0631F">
        <w:rPr>
          <w:rFonts w:ascii="Verdana" w:hAnsi="Verdana"/>
          <w:sz w:val="18"/>
          <w:szCs w:val="18"/>
        </w:rPr>
        <w:t>THI</w:t>
      </w:r>
      <w:r w:rsidRPr="00C0631F">
        <w:rPr>
          <w:rFonts w:ascii="Verdana" w:hAnsi="Verdana"/>
          <w:sz w:val="18"/>
          <w:szCs w:val="18"/>
          <w:vertAlign w:val="subscript"/>
        </w:rPr>
        <w:t>d</w:t>
      </w:r>
      <w:proofErr w:type="spellEnd"/>
      <w:r w:rsidRPr="00C0631F">
        <w:rPr>
          <w:rFonts w:ascii="Verdana" w:hAnsi="Verdana"/>
          <w:sz w:val="18"/>
          <w:szCs w:val="18"/>
          <w:vertAlign w:val="subscript"/>
        </w:rPr>
        <w:t>(i-2) hi</w:t>
      </w:r>
      <w:r w:rsidRPr="00C0631F">
        <w:rPr>
          <w:rFonts w:ascii="Verdana" w:hAnsi="Verdana"/>
          <w:sz w:val="18"/>
          <w:szCs w:val="18"/>
        </w:rPr>
        <w:tab/>
        <w:t xml:space="preserve"> Where,</w:t>
      </w:r>
    </w:p>
    <w:p w14:paraId="2E69F89D"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t>WHI = Weighted Heat Index</w:t>
      </w:r>
    </w:p>
    <w:p w14:paraId="3273676B"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r>
      <w:proofErr w:type="spellStart"/>
      <w:r w:rsidRPr="00C0631F">
        <w:rPr>
          <w:rFonts w:ascii="Verdana" w:hAnsi="Verdana"/>
          <w:sz w:val="18"/>
          <w:szCs w:val="18"/>
        </w:rPr>
        <w:t>THI</w:t>
      </w:r>
      <w:r w:rsidRPr="00C0631F">
        <w:rPr>
          <w:rFonts w:ascii="Verdana" w:hAnsi="Verdana"/>
          <w:sz w:val="18"/>
          <w:szCs w:val="18"/>
          <w:vertAlign w:val="subscript"/>
        </w:rPr>
        <w:t>di</w:t>
      </w:r>
      <w:proofErr w:type="spellEnd"/>
      <w:r w:rsidRPr="00C0631F">
        <w:rPr>
          <w:rFonts w:ascii="Verdana" w:hAnsi="Verdana"/>
          <w:sz w:val="18"/>
          <w:szCs w:val="18"/>
          <w:vertAlign w:val="subscript"/>
        </w:rPr>
        <w:t xml:space="preserve"> hi</w:t>
      </w:r>
      <w:r w:rsidRPr="00C0631F">
        <w:rPr>
          <w:rFonts w:ascii="Verdana" w:hAnsi="Verdana"/>
          <w:sz w:val="18"/>
          <w:szCs w:val="18"/>
        </w:rPr>
        <w:t>= Total Heat Index for the current day and hour</w:t>
      </w:r>
    </w:p>
    <w:p w14:paraId="1053392F"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r>
      <w:proofErr w:type="spellStart"/>
      <w:r w:rsidRPr="00C0631F">
        <w:rPr>
          <w:rFonts w:ascii="Verdana" w:hAnsi="Verdana"/>
          <w:sz w:val="18"/>
          <w:szCs w:val="18"/>
        </w:rPr>
        <w:t>THI</w:t>
      </w:r>
      <w:r w:rsidRPr="00C0631F">
        <w:rPr>
          <w:rFonts w:ascii="Verdana" w:hAnsi="Verdana"/>
          <w:sz w:val="18"/>
          <w:szCs w:val="18"/>
          <w:vertAlign w:val="subscript"/>
        </w:rPr>
        <w:t>d</w:t>
      </w:r>
      <w:proofErr w:type="spellEnd"/>
      <w:r w:rsidRPr="00C0631F">
        <w:rPr>
          <w:rFonts w:ascii="Verdana" w:hAnsi="Verdana"/>
          <w:sz w:val="18"/>
          <w:szCs w:val="18"/>
          <w:vertAlign w:val="subscript"/>
        </w:rPr>
        <w:t>(i-1) hi</w:t>
      </w:r>
      <w:r w:rsidRPr="00C0631F">
        <w:rPr>
          <w:rFonts w:ascii="Verdana" w:hAnsi="Verdana"/>
          <w:sz w:val="18"/>
          <w:szCs w:val="18"/>
        </w:rPr>
        <w:t>= Total Heat Index for previous day and same hour</w:t>
      </w:r>
    </w:p>
    <w:p w14:paraId="63C57439" w14:textId="77777777" w:rsidR="00C0631F" w:rsidRPr="00C0631F" w:rsidRDefault="00C0631F" w:rsidP="00C0631F">
      <w:pPr>
        <w:pStyle w:val="ParaText"/>
        <w:rPr>
          <w:rFonts w:ascii="Verdana" w:hAnsi="Verdana"/>
          <w:sz w:val="18"/>
          <w:szCs w:val="18"/>
        </w:rPr>
      </w:pPr>
      <w:r w:rsidRPr="00C0631F">
        <w:rPr>
          <w:rFonts w:ascii="Verdana" w:hAnsi="Verdana"/>
          <w:sz w:val="18"/>
          <w:szCs w:val="18"/>
        </w:rPr>
        <w:tab/>
      </w:r>
      <w:r w:rsidRPr="00C0631F">
        <w:rPr>
          <w:rFonts w:ascii="Verdana" w:hAnsi="Verdana"/>
          <w:sz w:val="18"/>
          <w:szCs w:val="18"/>
        </w:rPr>
        <w:tab/>
      </w:r>
      <w:proofErr w:type="spellStart"/>
      <w:r w:rsidRPr="00C0631F">
        <w:rPr>
          <w:rFonts w:ascii="Verdana" w:hAnsi="Verdana"/>
          <w:sz w:val="18"/>
          <w:szCs w:val="18"/>
        </w:rPr>
        <w:t>THI</w:t>
      </w:r>
      <w:r w:rsidRPr="00C0631F">
        <w:rPr>
          <w:rFonts w:ascii="Verdana" w:hAnsi="Verdana"/>
          <w:sz w:val="18"/>
          <w:szCs w:val="18"/>
          <w:vertAlign w:val="subscript"/>
        </w:rPr>
        <w:t>d</w:t>
      </w:r>
      <w:proofErr w:type="spellEnd"/>
      <w:r w:rsidRPr="00C0631F">
        <w:rPr>
          <w:rFonts w:ascii="Verdana" w:hAnsi="Verdana"/>
          <w:sz w:val="18"/>
          <w:szCs w:val="18"/>
          <w:vertAlign w:val="subscript"/>
        </w:rPr>
        <w:t>(i-2) hi</w:t>
      </w:r>
      <w:r w:rsidRPr="00C0631F">
        <w:rPr>
          <w:rFonts w:ascii="Verdana" w:hAnsi="Verdana"/>
          <w:sz w:val="18"/>
          <w:szCs w:val="18"/>
        </w:rPr>
        <w:t>= Total Heat Index for two days prior and same hour</w:t>
      </w:r>
    </w:p>
    <w:p w14:paraId="290898BB" w14:textId="77777777"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 xml:space="preserve">The peak load data and the weighted THI and WHI data for 2018 were used to create linear regressions of peak system load as a function of THI and WHI.  The analysis focused on non-holiday weekdays from June through August during hours ending 13 through 21.  Evaluators used the time window of hours ending 13 to 21 based on the above observed peaks in the 2018 season.  </w:t>
      </w:r>
    </w:p>
    <w:p w14:paraId="49D81899" w14:textId="77777777"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The following THI &amp; WHI cutoff points were the result of the regression analyses.  These represent the selection points at which both the THI and WHI from a Hartford, CT TMY3 weather file must be greater than in order to trigger a summer seasonal peak hour.</w:t>
      </w:r>
    </w:p>
    <w:p w14:paraId="0234772F" w14:textId="77777777" w:rsidR="00C0631F" w:rsidRPr="00C0631F" w:rsidRDefault="00C0631F" w:rsidP="00C0631F">
      <w:pPr>
        <w:pStyle w:val="ParaText"/>
        <w:spacing w:after="120"/>
        <w:ind w:firstLine="720"/>
        <w:rPr>
          <w:rFonts w:ascii="Verdana" w:hAnsi="Verdana"/>
          <w:sz w:val="18"/>
          <w:szCs w:val="18"/>
        </w:rPr>
      </w:pPr>
      <w:r w:rsidRPr="00C0631F">
        <w:rPr>
          <w:rFonts w:ascii="Verdana" w:hAnsi="Verdana"/>
          <w:sz w:val="18"/>
          <w:szCs w:val="18"/>
        </w:rPr>
        <w:t>THI Cutoff Point:</w:t>
      </w:r>
      <w:r w:rsidRPr="00C0631F">
        <w:rPr>
          <w:rFonts w:ascii="Verdana" w:hAnsi="Verdana"/>
          <w:sz w:val="18"/>
          <w:szCs w:val="18"/>
        </w:rPr>
        <w:tab/>
        <w:t>80.9</w:t>
      </w:r>
    </w:p>
    <w:p w14:paraId="31CCF222" w14:textId="77777777" w:rsidR="00C0631F" w:rsidRPr="00C0631F" w:rsidRDefault="00C0631F" w:rsidP="00C0631F">
      <w:pPr>
        <w:pStyle w:val="ParaText"/>
        <w:spacing w:after="120"/>
        <w:ind w:firstLine="720"/>
        <w:rPr>
          <w:rFonts w:ascii="Verdana" w:hAnsi="Verdana"/>
          <w:sz w:val="18"/>
          <w:szCs w:val="18"/>
        </w:rPr>
      </w:pPr>
      <w:r w:rsidRPr="00C0631F">
        <w:rPr>
          <w:rFonts w:ascii="Verdana" w:hAnsi="Verdana"/>
          <w:sz w:val="18"/>
          <w:szCs w:val="18"/>
        </w:rPr>
        <w:t>WHI Cutoff Point:</w:t>
      </w:r>
      <w:r w:rsidRPr="00C0631F">
        <w:rPr>
          <w:rFonts w:ascii="Verdana" w:hAnsi="Verdana"/>
          <w:sz w:val="18"/>
          <w:szCs w:val="18"/>
        </w:rPr>
        <w:tab/>
        <w:t>80.5</w:t>
      </w:r>
    </w:p>
    <w:p w14:paraId="1E71D4B4" w14:textId="58257C74"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fldChar w:fldCharType="begin"/>
      </w:r>
      <w:r w:rsidRPr="00C0631F">
        <w:rPr>
          <w:rFonts w:ascii="Verdana" w:hAnsi="Verdana"/>
          <w:sz w:val="18"/>
          <w:szCs w:val="18"/>
        </w:rPr>
        <w:instrText xml:space="preserve"> REF _Ref257271962  \* MERGEFORMAT </w:instrText>
      </w:r>
      <w:r w:rsidRPr="00C0631F">
        <w:rPr>
          <w:rFonts w:ascii="Verdana" w:hAnsi="Verdana"/>
          <w:sz w:val="18"/>
          <w:szCs w:val="18"/>
        </w:rPr>
        <w:fldChar w:fldCharType="separate"/>
      </w:r>
      <w:r w:rsidR="00E302D5" w:rsidRPr="00E302D5">
        <w:rPr>
          <w:rFonts w:ascii="Verdana" w:hAnsi="Verdana"/>
          <w:sz w:val="18"/>
          <w:szCs w:val="18"/>
        </w:rPr>
        <w:t>Table 6</w:t>
      </w:r>
      <w:r w:rsidR="00E302D5" w:rsidRPr="00E302D5">
        <w:rPr>
          <w:rFonts w:ascii="Verdana" w:hAnsi="Verdana"/>
          <w:sz w:val="18"/>
          <w:szCs w:val="18"/>
        </w:rPr>
        <w:noBreakHyphen/>
        <w:t>2</w:t>
      </w:r>
      <w:r w:rsidRPr="00C0631F">
        <w:rPr>
          <w:rFonts w:ascii="Verdana" w:hAnsi="Verdana"/>
          <w:sz w:val="18"/>
          <w:szCs w:val="18"/>
        </w:rPr>
        <w:fldChar w:fldCharType="end"/>
      </w:r>
      <w:r w:rsidRPr="00C0631F">
        <w:rPr>
          <w:rFonts w:ascii="Verdana" w:hAnsi="Verdana"/>
          <w:sz w:val="18"/>
          <w:szCs w:val="18"/>
        </w:rPr>
        <w:t xml:space="preserve"> provides a list of all hours from the Hartford, CT TMY3 weather file that met the above criteria of exceeding both the THI and WHI thresholds.  There </w:t>
      </w:r>
      <w:proofErr w:type="gramStart"/>
      <w:r w:rsidRPr="00C0631F">
        <w:rPr>
          <w:rFonts w:ascii="Verdana" w:hAnsi="Verdana"/>
          <w:sz w:val="18"/>
          <w:szCs w:val="18"/>
        </w:rPr>
        <w:t>are</w:t>
      </w:r>
      <w:proofErr w:type="gramEnd"/>
      <w:r w:rsidRPr="00C0631F">
        <w:rPr>
          <w:rFonts w:ascii="Verdana" w:hAnsi="Verdana"/>
          <w:sz w:val="18"/>
          <w:szCs w:val="18"/>
        </w:rPr>
        <w:t xml:space="preserve"> a total of 27 TMY3 hours applied to the 2018 evaluation year that meet the criteria for being selected as a summer seasonal peak hour.      </w:t>
      </w:r>
    </w:p>
    <w:p w14:paraId="0FF9B969" w14:textId="193F41A1" w:rsidR="00C0631F" w:rsidRPr="00C0631F" w:rsidRDefault="00C0631F" w:rsidP="00111980">
      <w:pPr>
        <w:pStyle w:val="Caption"/>
      </w:pPr>
      <w:bookmarkStart w:id="224" w:name="_Ref257271962"/>
      <w:bookmarkStart w:id="225" w:name="_Toc326928242"/>
      <w:bookmarkStart w:id="226" w:name="_Toc44408022"/>
      <w:r w:rsidRPr="00C0631F">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21</w:t>
      </w:r>
      <w:r w:rsidR="000A2556">
        <w:rPr>
          <w:noProof/>
        </w:rPr>
        <w:fldChar w:fldCharType="end"/>
      </w:r>
      <w:bookmarkEnd w:id="224"/>
      <w:r w:rsidR="001E7F3A">
        <w:t>.</w:t>
      </w:r>
      <w:r w:rsidRPr="00C0631F">
        <w:t xml:space="preserve"> Summary of Summer Seasonal Hours for Hartford, CT TMY3 File</w:t>
      </w:r>
      <w:bookmarkEnd w:id="225"/>
      <w:bookmarkEnd w:id="226"/>
    </w:p>
    <w:tbl>
      <w:tblPr>
        <w:tblStyle w:val="GridTable4-Accent51"/>
        <w:tblW w:w="3080" w:type="pct"/>
        <w:jc w:val="center"/>
        <w:tblLook w:val="04A0" w:firstRow="1" w:lastRow="0" w:firstColumn="1" w:lastColumn="0" w:noHBand="0" w:noVBand="1"/>
      </w:tblPr>
      <w:tblGrid>
        <w:gridCol w:w="1550"/>
        <w:gridCol w:w="1549"/>
        <w:gridCol w:w="1569"/>
        <w:gridCol w:w="1429"/>
      </w:tblGrid>
      <w:tr w:rsidR="00C0631F" w:rsidRPr="00C0631F" w14:paraId="461BEFC1" w14:textId="77777777" w:rsidTr="00C0631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noWrap/>
            <w:hideMark/>
          </w:tcPr>
          <w:p w14:paraId="7A4AB793" w14:textId="77777777" w:rsidR="00C0631F" w:rsidRPr="00C0631F" w:rsidRDefault="00C0631F">
            <w:pPr>
              <w:keepNext/>
              <w:keepLines/>
              <w:jc w:val="center"/>
              <w:rPr>
                <w:rFonts w:cs="Calibri"/>
              </w:rPr>
            </w:pPr>
            <w:bookmarkStart w:id="227" w:name="_Toc326928212"/>
            <w:bookmarkEnd w:id="227"/>
            <w:r w:rsidRPr="00C0631F">
              <w:rPr>
                <w:rFonts w:cs="Calibri"/>
              </w:rPr>
              <w:t>Date</w:t>
            </w:r>
          </w:p>
        </w:tc>
        <w:tc>
          <w:tcPr>
            <w:tcW w:w="1270" w:type="pct"/>
            <w:noWrap/>
            <w:hideMark/>
          </w:tcPr>
          <w:p w14:paraId="1F7178B7"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Hour Ending</w:t>
            </w:r>
          </w:p>
        </w:tc>
        <w:tc>
          <w:tcPr>
            <w:tcW w:w="1287" w:type="pct"/>
            <w:noWrap/>
            <w:hideMark/>
          </w:tcPr>
          <w:p w14:paraId="5F30D720"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THI</w:t>
            </w:r>
          </w:p>
        </w:tc>
        <w:tc>
          <w:tcPr>
            <w:tcW w:w="1172" w:type="pct"/>
            <w:noWrap/>
            <w:hideMark/>
          </w:tcPr>
          <w:p w14:paraId="6FB9CDE0"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WHI</w:t>
            </w:r>
          </w:p>
        </w:tc>
      </w:tr>
      <w:tr w:rsidR="00C0631F" w:rsidRPr="00C0631F" w14:paraId="694DB6E2"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C98FD0" w14:textId="77777777" w:rsidR="00C0631F" w:rsidRPr="00C0631F" w:rsidRDefault="00C0631F">
            <w:pPr>
              <w:keepNext/>
              <w:keepLines/>
              <w:rPr>
                <w:rFonts w:cs="Calibri"/>
                <w:b w:val="0"/>
                <w:color w:val="000000"/>
              </w:rPr>
            </w:pPr>
            <w:r w:rsidRPr="00C0631F">
              <w:rPr>
                <w:rFonts w:cs="Calibri"/>
                <w:b w:val="0"/>
                <w:color w:val="000000"/>
              </w:rPr>
              <w:t>7/10/2018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79EEA18"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8751CB"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82.2</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599FA0"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81.0</w:t>
            </w:r>
          </w:p>
        </w:tc>
      </w:tr>
      <w:tr w:rsidR="00C0631F" w:rsidRPr="00C0631F" w14:paraId="221B71D2"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6DDC4F" w14:textId="77777777" w:rsidR="00C0631F" w:rsidRPr="00C0631F" w:rsidRDefault="00C0631F">
            <w:pPr>
              <w:keepNext/>
              <w:keepLines/>
              <w:rPr>
                <w:rFonts w:cs="Calibri"/>
                <w:b w:val="0"/>
                <w:color w:val="000000"/>
              </w:rPr>
            </w:pPr>
            <w:r w:rsidRPr="00C0631F">
              <w:rPr>
                <w:rFonts w:cs="Calibri"/>
                <w:b w:val="0"/>
                <w:color w:val="000000"/>
              </w:rPr>
              <w:t>7/10/2018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A9A53B"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1349CCF"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82.7</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70528B"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81.4</w:t>
            </w:r>
          </w:p>
        </w:tc>
      </w:tr>
      <w:tr w:rsidR="00C0631F" w:rsidRPr="00C0631F" w14:paraId="18FD7F4C"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1EA43A2" w14:textId="77777777" w:rsidR="00C0631F" w:rsidRPr="00C0631F" w:rsidRDefault="00C0631F">
            <w:pPr>
              <w:keepNext/>
              <w:keepLines/>
              <w:rPr>
                <w:rFonts w:cs="Calibri"/>
                <w:b w:val="0"/>
                <w:color w:val="000000"/>
              </w:rPr>
            </w:pPr>
            <w:r w:rsidRPr="00C0631F">
              <w:rPr>
                <w:rFonts w:cs="Calibri"/>
                <w:b w:val="0"/>
                <w:color w:val="000000"/>
              </w:rPr>
              <w:t>7/11/2018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31561F"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6C1CCE8"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81.3</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3DEE4D5"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81.4</w:t>
            </w:r>
          </w:p>
        </w:tc>
      </w:tr>
      <w:tr w:rsidR="00C0631F" w:rsidRPr="00C0631F" w14:paraId="3E818038"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00937C3" w14:textId="77777777" w:rsidR="00C0631F" w:rsidRPr="00C0631F" w:rsidRDefault="00C0631F">
            <w:pPr>
              <w:keepNext/>
              <w:keepLines/>
              <w:rPr>
                <w:rFonts w:cs="Calibri"/>
                <w:b w:val="0"/>
                <w:color w:val="000000"/>
              </w:rPr>
            </w:pPr>
            <w:r w:rsidRPr="00C0631F">
              <w:rPr>
                <w:rFonts w:cs="Calibri"/>
                <w:b w:val="0"/>
                <w:color w:val="000000"/>
              </w:rPr>
              <w:t>7/11/2018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CAD13AD"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6D8938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82.1</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A0D7BF"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82.0</w:t>
            </w:r>
          </w:p>
        </w:tc>
      </w:tr>
      <w:tr w:rsidR="00C0631F" w:rsidRPr="00C0631F" w14:paraId="5AF0FEAE"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920C947" w14:textId="77777777" w:rsidR="00C0631F" w:rsidRPr="00C0631F" w:rsidRDefault="00C0631F">
            <w:pPr>
              <w:keepNext/>
              <w:keepLines/>
              <w:rPr>
                <w:rFonts w:cs="Calibri"/>
                <w:b w:val="0"/>
                <w:color w:val="000000"/>
              </w:rPr>
            </w:pPr>
            <w:r w:rsidRPr="00C0631F">
              <w:rPr>
                <w:rFonts w:cs="Calibri"/>
                <w:b w:val="0"/>
                <w:color w:val="000000"/>
              </w:rPr>
              <w:t>7/11/2018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9D64F9B"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B8CA98"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82.1</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5410886"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82.2</w:t>
            </w:r>
          </w:p>
        </w:tc>
      </w:tr>
      <w:tr w:rsidR="00C0631F" w:rsidRPr="00C0631F" w14:paraId="1BFF275B"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A6738BE" w14:textId="77777777" w:rsidR="00C0631F" w:rsidRPr="00C0631F" w:rsidRDefault="00C0631F">
            <w:pPr>
              <w:keepNext/>
              <w:keepLines/>
              <w:rPr>
                <w:rFonts w:cs="Calibri"/>
                <w:b w:val="0"/>
                <w:color w:val="000000"/>
              </w:rPr>
            </w:pPr>
            <w:r w:rsidRPr="00C0631F">
              <w:rPr>
                <w:rFonts w:cs="Calibri"/>
                <w:b w:val="0"/>
                <w:color w:val="000000"/>
              </w:rPr>
              <w:t>7/11/2018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4F8C19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626AAC6"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81.6</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4723244"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80.6</w:t>
            </w:r>
          </w:p>
        </w:tc>
      </w:tr>
      <w:tr w:rsidR="00C0631F" w:rsidRPr="00C0631F" w14:paraId="6E61AE27"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695A0EE" w14:textId="77777777" w:rsidR="00C0631F" w:rsidRPr="00C0631F" w:rsidRDefault="00C0631F">
            <w:pPr>
              <w:keepNext/>
              <w:keepLines/>
              <w:rPr>
                <w:rFonts w:cs="Calibri"/>
                <w:b w:val="0"/>
                <w:color w:val="000000"/>
              </w:rPr>
            </w:pPr>
            <w:r w:rsidRPr="00C0631F">
              <w:rPr>
                <w:rFonts w:cs="Calibri"/>
                <w:b w:val="0"/>
                <w:color w:val="000000"/>
              </w:rPr>
              <w:t>7/12/2018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4BA041"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4FB6A1"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81.4</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1E103B"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81.3</w:t>
            </w:r>
          </w:p>
        </w:tc>
      </w:tr>
      <w:tr w:rsidR="00C0631F" w:rsidRPr="00C0631F" w14:paraId="43F896B5"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462FEC9" w14:textId="77777777" w:rsidR="00C0631F" w:rsidRPr="00C0631F" w:rsidRDefault="00C0631F">
            <w:pPr>
              <w:keepNext/>
              <w:keepLines/>
              <w:rPr>
                <w:rFonts w:cs="Calibri"/>
                <w:b w:val="0"/>
                <w:color w:val="000000"/>
              </w:rPr>
            </w:pPr>
            <w:r w:rsidRPr="00C0631F">
              <w:rPr>
                <w:rFonts w:cs="Calibri"/>
                <w:b w:val="0"/>
                <w:color w:val="000000"/>
              </w:rPr>
              <w:t>7/12/2018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4D53F28"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E4CF14"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82.2</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BE8FB2C"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82.1</w:t>
            </w:r>
          </w:p>
        </w:tc>
      </w:tr>
      <w:tr w:rsidR="00C0631F" w:rsidRPr="00C0631F" w14:paraId="152083FA"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2BA81C9" w14:textId="77777777" w:rsidR="00C0631F" w:rsidRPr="00C0631F" w:rsidRDefault="00C0631F">
            <w:pPr>
              <w:keepNext/>
              <w:keepLines/>
              <w:rPr>
                <w:rFonts w:cs="Calibri"/>
                <w:b w:val="0"/>
                <w:color w:val="000000"/>
              </w:rPr>
            </w:pPr>
            <w:r w:rsidRPr="00C0631F">
              <w:rPr>
                <w:rFonts w:cs="Calibri"/>
                <w:b w:val="0"/>
                <w:color w:val="000000"/>
              </w:rPr>
              <w:t>7/12/2018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11C24E"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C57EC5A"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81.4</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12ED24"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81.7</w:t>
            </w:r>
          </w:p>
        </w:tc>
      </w:tr>
      <w:tr w:rsidR="00C0631F" w:rsidRPr="00C0631F" w14:paraId="6B1A71EB"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B73D814" w14:textId="77777777" w:rsidR="00C0631F" w:rsidRPr="00C0631F" w:rsidRDefault="00C0631F">
            <w:pPr>
              <w:keepNext/>
              <w:keepLines/>
              <w:rPr>
                <w:rFonts w:cs="Calibri"/>
                <w:b w:val="0"/>
                <w:color w:val="000000"/>
              </w:rPr>
            </w:pPr>
            <w:r w:rsidRPr="00C0631F">
              <w:rPr>
                <w:rFonts w:cs="Calibri"/>
                <w:b w:val="0"/>
                <w:color w:val="000000"/>
              </w:rPr>
              <w:t>7/13/2018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6352AF7"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BE2C50"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80.9</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B69FBA"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81.2</w:t>
            </w:r>
          </w:p>
        </w:tc>
      </w:tr>
      <w:tr w:rsidR="00C0631F" w:rsidRPr="00C0631F" w14:paraId="420D5C71"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091376C" w14:textId="77777777" w:rsidR="00C0631F" w:rsidRPr="00C0631F" w:rsidRDefault="00C0631F">
            <w:pPr>
              <w:keepNext/>
              <w:keepLines/>
              <w:rPr>
                <w:rFonts w:cs="Calibri"/>
                <w:b w:val="0"/>
                <w:color w:val="000000"/>
              </w:rPr>
            </w:pPr>
            <w:r w:rsidRPr="00C0631F">
              <w:rPr>
                <w:rFonts w:cs="Calibri"/>
                <w:b w:val="0"/>
                <w:color w:val="000000"/>
              </w:rPr>
              <w:t>7/24/2018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0813D0"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6ECC37D"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82.9</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1483B4"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81.3</w:t>
            </w:r>
          </w:p>
        </w:tc>
      </w:tr>
      <w:tr w:rsidR="00C0631F" w:rsidRPr="00C0631F" w14:paraId="03648AD8"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A042E8" w14:textId="77777777" w:rsidR="00C0631F" w:rsidRPr="00C0631F" w:rsidRDefault="00C0631F">
            <w:pPr>
              <w:keepNext/>
              <w:keepLines/>
              <w:rPr>
                <w:rFonts w:cs="Calibri"/>
                <w:b w:val="0"/>
                <w:color w:val="000000"/>
              </w:rPr>
            </w:pPr>
            <w:r w:rsidRPr="00C0631F">
              <w:rPr>
                <w:rFonts w:cs="Calibri"/>
                <w:b w:val="0"/>
                <w:color w:val="000000"/>
              </w:rPr>
              <w:t>7/24/2018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336851"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F35C17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83.6</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C4AF9F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82.3</w:t>
            </w:r>
          </w:p>
        </w:tc>
      </w:tr>
      <w:tr w:rsidR="00C0631F" w:rsidRPr="00C0631F" w14:paraId="4319E4E8"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32F3B96" w14:textId="77777777" w:rsidR="00C0631F" w:rsidRPr="00C0631F" w:rsidRDefault="00C0631F">
            <w:pPr>
              <w:keepNext/>
              <w:keepLines/>
              <w:rPr>
                <w:rFonts w:cs="Calibri"/>
                <w:b w:val="0"/>
                <w:color w:val="000000"/>
              </w:rPr>
            </w:pPr>
            <w:r w:rsidRPr="00C0631F">
              <w:rPr>
                <w:rFonts w:cs="Calibri"/>
                <w:b w:val="0"/>
                <w:color w:val="000000"/>
              </w:rPr>
              <w:t>7/24/2018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0DCF66"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DA30BA"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83.6</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F8C4401"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82.3</w:t>
            </w:r>
          </w:p>
        </w:tc>
      </w:tr>
      <w:tr w:rsidR="00C0631F" w:rsidRPr="00C0631F" w14:paraId="661F91A5"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36F6C93" w14:textId="77777777" w:rsidR="00C0631F" w:rsidRPr="00C0631F" w:rsidRDefault="00C0631F">
            <w:pPr>
              <w:keepNext/>
              <w:keepLines/>
              <w:rPr>
                <w:rFonts w:cs="Calibri"/>
                <w:b w:val="0"/>
                <w:color w:val="000000"/>
              </w:rPr>
            </w:pPr>
            <w:r w:rsidRPr="00C0631F">
              <w:rPr>
                <w:rFonts w:cs="Calibri"/>
                <w:b w:val="0"/>
                <w:color w:val="000000"/>
              </w:rPr>
              <w:t>7/24/2018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A52A80"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16</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F5C6E4D"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82.6</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8007F47"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81.9</w:t>
            </w:r>
          </w:p>
        </w:tc>
      </w:tr>
      <w:tr w:rsidR="00C0631F" w:rsidRPr="00C0631F" w14:paraId="62D25DC4"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235263" w14:textId="77777777" w:rsidR="00C0631F" w:rsidRPr="00C0631F" w:rsidRDefault="00C0631F">
            <w:pPr>
              <w:keepNext/>
              <w:keepLines/>
              <w:rPr>
                <w:rFonts w:cs="Calibri"/>
                <w:b w:val="0"/>
                <w:color w:val="000000"/>
              </w:rPr>
            </w:pPr>
            <w:r w:rsidRPr="00C0631F">
              <w:rPr>
                <w:rFonts w:cs="Calibri"/>
                <w:b w:val="0"/>
                <w:color w:val="000000"/>
              </w:rPr>
              <w:t>7/24/2018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1C8BF0"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314635"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82.2</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15F5F29"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81.4</w:t>
            </w:r>
          </w:p>
        </w:tc>
      </w:tr>
      <w:tr w:rsidR="00C0631F" w:rsidRPr="00C0631F" w14:paraId="1B8EACF6"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B64190C" w14:textId="77777777" w:rsidR="00C0631F" w:rsidRPr="00C0631F" w:rsidRDefault="00C0631F">
            <w:pPr>
              <w:keepNext/>
              <w:keepLines/>
              <w:rPr>
                <w:rFonts w:cs="Calibri"/>
                <w:b w:val="0"/>
                <w:color w:val="000000"/>
              </w:rPr>
            </w:pPr>
            <w:r w:rsidRPr="00C0631F">
              <w:rPr>
                <w:rFonts w:cs="Calibri"/>
                <w:b w:val="0"/>
                <w:color w:val="000000"/>
              </w:rPr>
              <w:t>7/25/2018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21A9F8"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13</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8242F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81.4</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4F0C10"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81.5</w:t>
            </w:r>
          </w:p>
        </w:tc>
      </w:tr>
      <w:tr w:rsidR="00C0631F" w:rsidRPr="00C0631F" w14:paraId="21791200"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B8E2977" w14:textId="77777777" w:rsidR="00C0631F" w:rsidRPr="00C0631F" w:rsidRDefault="00C0631F">
            <w:pPr>
              <w:keepNext/>
              <w:keepLines/>
              <w:rPr>
                <w:rFonts w:cs="Calibri"/>
                <w:b w:val="0"/>
                <w:color w:val="000000"/>
              </w:rPr>
            </w:pPr>
            <w:r w:rsidRPr="00C0631F">
              <w:rPr>
                <w:rFonts w:cs="Calibri"/>
                <w:b w:val="0"/>
                <w:color w:val="000000"/>
              </w:rPr>
              <w:t>7/25/2018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7D99ABD"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121CB3"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82.5</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BE3E946"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82.6</w:t>
            </w:r>
          </w:p>
        </w:tc>
      </w:tr>
      <w:tr w:rsidR="00C0631F" w:rsidRPr="00C0631F" w14:paraId="3A01AEFE"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CB44F4F" w14:textId="77777777" w:rsidR="00C0631F" w:rsidRPr="00C0631F" w:rsidRDefault="00C0631F">
            <w:pPr>
              <w:rPr>
                <w:rFonts w:cs="Calibri"/>
                <w:b w:val="0"/>
                <w:color w:val="000000"/>
              </w:rPr>
            </w:pPr>
            <w:r w:rsidRPr="00C0631F">
              <w:rPr>
                <w:rFonts w:cs="Calibri"/>
                <w:b w:val="0"/>
                <w:color w:val="000000"/>
              </w:rPr>
              <w:t>7/25/2018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C53643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3855A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82.9</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A3A4F5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82.7</w:t>
            </w:r>
          </w:p>
        </w:tc>
      </w:tr>
      <w:tr w:rsidR="00C0631F" w:rsidRPr="00C0631F" w14:paraId="11CBA28D"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DA31492" w14:textId="77777777" w:rsidR="00C0631F" w:rsidRPr="00C0631F" w:rsidRDefault="00C0631F">
            <w:pPr>
              <w:rPr>
                <w:rFonts w:cs="Calibri"/>
                <w:b w:val="0"/>
                <w:color w:val="000000"/>
              </w:rPr>
            </w:pPr>
            <w:r w:rsidRPr="00C0631F">
              <w:rPr>
                <w:rFonts w:cs="Calibri"/>
                <w:b w:val="0"/>
                <w:color w:val="000000"/>
              </w:rPr>
              <w:t>7/25/2018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591E2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9E5797C"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82.1</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37244F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82.0</w:t>
            </w:r>
          </w:p>
        </w:tc>
      </w:tr>
      <w:tr w:rsidR="00C0631F" w:rsidRPr="00C0631F" w14:paraId="6B9C399F"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C27BC43" w14:textId="77777777" w:rsidR="00C0631F" w:rsidRPr="00C0631F" w:rsidRDefault="00C0631F">
            <w:pPr>
              <w:rPr>
                <w:rFonts w:cs="Calibri"/>
                <w:b w:val="0"/>
                <w:color w:val="000000"/>
              </w:rPr>
            </w:pPr>
            <w:r w:rsidRPr="00C0631F">
              <w:rPr>
                <w:rFonts w:cs="Calibri"/>
                <w:b w:val="0"/>
                <w:color w:val="000000"/>
              </w:rPr>
              <w:t>7/25/2018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6E234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B4CBCA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82.1</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9ED31C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81.8</w:t>
            </w:r>
          </w:p>
        </w:tc>
      </w:tr>
      <w:tr w:rsidR="00C0631F" w:rsidRPr="00C0631F" w14:paraId="2DDDCC68"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5B72C9" w14:textId="77777777" w:rsidR="00C0631F" w:rsidRPr="00C0631F" w:rsidRDefault="00C0631F">
            <w:pPr>
              <w:rPr>
                <w:rFonts w:cs="Calibri"/>
                <w:b w:val="0"/>
                <w:color w:val="000000"/>
              </w:rPr>
            </w:pPr>
            <w:r w:rsidRPr="00C0631F">
              <w:rPr>
                <w:rFonts w:cs="Calibri"/>
                <w:b w:val="0"/>
                <w:color w:val="000000"/>
              </w:rPr>
              <w:t>7/25/2018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64F63C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EB2E20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80.9</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F968E4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80.7</w:t>
            </w:r>
          </w:p>
        </w:tc>
      </w:tr>
      <w:tr w:rsidR="00C0631F" w:rsidRPr="00C0631F" w14:paraId="109E9958"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F7809B" w14:textId="77777777" w:rsidR="00C0631F" w:rsidRPr="00C0631F" w:rsidRDefault="00C0631F">
            <w:pPr>
              <w:rPr>
                <w:rFonts w:cs="Calibri"/>
                <w:b w:val="0"/>
                <w:color w:val="000000"/>
              </w:rPr>
            </w:pPr>
            <w:r w:rsidRPr="00C0631F">
              <w:rPr>
                <w:rFonts w:cs="Calibri"/>
                <w:b w:val="0"/>
                <w:color w:val="000000"/>
              </w:rPr>
              <w:t>8/6/2018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20D977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13</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E77C1C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82.5</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3521FE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81.5</w:t>
            </w:r>
          </w:p>
        </w:tc>
      </w:tr>
      <w:tr w:rsidR="00C0631F" w:rsidRPr="00C0631F" w14:paraId="6128C268"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6D6FD4" w14:textId="77777777" w:rsidR="00C0631F" w:rsidRPr="00C0631F" w:rsidRDefault="00C0631F">
            <w:pPr>
              <w:rPr>
                <w:rFonts w:cs="Calibri"/>
                <w:b w:val="0"/>
                <w:color w:val="000000"/>
              </w:rPr>
            </w:pPr>
            <w:r w:rsidRPr="00C0631F">
              <w:rPr>
                <w:rFonts w:cs="Calibri"/>
                <w:b w:val="0"/>
                <w:color w:val="000000"/>
              </w:rPr>
              <w:t>8/6/2018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467EDF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220B6F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82.4</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C179E8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82.1</w:t>
            </w:r>
          </w:p>
        </w:tc>
      </w:tr>
      <w:tr w:rsidR="00C0631F" w:rsidRPr="00C0631F" w14:paraId="6DC613F1"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B7003F" w14:textId="77777777" w:rsidR="00C0631F" w:rsidRPr="00C0631F" w:rsidRDefault="00C0631F">
            <w:pPr>
              <w:rPr>
                <w:rFonts w:cs="Calibri"/>
                <w:b w:val="0"/>
                <w:color w:val="000000"/>
              </w:rPr>
            </w:pPr>
            <w:r w:rsidRPr="00C0631F">
              <w:rPr>
                <w:rFonts w:cs="Calibri"/>
                <w:b w:val="0"/>
                <w:color w:val="000000"/>
              </w:rPr>
              <w:t>8/6/2018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E91636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9E48B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82.0</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57A0F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81.7</w:t>
            </w:r>
          </w:p>
        </w:tc>
      </w:tr>
      <w:tr w:rsidR="00C0631F" w:rsidRPr="00C0631F" w14:paraId="3E8506E3"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F7EEF2" w14:textId="77777777" w:rsidR="00C0631F" w:rsidRPr="00C0631F" w:rsidRDefault="00C0631F">
            <w:pPr>
              <w:rPr>
                <w:rFonts w:cs="Calibri"/>
                <w:b w:val="0"/>
                <w:color w:val="000000"/>
              </w:rPr>
            </w:pPr>
            <w:r w:rsidRPr="00C0631F">
              <w:rPr>
                <w:rFonts w:cs="Calibri"/>
                <w:b w:val="0"/>
                <w:color w:val="000000"/>
              </w:rPr>
              <w:t>8/6/2018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C96B76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07673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81.5</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0FF05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81.5</w:t>
            </w:r>
          </w:p>
        </w:tc>
      </w:tr>
      <w:tr w:rsidR="00C0631F" w:rsidRPr="00C0631F" w14:paraId="3F3CD092"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06609E9" w14:textId="77777777" w:rsidR="00C0631F" w:rsidRPr="00C0631F" w:rsidRDefault="00C0631F">
            <w:pPr>
              <w:rPr>
                <w:rFonts w:cs="Calibri"/>
                <w:b w:val="0"/>
                <w:color w:val="000000"/>
              </w:rPr>
            </w:pPr>
            <w:r w:rsidRPr="00C0631F">
              <w:rPr>
                <w:rFonts w:cs="Calibri"/>
                <w:b w:val="0"/>
                <w:color w:val="000000"/>
              </w:rPr>
              <w:t>8/6/2018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596E22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86E8F9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81.5</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48862A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81.4</w:t>
            </w:r>
          </w:p>
        </w:tc>
      </w:tr>
      <w:tr w:rsidR="00C0631F" w:rsidRPr="00C0631F" w14:paraId="6BA1179F"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B1A4436" w14:textId="77777777" w:rsidR="00C0631F" w:rsidRPr="00C0631F" w:rsidRDefault="00C0631F">
            <w:pPr>
              <w:rPr>
                <w:rFonts w:cs="Calibri"/>
                <w:b w:val="0"/>
                <w:color w:val="000000"/>
              </w:rPr>
            </w:pPr>
            <w:r w:rsidRPr="00C0631F">
              <w:rPr>
                <w:rFonts w:cs="Calibri"/>
                <w:b w:val="0"/>
                <w:color w:val="000000"/>
              </w:rPr>
              <w:t>8/6/2018</w:t>
            </w:r>
          </w:p>
        </w:tc>
        <w:tc>
          <w:tcPr>
            <w:tcW w:w="127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9B796E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1287"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25A44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81.3</w:t>
            </w:r>
          </w:p>
        </w:tc>
        <w:tc>
          <w:tcPr>
            <w:tcW w:w="117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1B97F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80.6</w:t>
            </w:r>
          </w:p>
        </w:tc>
      </w:tr>
    </w:tbl>
    <w:p w14:paraId="5BD3B8CD" w14:textId="77777777" w:rsidR="00C0631F" w:rsidRDefault="00C0631F" w:rsidP="00C0631F">
      <w:pPr>
        <w:pStyle w:val="ParaText"/>
        <w:spacing w:after="120"/>
        <w:rPr>
          <w:rFonts w:ascii="Verdana" w:hAnsi="Verdana"/>
          <w:sz w:val="18"/>
          <w:szCs w:val="18"/>
        </w:rPr>
      </w:pPr>
    </w:p>
    <w:p w14:paraId="1492B2A7" w14:textId="1D3D82E8"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 xml:space="preserve">The calculation of the winter seasonal peak demand reduction was based on the performance hours that were used to evaluate the Demand Reduction Values (DRV).  Seasonal demand performance hours for ISO-NE FCM are defined as hours when the real time ISO-NE system load meets or exceeds 90% of the predicted seasonal peak from the most recent Capacity, Electricity, Load and Transmission Report (CELT report).  </w:t>
      </w:r>
    </w:p>
    <w:p w14:paraId="5ADC7B12" w14:textId="21402B53"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 xml:space="preserve">The peak load forecast for the winter 2017/2018 season was 20,714 MW, and 90% of which was 18,643 MW.  There </w:t>
      </w:r>
      <w:proofErr w:type="gramStart"/>
      <w:r w:rsidRPr="00C0631F">
        <w:rPr>
          <w:rFonts w:ascii="Verdana" w:hAnsi="Verdana"/>
          <w:sz w:val="18"/>
          <w:szCs w:val="18"/>
        </w:rPr>
        <w:t>were</w:t>
      </w:r>
      <w:proofErr w:type="gramEnd"/>
      <w:r w:rsidRPr="00C0631F">
        <w:rPr>
          <w:rFonts w:ascii="Verdana" w:hAnsi="Verdana"/>
          <w:sz w:val="18"/>
          <w:szCs w:val="18"/>
        </w:rPr>
        <w:t xml:space="preserve"> a total of 54 hours during the winter 2017/2018 season when the load was 18,643 MW or greater.  </w:t>
      </w:r>
      <w:r w:rsidRPr="00C0631F">
        <w:rPr>
          <w:rFonts w:ascii="Verdana" w:hAnsi="Verdana"/>
          <w:sz w:val="18"/>
          <w:szCs w:val="18"/>
        </w:rPr>
        <w:fldChar w:fldCharType="begin"/>
      </w:r>
      <w:r w:rsidRPr="00C0631F">
        <w:rPr>
          <w:rFonts w:ascii="Verdana" w:hAnsi="Verdana"/>
          <w:sz w:val="18"/>
          <w:szCs w:val="18"/>
        </w:rPr>
        <w:instrText xml:space="preserve"> REF _Ref257279856  \* MERGEFORMAT </w:instrText>
      </w:r>
      <w:r w:rsidRPr="00C0631F">
        <w:rPr>
          <w:rFonts w:ascii="Verdana" w:hAnsi="Verdana"/>
          <w:sz w:val="18"/>
          <w:szCs w:val="18"/>
        </w:rPr>
        <w:fldChar w:fldCharType="separate"/>
      </w:r>
      <w:r w:rsidR="00E302D5" w:rsidRPr="00E302D5">
        <w:rPr>
          <w:rFonts w:ascii="Verdana" w:hAnsi="Verdana"/>
          <w:sz w:val="18"/>
          <w:szCs w:val="18"/>
        </w:rPr>
        <w:t>Table 6</w:t>
      </w:r>
      <w:r w:rsidR="00E302D5" w:rsidRPr="00E302D5">
        <w:rPr>
          <w:rFonts w:ascii="Verdana" w:hAnsi="Verdana"/>
          <w:sz w:val="18"/>
          <w:szCs w:val="18"/>
        </w:rPr>
        <w:noBreakHyphen/>
        <w:t>3</w:t>
      </w:r>
      <w:r w:rsidRPr="00C0631F">
        <w:rPr>
          <w:rFonts w:ascii="Verdana" w:hAnsi="Verdana"/>
          <w:sz w:val="18"/>
          <w:szCs w:val="18"/>
        </w:rPr>
        <w:fldChar w:fldCharType="end"/>
      </w:r>
      <w:r w:rsidRPr="00C0631F">
        <w:rPr>
          <w:rFonts w:ascii="Verdana" w:hAnsi="Verdana"/>
          <w:sz w:val="18"/>
          <w:szCs w:val="18"/>
        </w:rPr>
        <w:t xml:space="preserve"> provides a list of the winter seasonal peak hours along with the system load, the percentage of forecasted peak and the dry bulb temperature (DBT) for each hour for Hartford, CT.</w:t>
      </w:r>
    </w:p>
    <w:p w14:paraId="576A498A" w14:textId="17AC1F30" w:rsidR="00C0631F" w:rsidRPr="00C0631F" w:rsidRDefault="00C0631F" w:rsidP="00961257">
      <w:pPr>
        <w:pStyle w:val="Caption"/>
      </w:pPr>
      <w:bookmarkStart w:id="228" w:name="_Ref257279856"/>
      <w:bookmarkStart w:id="229" w:name="_Toc326928243"/>
      <w:bookmarkStart w:id="230" w:name="_Toc44408023"/>
      <w:r w:rsidRPr="00C0631F">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22</w:t>
      </w:r>
      <w:r w:rsidR="000A2556">
        <w:rPr>
          <w:noProof/>
        </w:rPr>
        <w:fldChar w:fldCharType="end"/>
      </w:r>
      <w:bookmarkEnd w:id="228"/>
      <w:r w:rsidR="001E7F3A">
        <w:t>.</w:t>
      </w:r>
      <w:r w:rsidRPr="00C0631F">
        <w:t xml:space="preserve"> Winter 17/18 Seasonal Peak Hours and System Loads</w:t>
      </w:r>
      <w:bookmarkEnd w:id="229"/>
      <w:bookmarkEnd w:id="230"/>
      <w:r w:rsidRPr="00C0631F">
        <w:t xml:space="preserve">  </w:t>
      </w:r>
    </w:p>
    <w:tbl>
      <w:tblPr>
        <w:tblStyle w:val="GridTable4-Accent51"/>
        <w:tblW w:w="10255" w:type="dxa"/>
        <w:jc w:val="center"/>
        <w:tblLook w:val="04A0" w:firstRow="1" w:lastRow="0" w:firstColumn="1" w:lastColumn="0" w:noHBand="0" w:noVBand="1"/>
      </w:tblPr>
      <w:tblGrid>
        <w:gridCol w:w="1320"/>
        <w:gridCol w:w="960"/>
        <w:gridCol w:w="960"/>
        <w:gridCol w:w="993"/>
        <w:gridCol w:w="1139"/>
        <w:gridCol w:w="325"/>
        <w:gridCol w:w="1181"/>
        <w:gridCol w:w="909"/>
        <w:gridCol w:w="1080"/>
        <w:gridCol w:w="993"/>
        <w:gridCol w:w="1139"/>
      </w:tblGrid>
      <w:tr w:rsidR="00C0631F" w:rsidRPr="00C0631F" w14:paraId="2DF3B9B1" w14:textId="77777777" w:rsidTr="00C0631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noWrap/>
            <w:vAlign w:val="center"/>
            <w:hideMark/>
          </w:tcPr>
          <w:p w14:paraId="23941178" w14:textId="77777777" w:rsidR="00C0631F" w:rsidRPr="00C0631F" w:rsidRDefault="00C0631F">
            <w:pPr>
              <w:jc w:val="center"/>
              <w:rPr>
                <w:rFonts w:cs="Calibri"/>
              </w:rPr>
            </w:pPr>
            <w:r w:rsidRPr="00C0631F">
              <w:rPr>
                <w:rFonts w:cs="Calibri"/>
              </w:rPr>
              <w:t>Date</w:t>
            </w:r>
          </w:p>
        </w:tc>
        <w:tc>
          <w:tcPr>
            <w:tcW w:w="960" w:type="dxa"/>
            <w:noWrap/>
            <w:vAlign w:val="center"/>
            <w:hideMark/>
          </w:tcPr>
          <w:p w14:paraId="026EF660"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Hour Ending</w:t>
            </w:r>
          </w:p>
        </w:tc>
        <w:tc>
          <w:tcPr>
            <w:tcW w:w="960" w:type="dxa"/>
            <w:noWrap/>
            <w:vAlign w:val="center"/>
            <w:hideMark/>
          </w:tcPr>
          <w:p w14:paraId="75EE62D1"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System Load (MW)</w:t>
            </w:r>
          </w:p>
        </w:tc>
        <w:tc>
          <w:tcPr>
            <w:tcW w:w="960" w:type="dxa"/>
            <w:noWrap/>
            <w:vAlign w:val="center"/>
            <w:hideMark/>
          </w:tcPr>
          <w:p w14:paraId="5551D0A1"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Percent of Peak</w:t>
            </w:r>
          </w:p>
        </w:tc>
        <w:tc>
          <w:tcPr>
            <w:tcW w:w="960" w:type="dxa"/>
            <w:noWrap/>
            <w:vAlign w:val="center"/>
            <w:hideMark/>
          </w:tcPr>
          <w:p w14:paraId="3EBDA633"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Hartford, CT DBT</w:t>
            </w:r>
          </w:p>
        </w:tc>
        <w:tc>
          <w:tcPr>
            <w:tcW w:w="325" w:type="dxa"/>
            <w:noWrap/>
            <w:vAlign w:val="center"/>
            <w:hideMark/>
          </w:tcPr>
          <w:p w14:paraId="0C9DDA15" w14:textId="77777777" w:rsidR="00C0631F" w:rsidRPr="00C0631F" w:rsidRDefault="00C0631F">
            <w:pPr>
              <w:cnfStyle w:val="100000000000" w:firstRow="1" w:lastRow="0" w:firstColumn="0" w:lastColumn="0" w:oddVBand="0" w:evenVBand="0" w:oddHBand="0" w:evenHBand="0" w:firstRowFirstColumn="0" w:firstRowLastColumn="0" w:lastRowFirstColumn="0" w:lastRowLastColumn="0"/>
              <w:rPr>
                <w:rFonts w:cs="Calibri"/>
              </w:rPr>
            </w:pPr>
          </w:p>
        </w:tc>
        <w:tc>
          <w:tcPr>
            <w:tcW w:w="1080" w:type="dxa"/>
            <w:noWrap/>
            <w:vAlign w:val="center"/>
            <w:hideMark/>
          </w:tcPr>
          <w:p w14:paraId="1EC40C28"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C0631F">
              <w:rPr>
                <w:rFonts w:cs="Calibri"/>
              </w:rPr>
              <w:t>Date</w:t>
            </w:r>
          </w:p>
        </w:tc>
        <w:tc>
          <w:tcPr>
            <w:tcW w:w="810" w:type="dxa"/>
            <w:noWrap/>
            <w:vAlign w:val="center"/>
            <w:hideMark/>
          </w:tcPr>
          <w:p w14:paraId="62131AAB"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Hour Ending</w:t>
            </w:r>
          </w:p>
        </w:tc>
        <w:tc>
          <w:tcPr>
            <w:tcW w:w="1080" w:type="dxa"/>
            <w:noWrap/>
            <w:vAlign w:val="center"/>
            <w:hideMark/>
          </w:tcPr>
          <w:p w14:paraId="11F2FE8C"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System Load (MW)</w:t>
            </w:r>
          </w:p>
        </w:tc>
        <w:tc>
          <w:tcPr>
            <w:tcW w:w="900" w:type="dxa"/>
            <w:noWrap/>
            <w:vAlign w:val="center"/>
            <w:hideMark/>
          </w:tcPr>
          <w:p w14:paraId="321BEDF8"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Percent of Peak</w:t>
            </w:r>
          </w:p>
        </w:tc>
        <w:tc>
          <w:tcPr>
            <w:tcW w:w="900" w:type="dxa"/>
            <w:noWrap/>
            <w:vAlign w:val="center"/>
            <w:hideMark/>
          </w:tcPr>
          <w:p w14:paraId="748503E7" w14:textId="77777777" w:rsidR="00C0631F" w:rsidRPr="00C0631F" w:rsidRDefault="00C0631F">
            <w:pPr>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Hartford, CT DBT</w:t>
            </w:r>
          </w:p>
        </w:tc>
      </w:tr>
      <w:tr w:rsidR="00C0631F" w:rsidRPr="00C0631F" w14:paraId="45D7CCEE"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27900B" w14:textId="77777777" w:rsidR="00C0631F" w:rsidRPr="00C0631F" w:rsidRDefault="00C0631F">
            <w:pPr>
              <w:rPr>
                <w:rFonts w:cs="Calibri"/>
                <w:b w:val="0"/>
                <w:color w:val="000000"/>
              </w:rPr>
            </w:pPr>
            <w:r w:rsidRPr="00C0631F">
              <w:rPr>
                <w:rFonts w:cs="Calibri"/>
                <w:b w:val="0"/>
                <w:color w:val="000000"/>
              </w:rPr>
              <w:t>12/13/2017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CDE08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72C19B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19,121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E3B74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7FA2BC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36E5219"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A507CFF"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CD81C6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9C6661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19,568</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4890C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E6C9C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r>
      <w:tr w:rsidR="00C0631F" w:rsidRPr="00C0631F" w14:paraId="1F71B7D4"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2DDA70C" w14:textId="77777777" w:rsidR="00C0631F" w:rsidRPr="00C0631F" w:rsidRDefault="00C0631F">
            <w:pPr>
              <w:rPr>
                <w:rFonts w:cs="Calibri"/>
                <w:b w:val="0"/>
                <w:color w:val="000000"/>
              </w:rPr>
            </w:pPr>
            <w:r w:rsidRPr="00C0631F">
              <w:rPr>
                <w:rFonts w:cs="Calibri"/>
                <w:b w:val="0"/>
                <w:color w:val="000000"/>
              </w:rPr>
              <w:t>12/13/2017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C5E300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4647C7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19,038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E08CE5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E0FC1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22</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C33F929"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EA8EEF"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7A362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87D1D8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20,629</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E2EBA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100%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677728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r>
      <w:tr w:rsidR="00C0631F" w:rsidRPr="00C0631F" w14:paraId="7BCB313C"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A6137C" w14:textId="77777777" w:rsidR="00C0631F" w:rsidRPr="00C0631F" w:rsidRDefault="00C0631F">
            <w:pPr>
              <w:rPr>
                <w:rFonts w:cs="Calibri"/>
                <w:b w:val="0"/>
                <w:color w:val="000000"/>
              </w:rPr>
            </w:pPr>
            <w:r w:rsidRPr="00C0631F">
              <w:rPr>
                <w:rFonts w:cs="Calibri"/>
                <w:b w:val="0"/>
                <w:color w:val="000000"/>
              </w:rPr>
              <w:t>12/13/2017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646633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59601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18,681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C933A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CF052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E0481B4"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DF0B180"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5D676E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F9C826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20,639</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43F81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490A30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r>
      <w:tr w:rsidR="00C0631F" w:rsidRPr="00C0631F" w14:paraId="27AAB48A"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2CC801" w14:textId="77777777" w:rsidR="00C0631F" w:rsidRPr="00C0631F" w:rsidRDefault="00C0631F">
            <w:pPr>
              <w:rPr>
                <w:rFonts w:cs="Calibri"/>
                <w:b w:val="0"/>
                <w:color w:val="000000"/>
              </w:rPr>
            </w:pPr>
            <w:r w:rsidRPr="00C0631F">
              <w:rPr>
                <w:rFonts w:cs="Calibri"/>
                <w:b w:val="0"/>
                <w:color w:val="000000"/>
              </w:rPr>
              <w:t>12/14/2017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0195E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E1441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18,792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1FF148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C372E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21B1AE5"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4E3B875"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F281E5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120040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20,266</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446A0D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98%</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95F37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16</w:t>
            </w:r>
          </w:p>
        </w:tc>
      </w:tr>
      <w:tr w:rsidR="00C0631F" w:rsidRPr="00C0631F" w14:paraId="5156267E"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DCD977" w14:textId="77777777" w:rsidR="00C0631F" w:rsidRPr="00C0631F" w:rsidRDefault="00C0631F">
            <w:pPr>
              <w:rPr>
                <w:rFonts w:cs="Calibri"/>
                <w:b w:val="0"/>
                <w:color w:val="000000"/>
              </w:rPr>
            </w:pPr>
            <w:r w:rsidRPr="00C0631F">
              <w:rPr>
                <w:rFonts w:cs="Calibri"/>
                <w:b w:val="0"/>
                <w:color w:val="000000"/>
              </w:rPr>
              <w:t>12/14/2017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8F811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D577D6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18,795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71FD6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1257D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C0B8A1"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E77FD69"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C4187F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0A4BB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19,601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B06EFC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95%</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28EE9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r>
      <w:tr w:rsidR="00C0631F" w:rsidRPr="00C0631F" w14:paraId="072C94BA"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0F917A" w14:textId="77777777" w:rsidR="00C0631F" w:rsidRPr="00C0631F" w:rsidRDefault="00C0631F">
            <w:pPr>
              <w:rPr>
                <w:rFonts w:cs="Calibri"/>
                <w:b w:val="0"/>
                <w:color w:val="000000"/>
              </w:rPr>
            </w:pPr>
            <w:r w:rsidRPr="00C0631F">
              <w:rPr>
                <w:rFonts w:cs="Calibri"/>
                <w:b w:val="0"/>
                <w:color w:val="000000"/>
              </w:rPr>
              <w:t>12/15/2017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D4CF02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BA4F0B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18,685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B458E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C3726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23</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B07D29E"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628005D"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1/3/2018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7A2F17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1170C1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19,446</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C36E94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A0215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22</w:t>
            </w:r>
          </w:p>
        </w:tc>
      </w:tr>
      <w:tr w:rsidR="00C0631F" w:rsidRPr="00C0631F" w14:paraId="328BBABE"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4524FED" w14:textId="77777777" w:rsidR="00C0631F" w:rsidRPr="00C0631F" w:rsidRDefault="00C0631F">
            <w:pPr>
              <w:rPr>
                <w:rFonts w:cs="Calibri"/>
                <w:b w:val="0"/>
                <w:color w:val="000000"/>
              </w:rPr>
            </w:pPr>
            <w:r w:rsidRPr="00C0631F">
              <w:rPr>
                <w:rFonts w:cs="Calibri"/>
                <w:b w:val="0"/>
                <w:color w:val="000000"/>
              </w:rPr>
              <w:t>12/27/2017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D1255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9175B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19,522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5C8BB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A69072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455AC9"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B89A26"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1/3/2018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FE886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CC4E21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19,539</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821748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811EE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22</w:t>
            </w:r>
          </w:p>
        </w:tc>
      </w:tr>
      <w:tr w:rsidR="00C0631F" w:rsidRPr="00C0631F" w14:paraId="3C8D76FE"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587ECA8" w14:textId="77777777" w:rsidR="00C0631F" w:rsidRPr="00C0631F" w:rsidRDefault="00C0631F">
            <w:pPr>
              <w:rPr>
                <w:rFonts w:cs="Calibri"/>
                <w:b w:val="0"/>
                <w:color w:val="000000"/>
              </w:rPr>
            </w:pPr>
            <w:r w:rsidRPr="00C0631F">
              <w:rPr>
                <w:rFonts w:cs="Calibri"/>
                <w:b w:val="0"/>
                <w:color w:val="000000"/>
              </w:rPr>
              <w:t>12/27/2017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8EB68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FFC6C0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19,457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C8F10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D2907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CFE4FDF"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34B020A"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1/3/2018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F9A264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7BB5A2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19,238</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97EFE8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93%</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7F6A7B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r>
      <w:tr w:rsidR="00C0631F" w:rsidRPr="00C0631F" w14:paraId="687736C0"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1AC1BF" w14:textId="77777777" w:rsidR="00C0631F" w:rsidRPr="00C0631F" w:rsidRDefault="00C0631F">
            <w:pPr>
              <w:rPr>
                <w:rFonts w:cs="Calibri"/>
                <w:b w:val="0"/>
                <w:color w:val="000000"/>
              </w:rPr>
            </w:pPr>
            <w:r w:rsidRPr="00C0631F">
              <w:rPr>
                <w:rFonts w:cs="Calibri"/>
                <w:b w:val="0"/>
                <w:color w:val="000000"/>
              </w:rPr>
              <w:t>12/27/2017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F877D3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BDAEBF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19,080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89A2AE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D6DD70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9DE4CF5"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3B15B1"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1/3/2018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BBF41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6906A4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18,729</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490D2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8ADE1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r>
      <w:tr w:rsidR="00C0631F" w:rsidRPr="00C0631F" w14:paraId="094E780F"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7C6381" w14:textId="77777777" w:rsidR="00C0631F" w:rsidRPr="00C0631F" w:rsidRDefault="00C0631F">
            <w:pPr>
              <w:rPr>
                <w:rFonts w:cs="Calibri"/>
                <w:b w:val="0"/>
                <w:color w:val="000000"/>
              </w:rPr>
            </w:pPr>
            <w:r w:rsidRPr="00C0631F">
              <w:rPr>
                <w:rFonts w:cs="Calibri"/>
                <w:b w:val="0"/>
                <w:color w:val="000000"/>
              </w:rPr>
              <w:t>12/28/2017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F021A1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AFB01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19,550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03EE3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2D6E89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10</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9A4865A"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7C2DA5B"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1/4/2018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93F8D3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12</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61A7D4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18,773</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46275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5F7D1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r>
      <w:tr w:rsidR="00C0631F" w:rsidRPr="00C0631F" w14:paraId="74961B5B"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2607A5E" w14:textId="77777777" w:rsidR="00C0631F" w:rsidRPr="00C0631F" w:rsidRDefault="00C0631F">
            <w:pPr>
              <w:rPr>
                <w:rFonts w:cs="Calibri"/>
                <w:b w:val="0"/>
                <w:color w:val="000000"/>
              </w:rPr>
            </w:pPr>
            <w:r w:rsidRPr="00C0631F">
              <w:rPr>
                <w:rFonts w:cs="Calibri"/>
                <w:b w:val="0"/>
                <w:color w:val="000000"/>
              </w:rPr>
              <w:t>12/28/2017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A43345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3C301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20,523</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30EDD6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C5128A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90DC18"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584741"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1/4/2018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B26DD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92CBA2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18,696</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3EE5D5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A7F66C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w:t>
            </w:r>
          </w:p>
        </w:tc>
      </w:tr>
      <w:tr w:rsidR="00C0631F" w:rsidRPr="00C0631F" w14:paraId="50E7AF46"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A46E11" w14:textId="77777777" w:rsidR="00C0631F" w:rsidRPr="00C0631F" w:rsidRDefault="00C0631F">
            <w:pPr>
              <w:rPr>
                <w:rFonts w:cs="Calibri"/>
                <w:b w:val="0"/>
                <w:color w:val="000000"/>
              </w:rPr>
            </w:pPr>
            <w:r w:rsidRPr="00C0631F">
              <w:rPr>
                <w:rFonts w:cs="Calibri"/>
                <w:b w:val="0"/>
                <w:color w:val="000000"/>
              </w:rPr>
              <w:t>12/28/2017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1F4D5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E6707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20,418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75AD7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F8BBFE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F4F25A5"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A63DB0B"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1/4/2018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D7265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FE790C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18,674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1AB129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F4157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24</w:t>
            </w:r>
          </w:p>
        </w:tc>
      </w:tr>
      <w:tr w:rsidR="00C0631F" w:rsidRPr="00C0631F" w14:paraId="23D296E8"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3BE9BE" w14:textId="77777777" w:rsidR="00C0631F" w:rsidRPr="00C0631F" w:rsidRDefault="00C0631F">
            <w:pPr>
              <w:rPr>
                <w:rFonts w:cs="Calibri"/>
                <w:b w:val="0"/>
                <w:color w:val="000000"/>
              </w:rPr>
            </w:pPr>
            <w:r w:rsidRPr="00C0631F">
              <w:rPr>
                <w:rFonts w:cs="Calibri"/>
                <w:b w:val="0"/>
                <w:color w:val="000000"/>
              </w:rPr>
              <w:t>12/28/2017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C830BA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6288D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20,015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27858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3A707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7</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F8AE8B"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F4CB7FA"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1/4/2018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3AD57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51C7E9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19,450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31357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7DC91C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23</w:t>
            </w:r>
          </w:p>
        </w:tc>
      </w:tr>
      <w:tr w:rsidR="00C0631F" w:rsidRPr="00C0631F" w14:paraId="42E6F2B2"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F3FA8D" w14:textId="77777777" w:rsidR="00C0631F" w:rsidRPr="00C0631F" w:rsidRDefault="00C0631F">
            <w:pPr>
              <w:rPr>
                <w:rFonts w:cs="Calibri"/>
                <w:b w:val="0"/>
                <w:color w:val="000000"/>
              </w:rPr>
            </w:pPr>
            <w:r w:rsidRPr="00C0631F">
              <w:rPr>
                <w:rFonts w:cs="Calibri"/>
                <w:b w:val="0"/>
                <w:color w:val="000000"/>
              </w:rPr>
              <w:t>12/28/2017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DFDCE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929353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19,429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CEAA55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D6D7B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D1DAB9F"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64DB213"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1/4/2018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DB56F6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47F767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19,156</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F1A2D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007DC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23</w:t>
            </w:r>
          </w:p>
        </w:tc>
      </w:tr>
      <w:tr w:rsidR="00C0631F" w:rsidRPr="00C0631F" w14:paraId="58943BD1"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F96C9C"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BC85D4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AE9CD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18,742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5C3EBA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342FB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4</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16B6A6"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69E93A"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2537A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BD3E1FF"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18,746</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A91CAA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1757E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12</w:t>
            </w:r>
          </w:p>
        </w:tc>
      </w:tr>
      <w:tr w:rsidR="00C0631F" w:rsidRPr="00C0631F" w14:paraId="4C4299F1"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9C7A747"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B692D4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CFAD88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18,709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E50B34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8FB035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0BBD1D5"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06DBF2E"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4C29A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DE6620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19,631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4A89A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95%</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88F4B2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10</w:t>
            </w:r>
          </w:p>
        </w:tc>
      </w:tr>
      <w:tr w:rsidR="00C0631F" w:rsidRPr="00C0631F" w14:paraId="45C5D80E"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21881AD"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339C7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07750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19,125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D214CB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889A5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94D1BF"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3F4854"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EC6A45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9BA38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20,663</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EDC560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5DDB71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r>
      <w:tr w:rsidR="00C0631F" w:rsidRPr="00C0631F" w14:paraId="53C3AC94"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FE5DBD"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65EEE8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2F1AD3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20,014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C8E568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B9AE43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13</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32FEE2"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68EE5B"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8CF31F"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557D2D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20,607</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5404F2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99%</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F289AB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w:t>
            </w:r>
          </w:p>
        </w:tc>
      </w:tr>
      <w:tr w:rsidR="00C0631F" w:rsidRPr="00C0631F" w14:paraId="527D7E92"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4C084CE"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B3A0E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E30EED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19,825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46E8E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96%</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960932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12</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F9CE01"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260D4DB"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7D29CE4"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5D9ADA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20,185</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E866F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97%</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C2F6A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7</w:t>
            </w:r>
          </w:p>
        </w:tc>
      </w:tr>
      <w:tr w:rsidR="00C0631F" w:rsidRPr="00C0631F" w14:paraId="729F9823"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36D8454"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B7A4EE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E32ADB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19,397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3F3A9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9B7AF7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12</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6D31E55"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C3F5C0D"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BB28E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81CF90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19,648</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A89D2C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95%</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4685C0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w:t>
            </w:r>
          </w:p>
        </w:tc>
      </w:tr>
      <w:tr w:rsidR="00C0631F" w:rsidRPr="00C0631F" w14:paraId="7C3542A9"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F9C72DE" w14:textId="77777777" w:rsidR="00C0631F" w:rsidRPr="00C0631F" w:rsidRDefault="00C0631F">
            <w:pPr>
              <w:rPr>
                <w:rFonts w:cs="Calibri"/>
                <w:b w:val="0"/>
                <w:color w:val="000000"/>
              </w:rPr>
            </w:pPr>
            <w:r w:rsidRPr="00C0631F">
              <w:rPr>
                <w:rFonts w:cs="Calibri"/>
                <w:b w:val="0"/>
                <w:color w:val="000000"/>
              </w:rPr>
              <w:t>12/29/2017</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FEFAE1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F6F43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18,874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04850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6F3DB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11</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B9FAB30"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7772722"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24FCE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22</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06CA3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18,874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6885E7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9D0E2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7</w:t>
            </w:r>
          </w:p>
        </w:tc>
      </w:tr>
      <w:tr w:rsidR="00C0631F" w:rsidRPr="00C0631F" w14:paraId="12B5C80C"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24B52B2" w14:textId="77777777" w:rsidR="00C0631F" w:rsidRPr="00C0631F" w:rsidRDefault="00C0631F">
            <w:pPr>
              <w:rPr>
                <w:rFonts w:cs="Calibri"/>
                <w:b w:val="0"/>
                <w:color w:val="000000"/>
              </w:rPr>
            </w:pPr>
            <w:r w:rsidRPr="00C0631F">
              <w:rPr>
                <w:rFonts w:cs="Calibri"/>
                <w:b w:val="0"/>
                <w:color w:val="000000"/>
              </w:rPr>
              <w:t>1/2/2018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EB02F8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1C6F7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19,033</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5EBFF4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9ACBCE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3</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D7C4A8"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AA03998"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1/8/2018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FCE70E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DCD60D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19,209</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B08468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93%</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85CA7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27</w:t>
            </w:r>
          </w:p>
        </w:tc>
      </w:tr>
      <w:tr w:rsidR="00C0631F" w:rsidRPr="00C0631F" w14:paraId="75008280"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2C83565" w14:textId="77777777" w:rsidR="00C0631F" w:rsidRPr="00C0631F" w:rsidRDefault="00C0631F">
            <w:pPr>
              <w:rPr>
                <w:rFonts w:cs="Calibri"/>
                <w:b w:val="0"/>
                <w:color w:val="000000"/>
              </w:rPr>
            </w:pPr>
            <w:r w:rsidRPr="00C0631F">
              <w:rPr>
                <w:rFonts w:cs="Calibri"/>
                <w:b w:val="0"/>
                <w:color w:val="000000"/>
              </w:rPr>
              <w:t>1/2/2018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5B5570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D7B01C"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19,214</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8BE77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93%</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3C343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3</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AB4C2F"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196A82D"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1/8/2018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BBE9EE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E3454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19,104</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BE6BA7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8D68F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26</w:t>
            </w:r>
          </w:p>
        </w:tc>
      </w:tr>
      <w:tr w:rsidR="00C0631F" w:rsidRPr="00C0631F" w14:paraId="020CAD09"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9B603D" w14:textId="77777777" w:rsidR="00C0631F" w:rsidRPr="00C0631F" w:rsidRDefault="00C0631F">
            <w:pPr>
              <w:rPr>
                <w:rFonts w:cs="Calibri"/>
                <w:b w:val="0"/>
                <w:color w:val="000000"/>
              </w:rPr>
            </w:pPr>
            <w:r w:rsidRPr="00C0631F">
              <w:rPr>
                <w:rFonts w:cs="Calibri"/>
                <w:b w:val="0"/>
                <w:color w:val="000000"/>
              </w:rPr>
              <w:t>1/2/2018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6C7C1D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63A84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19,100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23C542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F74851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7</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230DBC"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D2D6AA"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6820AC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E4580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19,040</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11AEF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92%</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71992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r>
      <w:tr w:rsidR="00C0631F" w:rsidRPr="00C0631F" w14:paraId="7A7AB439"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B56D32A" w14:textId="77777777" w:rsidR="00C0631F" w:rsidRPr="00C0631F" w:rsidRDefault="00C0631F">
            <w:pPr>
              <w:rPr>
                <w:rFonts w:cs="Calibri"/>
                <w:b w:val="0"/>
                <w:color w:val="000000"/>
              </w:rPr>
            </w:pPr>
            <w:r w:rsidRPr="00C0631F">
              <w:rPr>
                <w:rFonts w:cs="Calibri"/>
                <w:b w:val="0"/>
                <w:color w:val="000000"/>
              </w:rPr>
              <w:t>1/2/2018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CEFC22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4F774F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18,905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44EB658"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91%</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B6118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11</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CC4849"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8FDC7DF"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E9AE6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1D53B1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19,831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C49346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96%</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F6D2D96"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r>
      <w:tr w:rsidR="00C0631F" w:rsidRPr="00C0631F" w14:paraId="4843E581" w14:textId="77777777" w:rsidTr="00C0631F">
        <w:trPr>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060DBA7" w14:textId="77777777" w:rsidR="00C0631F" w:rsidRPr="00C0631F" w:rsidRDefault="00C0631F">
            <w:pPr>
              <w:rPr>
                <w:rFonts w:cs="Calibri"/>
                <w:b w:val="0"/>
                <w:color w:val="000000"/>
              </w:rPr>
            </w:pPr>
            <w:r w:rsidRPr="00C0631F">
              <w:rPr>
                <w:rFonts w:cs="Calibri"/>
                <w:b w:val="0"/>
                <w:color w:val="000000"/>
              </w:rPr>
              <w:t>1/2/2018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ED773B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7E98A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18,665</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5B33DD3"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57847E"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82C27E"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6C4B1F"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C8A949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7344C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19,592</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21D9D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95%</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DAFB1C7"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r>
      <w:tr w:rsidR="00C0631F" w:rsidRPr="00C0631F" w14:paraId="56CB6910" w14:textId="77777777" w:rsidTr="00C063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FC84F4A" w14:textId="77777777" w:rsidR="00C0631F" w:rsidRPr="00C0631F" w:rsidRDefault="00C0631F">
            <w:pPr>
              <w:rPr>
                <w:rFonts w:cs="Calibri"/>
                <w:b w:val="0"/>
                <w:color w:val="000000"/>
              </w:rPr>
            </w:pPr>
            <w:r w:rsidRPr="00C0631F">
              <w:rPr>
                <w:rFonts w:cs="Calibri"/>
                <w:b w:val="0"/>
                <w:color w:val="000000"/>
              </w:rPr>
              <w:t>1/2/2018</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296CA6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DDEFF3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18,672</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F1FDA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90%</w:t>
            </w:r>
          </w:p>
        </w:tc>
        <w:tc>
          <w:tcPr>
            <w:tcW w:w="96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9CE89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325"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943C3A"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BD766A5"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1/15/2018</w:t>
            </w:r>
          </w:p>
        </w:tc>
        <w:tc>
          <w:tcPr>
            <w:tcW w:w="81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1899F2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108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7ABABD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19,021</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FECC0B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92%</w:t>
            </w:r>
          </w:p>
        </w:tc>
        <w:tc>
          <w:tcPr>
            <w:tcW w:w="900" w:type="dxa"/>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AAAD69"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r>
    </w:tbl>
    <w:p w14:paraId="548A756F" w14:textId="77777777" w:rsidR="00C0631F" w:rsidRPr="00C0631F" w:rsidRDefault="00C0631F" w:rsidP="00C0631F">
      <w:pPr>
        <w:pStyle w:val="ParaText"/>
        <w:rPr>
          <w:rFonts w:ascii="Verdana" w:hAnsi="Verdana"/>
          <w:sz w:val="18"/>
          <w:szCs w:val="18"/>
        </w:rPr>
      </w:pPr>
    </w:p>
    <w:p w14:paraId="5EC80F5F" w14:textId="77777777"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 xml:space="preserve">The 2017/2018 peak load data and the Hartford, CT temperature data were used to create linear regressions of peak system load as a function of dry bulb temperature.  The results of the regression were used to identify the seasonal peak hours using the Hartford, CT TMY3 weather data.  The analysis focused on low temperature periods in December and January between hours ending 8 and 22.  Evaluators included this hour range based on the observed peaks in the 2017/2018 season in the table above. </w:t>
      </w:r>
    </w:p>
    <w:p w14:paraId="3C028681" w14:textId="77777777" w:rsidR="00C0631F" w:rsidRPr="00C0631F" w:rsidRDefault="00C0631F" w:rsidP="00C0631F">
      <w:pPr>
        <w:pStyle w:val="ParaText"/>
        <w:spacing w:after="120"/>
        <w:rPr>
          <w:rFonts w:ascii="Verdana" w:hAnsi="Verdana"/>
          <w:sz w:val="18"/>
          <w:szCs w:val="18"/>
        </w:rPr>
      </w:pPr>
      <w:r w:rsidRPr="00C0631F">
        <w:rPr>
          <w:rFonts w:ascii="Verdana" w:hAnsi="Verdana"/>
          <w:sz w:val="18"/>
          <w:szCs w:val="18"/>
        </w:rPr>
        <w:t>The following DBT cutoff point was the result of the regression analysis.  This represents the selection point at which the DBT from the Hartford, CT TMY3 weather file must be less than in order to trigger a winter seasonal peak hour.</w:t>
      </w:r>
    </w:p>
    <w:p w14:paraId="47EED848" w14:textId="77777777" w:rsidR="00C0631F" w:rsidRPr="00C0631F" w:rsidRDefault="00C0631F" w:rsidP="00C0631F">
      <w:pPr>
        <w:pStyle w:val="ParaText"/>
        <w:spacing w:after="120"/>
        <w:ind w:firstLine="720"/>
        <w:rPr>
          <w:rFonts w:ascii="Verdana" w:hAnsi="Verdana"/>
          <w:sz w:val="18"/>
          <w:szCs w:val="18"/>
        </w:rPr>
      </w:pPr>
      <w:r w:rsidRPr="00C0631F">
        <w:rPr>
          <w:rFonts w:ascii="Verdana" w:hAnsi="Verdana"/>
          <w:sz w:val="18"/>
          <w:szCs w:val="18"/>
        </w:rPr>
        <w:t>DBT Cutoff Point:</w:t>
      </w:r>
      <w:r w:rsidRPr="00C0631F">
        <w:rPr>
          <w:rFonts w:ascii="Verdana" w:hAnsi="Verdana"/>
          <w:sz w:val="18"/>
          <w:szCs w:val="18"/>
        </w:rPr>
        <w:tab/>
        <w:t>17.9°F</w:t>
      </w:r>
    </w:p>
    <w:p w14:paraId="30EC1EB2" w14:textId="37B65565" w:rsidR="00C0631F" w:rsidRPr="00C0631F" w:rsidRDefault="00C0631F" w:rsidP="00C0631F">
      <w:pPr>
        <w:pStyle w:val="ParaText"/>
        <w:keepNext/>
        <w:keepLines/>
        <w:rPr>
          <w:rFonts w:ascii="Verdana" w:hAnsi="Verdana"/>
          <w:sz w:val="18"/>
          <w:szCs w:val="18"/>
        </w:rPr>
      </w:pPr>
      <w:r w:rsidRPr="00C0631F">
        <w:rPr>
          <w:rFonts w:ascii="Verdana" w:hAnsi="Verdana"/>
          <w:sz w:val="18"/>
          <w:szCs w:val="18"/>
        </w:rPr>
        <w:fldChar w:fldCharType="begin"/>
      </w:r>
      <w:r w:rsidRPr="00C0631F">
        <w:rPr>
          <w:rFonts w:ascii="Verdana" w:hAnsi="Verdana"/>
          <w:sz w:val="18"/>
          <w:szCs w:val="18"/>
        </w:rPr>
        <w:instrText xml:space="preserve"> REF _Ref256511574  \* MERGEFORMAT </w:instrText>
      </w:r>
      <w:r w:rsidRPr="00C0631F">
        <w:rPr>
          <w:rFonts w:ascii="Verdana" w:hAnsi="Verdana"/>
          <w:sz w:val="18"/>
          <w:szCs w:val="18"/>
        </w:rPr>
        <w:fldChar w:fldCharType="separate"/>
      </w:r>
      <w:r w:rsidR="00E302D5" w:rsidRPr="00E302D5">
        <w:rPr>
          <w:rFonts w:ascii="Verdana" w:hAnsi="Verdana"/>
          <w:sz w:val="18"/>
          <w:szCs w:val="18"/>
        </w:rPr>
        <w:t>Table 6</w:t>
      </w:r>
      <w:r w:rsidR="00E302D5" w:rsidRPr="00E302D5">
        <w:rPr>
          <w:rFonts w:ascii="Verdana" w:hAnsi="Verdana"/>
          <w:sz w:val="18"/>
          <w:szCs w:val="18"/>
        </w:rPr>
        <w:noBreakHyphen/>
        <w:t>4</w:t>
      </w:r>
      <w:r w:rsidRPr="00C0631F">
        <w:rPr>
          <w:rFonts w:ascii="Verdana" w:hAnsi="Verdana"/>
          <w:sz w:val="18"/>
          <w:szCs w:val="18"/>
        </w:rPr>
        <w:fldChar w:fldCharType="end"/>
      </w:r>
      <w:r w:rsidRPr="00C0631F">
        <w:rPr>
          <w:rFonts w:ascii="Verdana" w:hAnsi="Verdana"/>
          <w:sz w:val="18"/>
          <w:szCs w:val="18"/>
        </w:rPr>
        <w:t xml:space="preserve"> provides a list of the winter seasonal peak hours from the Hartford, CT TMY3 that meet the criteria above.  There is a total of 40 hours that qualify.</w:t>
      </w:r>
    </w:p>
    <w:p w14:paraId="6D6252A6" w14:textId="5B11FA88" w:rsidR="00C0631F" w:rsidRPr="00C0631F" w:rsidRDefault="00C0631F" w:rsidP="00961257">
      <w:pPr>
        <w:pStyle w:val="Caption"/>
      </w:pPr>
      <w:bookmarkStart w:id="231" w:name="_Ref256511574"/>
      <w:bookmarkStart w:id="232" w:name="_Toc326928244"/>
      <w:bookmarkStart w:id="233" w:name="_Toc44408024"/>
      <w:r w:rsidRPr="00C0631F">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23</w:t>
      </w:r>
      <w:r w:rsidR="000A2556">
        <w:rPr>
          <w:noProof/>
        </w:rPr>
        <w:fldChar w:fldCharType="end"/>
      </w:r>
      <w:bookmarkEnd w:id="231"/>
      <w:r w:rsidR="001E7F3A">
        <w:t>.</w:t>
      </w:r>
      <w:r w:rsidRPr="00C0631F">
        <w:t xml:space="preserve"> Summary of Winter Seasonal Hours for Hartford, CT TMY3 File</w:t>
      </w:r>
      <w:bookmarkEnd w:id="232"/>
      <w:bookmarkEnd w:id="233"/>
    </w:p>
    <w:tbl>
      <w:tblPr>
        <w:tblStyle w:val="GridTable4-Accent51"/>
        <w:tblW w:w="5000" w:type="pct"/>
        <w:tblLook w:val="04A0" w:firstRow="1" w:lastRow="0" w:firstColumn="1" w:lastColumn="0" w:noHBand="0" w:noVBand="1"/>
      </w:tblPr>
      <w:tblGrid>
        <w:gridCol w:w="1517"/>
        <w:gridCol w:w="1622"/>
        <w:gridCol w:w="1590"/>
        <w:gridCol w:w="564"/>
        <w:gridCol w:w="1651"/>
        <w:gridCol w:w="1548"/>
        <w:gridCol w:w="1405"/>
      </w:tblGrid>
      <w:tr w:rsidR="00C0631F" w:rsidRPr="00C0631F" w14:paraId="78E69640" w14:textId="77777777" w:rsidTr="00C063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66" w:type="pct"/>
            <w:noWrap/>
            <w:hideMark/>
          </w:tcPr>
          <w:p w14:paraId="7009AF26" w14:textId="77777777" w:rsidR="00C0631F" w:rsidRPr="00C0631F" w:rsidRDefault="00C0631F">
            <w:pPr>
              <w:keepNext/>
              <w:keepLines/>
              <w:jc w:val="center"/>
              <w:rPr>
                <w:rFonts w:cs="Calibri"/>
              </w:rPr>
            </w:pPr>
            <w:r w:rsidRPr="00C0631F">
              <w:rPr>
                <w:rFonts w:cs="Calibri"/>
              </w:rPr>
              <w:t>Date</w:t>
            </w:r>
          </w:p>
        </w:tc>
        <w:tc>
          <w:tcPr>
            <w:tcW w:w="819" w:type="pct"/>
            <w:noWrap/>
            <w:hideMark/>
          </w:tcPr>
          <w:p w14:paraId="3E9146F5"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Hour End</w:t>
            </w:r>
            <w:r w:rsidRPr="00C0631F">
              <w:rPr>
                <w:rFonts w:cs="Calibri"/>
                <w:b w:val="0"/>
                <w:bCs w:val="0"/>
              </w:rPr>
              <w:t>ing</w:t>
            </w:r>
          </w:p>
        </w:tc>
        <w:tc>
          <w:tcPr>
            <w:tcW w:w="803" w:type="pct"/>
            <w:noWrap/>
            <w:hideMark/>
          </w:tcPr>
          <w:p w14:paraId="665BEC1C"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DBT</w:t>
            </w:r>
          </w:p>
        </w:tc>
        <w:tc>
          <w:tcPr>
            <w:tcW w:w="285" w:type="pct"/>
            <w:noWrap/>
            <w:hideMark/>
          </w:tcPr>
          <w:p w14:paraId="6F7DD678" w14:textId="77777777" w:rsidR="00C0631F" w:rsidRPr="00C0631F" w:rsidRDefault="00C0631F">
            <w:pPr>
              <w:cnfStyle w:val="100000000000" w:firstRow="1" w:lastRow="0" w:firstColumn="0" w:lastColumn="0" w:oddVBand="0" w:evenVBand="0" w:oddHBand="0" w:evenHBand="0" w:firstRowFirstColumn="0" w:firstRowLastColumn="0" w:lastRowFirstColumn="0" w:lastRowLastColumn="0"/>
              <w:rPr>
                <w:rFonts w:cs="Calibri"/>
              </w:rPr>
            </w:pPr>
          </w:p>
        </w:tc>
        <w:tc>
          <w:tcPr>
            <w:tcW w:w="834" w:type="pct"/>
            <w:noWrap/>
            <w:hideMark/>
          </w:tcPr>
          <w:p w14:paraId="4999B3CD"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C0631F">
              <w:rPr>
                <w:rFonts w:cs="Calibri"/>
              </w:rPr>
              <w:t>Date</w:t>
            </w:r>
          </w:p>
        </w:tc>
        <w:tc>
          <w:tcPr>
            <w:tcW w:w="782" w:type="pct"/>
            <w:noWrap/>
            <w:hideMark/>
          </w:tcPr>
          <w:p w14:paraId="2893A334"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Hour End</w:t>
            </w:r>
            <w:r w:rsidRPr="00C0631F">
              <w:rPr>
                <w:rFonts w:cs="Calibri"/>
                <w:b w:val="0"/>
                <w:bCs w:val="0"/>
              </w:rPr>
              <w:t>ing</w:t>
            </w:r>
          </w:p>
        </w:tc>
        <w:tc>
          <w:tcPr>
            <w:tcW w:w="710" w:type="pct"/>
            <w:noWrap/>
            <w:hideMark/>
          </w:tcPr>
          <w:p w14:paraId="42E8D2AA" w14:textId="77777777" w:rsidR="00C0631F" w:rsidRPr="00C0631F" w:rsidRDefault="00C0631F">
            <w:pPr>
              <w:keepNext/>
              <w:keepLines/>
              <w:jc w:val="center"/>
              <w:cnfStyle w:val="100000000000" w:firstRow="1" w:lastRow="0" w:firstColumn="0" w:lastColumn="0" w:oddVBand="0" w:evenVBand="0" w:oddHBand="0" w:evenHBand="0" w:firstRowFirstColumn="0" w:firstRowLastColumn="0" w:lastRowFirstColumn="0" w:lastRowLastColumn="0"/>
              <w:rPr>
                <w:rFonts w:cs="Calibri"/>
              </w:rPr>
            </w:pPr>
            <w:r w:rsidRPr="00C0631F">
              <w:rPr>
                <w:rFonts w:cs="Calibri"/>
              </w:rPr>
              <w:t>DBT</w:t>
            </w:r>
          </w:p>
        </w:tc>
      </w:tr>
      <w:tr w:rsidR="00C0631F" w:rsidRPr="00C0631F" w14:paraId="09AE0177"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11F14EE" w14:textId="77777777" w:rsidR="00C0631F" w:rsidRPr="00C0631F" w:rsidRDefault="00C0631F">
            <w:pPr>
              <w:keepNext/>
              <w:keepLines/>
              <w:jc w:val="right"/>
              <w:rPr>
                <w:rFonts w:cs="Calibri"/>
                <w:b w:val="0"/>
                <w:color w:val="000000"/>
              </w:rPr>
            </w:pPr>
            <w:r w:rsidRPr="00C0631F">
              <w:rPr>
                <w:rFonts w:cs="Calibri"/>
                <w:b w:val="0"/>
                <w:color w:val="000000"/>
              </w:rPr>
              <w:t>1/4/2018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72B5B7"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B223B8"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C111572"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6709AD1"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1/31/2018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F02D0E"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22</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FD1F7F"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r>
      <w:tr w:rsidR="00C0631F" w:rsidRPr="00C0631F" w14:paraId="207C7F71"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7AD9CA" w14:textId="77777777" w:rsidR="00C0631F" w:rsidRPr="00C0631F" w:rsidRDefault="00C0631F">
            <w:pPr>
              <w:keepNext/>
              <w:keepLines/>
              <w:jc w:val="right"/>
              <w:rPr>
                <w:rFonts w:cs="Calibri"/>
                <w:b w:val="0"/>
                <w:color w:val="000000"/>
              </w:rPr>
            </w:pPr>
            <w:r w:rsidRPr="00C0631F">
              <w:rPr>
                <w:rFonts w:cs="Calibri"/>
                <w:b w:val="0"/>
                <w:color w:val="000000"/>
              </w:rPr>
              <w:t>1/24/2018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B02227D"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F200A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E0F1DEA"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FB9CC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12/11/2018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B996F7"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E16F6C"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16</w:t>
            </w:r>
          </w:p>
        </w:tc>
      </w:tr>
      <w:tr w:rsidR="00C0631F" w:rsidRPr="00C0631F" w14:paraId="081FB528"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31D988" w14:textId="77777777" w:rsidR="00C0631F" w:rsidRPr="00C0631F" w:rsidRDefault="00C0631F">
            <w:pPr>
              <w:keepNext/>
              <w:keepLines/>
              <w:jc w:val="right"/>
              <w:rPr>
                <w:rFonts w:cs="Calibri"/>
                <w:b w:val="0"/>
                <w:color w:val="000000"/>
              </w:rPr>
            </w:pPr>
            <w:r w:rsidRPr="00C0631F">
              <w:rPr>
                <w:rFonts w:cs="Calibri"/>
                <w:b w:val="0"/>
                <w:color w:val="000000"/>
              </w:rPr>
              <w:t>1/24/2018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731B30"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22</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CE6BFAC"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16</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B543560"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8908283"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AEB9EE0"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C3AD58F"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r>
      <w:tr w:rsidR="00C0631F" w:rsidRPr="00C0631F" w14:paraId="1878781C"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37569B7" w14:textId="77777777" w:rsidR="00C0631F" w:rsidRPr="00C0631F" w:rsidRDefault="00C0631F">
            <w:pPr>
              <w:keepNext/>
              <w:keepLines/>
              <w:jc w:val="right"/>
              <w:rPr>
                <w:rFonts w:cs="Calibri"/>
                <w:b w:val="0"/>
                <w:color w:val="000000"/>
              </w:rPr>
            </w:pPr>
            <w:r w:rsidRPr="00C0631F">
              <w:rPr>
                <w:rFonts w:cs="Calibri"/>
                <w:b w:val="0"/>
                <w:color w:val="000000"/>
              </w:rPr>
              <w:t>1/25/2018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A657570"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570900"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301317F"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FD4AF93"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D607D76"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9B9D04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r>
      <w:tr w:rsidR="00C0631F" w:rsidRPr="00C0631F" w14:paraId="340B55D7"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A479C0"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DFA1B4"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E4B3FE5"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DF154C"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440EE08"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9F8988C"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012593"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r>
      <w:tr w:rsidR="00C0631F" w:rsidRPr="00C0631F" w14:paraId="1FF7E026"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1E8DFFD"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DE5C04E"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20F508C"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91C707"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38D2BEB"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DA8EB8"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11</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A1F31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r>
      <w:tr w:rsidR="00C0631F" w:rsidRPr="00C0631F" w14:paraId="6400693D"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35ED206"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ABD6D7"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65DEBD1"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C2C987B"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5E25B35"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7D1E6C2"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8E668A"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r>
      <w:tr w:rsidR="00C0631F" w:rsidRPr="00C0631F" w14:paraId="4AE048B8"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ED23055"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9531A6"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18</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69EA86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17</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FAFAEB2"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1CDA161"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B4E15A"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360EBE"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r>
      <w:tr w:rsidR="00C0631F" w:rsidRPr="00C0631F" w14:paraId="41CF1825"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528F71"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F55984D"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19</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C088EE"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251ECD3"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BF736BE"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5FBD391"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F03286"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r>
      <w:tr w:rsidR="00C0631F" w:rsidRPr="00C0631F" w14:paraId="3565EB15"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DE18A3"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363ECD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20</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B820D2F"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740A16F"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57E0599"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12/13/2018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EA9BC77"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22</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0AFDAB3"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12</w:t>
            </w:r>
          </w:p>
        </w:tc>
      </w:tr>
      <w:tr w:rsidR="00C0631F" w:rsidRPr="00C0631F" w14:paraId="577B8F16"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1F8473E"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CD1DB5B"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21</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D916FD"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53B517"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E56EA48"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766851A"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0D1214"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3</w:t>
            </w:r>
          </w:p>
        </w:tc>
      </w:tr>
      <w:tr w:rsidR="00C0631F" w:rsidRPr="00C0631F" w14:paraId="4168FCF2"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2D28B7" w14:textId="77777777" w:rsidR="00C0631F" w:rsidRPr="00C0631F" w:rsidRDefault="00C0631F">
            <w:pPr>
              <w:keepNext/>
              <w:keepLines/>
              <w:jc w:val="right"/>
              <w:rPr>
                <w:rFonts w:cs="Calibri"/>
                <w:b w:val="0"/>
                <w:color w:val="000000"/>
              </w:rPr>
            </w:pPr>
            <w:r w:rsidRPr="00C0631F">
              <w:rPr>
                <w:rFonts w:cs="Calibri"/>
                <w:b w:val="0"/>
                <w:color w:val="000000"/>
              </w:rPr>
              <w:t>1/30/2018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17FD9A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22</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0CCFDEF"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13</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3368AD2"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E7881B1"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0143041"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18BF5FF"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w:t>
            </w:r>
          </w:p>
        </w:tc>
      </w:tr>
      <w:tr w:rsidR="00C0631F" w:rsidRPr="00C0631F" w14:paraId="46400074"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BCAA6D" w14:textId="77777777" w:rsidR="00C0631F" w:rsidRPr="00C0631F" w:rsidRDefault="00C0631F">
            <w:pPr>
              <w:keepNext/>
              <w:keepLines/>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7E3019F"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8</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AC20B80"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1400612"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358879"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0C1830C"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CD04DB" w14:textId="77777777" w:rsidR="00C0631F" w:rsidRPr="00C0631F" w:rsidRDefault="00C0631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11</w:t>
            </w:r>
          </w:p>
        </w:tc>
      </w:tr>
      <w:tr w:rsidR="00C0631F" w:rsidRPr="00C0631F" w14:paraId="2CE468D8"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05E3EA4" w14:textId="77777777" w:rsidR="00C0631F" w:rsidRPr="00C0631F" w:rsidRDefault="00C0631F">
            <w:pPr>
              <w:keepNext/>
              <w:keepLines/>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A95E94D"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9</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4241301"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12</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6F9D3A6"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9394951"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5BE833E"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11</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8BD9AB2" w14:textId="77777777" w:rsidR="00C0631F" w:rsidRPr="00C0631F" w:rsidRDefault="00C0631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r>
      <w:tr w:rsidR="00C0631F" w:rsidRPr="00C0631F" w14:paraId="0F68C9CF"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196F990" w14:textId="77777777" w:rsidR="00C0631F" w:rsidRPr="00C0631F" w:rsidRDefault="00C0631F">
            <w:pPr>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7F0F40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10</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1CDE3BD"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2A6C2E5"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8FA0FC"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B1FBC9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B91B21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r>
      <w:tr w:rsidR="00C0631F" w:rsidRPr="00C0631F" w14:paraId="26001E60"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212D44E" w14:textId="77777777" w:rsidR="00C0631F" w:rsidRPr="00C0631F" w:rsidRDefault="00C0631F">
            <w:pPr>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767807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11</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8B81DB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16</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A57B538"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1CFD560"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D3987EA"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31FCCC9"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14</w:t>
            </w:r>
          </w:p>
        </w:tc>
      </w:tr>
      <w:tr w:rsidR="00C0631F" w:rsidRPr="00C0631F" w14:paraId="072F62C5"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D9A1D51" w14:textId="77777777" w:rsidR="00C0631F" w:rsidRPr="00C0631F" w:rsidRDefault="00C0631F">
            <w:pPr>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C63A177"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18</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5362195"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17</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8B31251"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8D28850"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FC44B91"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893BFBB"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15</w:t>
            </w:r>
          </w:p>
        </w:tc>
      </w:tr>
      <w:tr w:rsidR="00C0631F" w:rsidRPr="00C0631F" w14:paraId="2D84F5FE"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FECE061" w14:textId="77777777" w:rsidR="00C0631F" w:rsidRPr="00C0631F" w:rsidRDefault="00C0631F">
            <w:pPr>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D68C7A5"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19</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7C0000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BCEB6FB"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44EA73B"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872596C"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5DD8004"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12</w:t>
            </w:r>
          </w:p>
        </w:tc>
      </w:tr>
      <w:tr w:rsidR="00C0631F" w:rsidRPr="00C0631F" w14:paraId="53125F50" w14:textId="77777777" w:rsidTr="00C063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60DDD143" w14:textId="77777777" w:rsidR="00C0631F" w:rsidRPr="00C0631F" w:rsidRDefault="00C0631F">
            <w:pPr>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8B1D5D3"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20</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964DB5E"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14</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D406536" w14:textId="77777777" w:rsidR="00C0631F" w:rsidRPr="00C0631F" w:rsidRDefault="00C063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A77AE1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C0631F">
              <w:rPr>
                <w:rFonts w:cs="Calibri"/>
                <w:color w:val="000000"/>
              </w:rPr>
              <w:t>12/14/2018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C5DC022"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22</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53A098CA" w14:textId="77777777" w:rsidR="00C0631F" w:rsidRPr="00C0631F" w:rsidRDefault="00C0631F">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C0631F">
              <w:rPr>
                <w:rFonts w:cs="Calibri"/>
                <w:color w:val="000000"/>
              </w:rPr>
              <w:t>13</w:t>
            </w:r>
          </w:p>
        </w:tc>
      </w:tr>
      <w:tr w:rsidR="00C0631F" w:rsidRPr="00C0631F" w14:paraId="0856599D" w14:textId="77777777" w:rsidTr="00C0631F">
        <w:trPr>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2DF696A" w14:textId="77777777" w:rsidR="00C0631F" w:rsidRPr="00C0631F" w:rsidRDefault="00C0631F">
            <w:pPr>
              <w:jc w:val="right"/>
              <w:rPr>
                <w:rFonts w:cs="Calibri"/>
                <w:b w:val="0"/>
                <w:color w:val="000000"/>
              </w:rPr>
            </w:pPr>
            <w:r w:rsidRPr="00C0631F">
              <w:rPr>
                <w:rFonts w:cs="Calibri"/>
                <w:b w:val="0"/>
                <w:color w:val="000000"/>
              </w:rPr>
              <w:t>1/31/2018</w:t>
            </w:r>
          </w:p>
        </w:tc>
        <w:tc>
          <w:tcPr>
            <w:tcW w:w="819"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4FDBC9D2"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21</w:t>
            </w:r>
          </w:p>
        </w:tc>
        <w:tc>
          <w:tcPr>
            <w:tcW w:w="803"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3DDA4D9D"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13</w:t>
            </w:r>
          </w:p>
        </w:tc>
        <w:tc>
          <w:tcPr>
            <w:tcW w:w="285"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7AE06616" w14:textId="77777777" w:rsidR="00C0631F" w:rsidRPr="00C0631F" w:rsidRDefault="00C063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834"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0DB942F8"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C0631F">
              <w:rPr>
                <w:rFonts w:cs="Calibri"/>
                <w:color w:val="000000"/>
              </w:rPr>
              <w:t>12/21/2018</w:t>
            </w:r>
          </w:p>
        </w:tc>
        <w:tc>
          <w:tcPr>
            <w:tcW w:w="782"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174AEA01"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8</w:t>
            </w:r>
          </w:p>
        </w:tc>
        <w:tc>
          <w:tcPr>
            <w:tcW w:w="710" w:type="pct"/>
            <w:tc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tcBorders>
            <w:noWrap/>
            <w:hideMark/>
          </w:tcPr>
          <w:p w14:paraId="2FFFEDE6" w14:textId="77777777" w:rsidR="00C0631F" w:rsidRPr="00C0631F" w:rsidRDefault="00C0631F">
            <w:pPr>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0631F">
              <w:rPr>
                <w:rFonts w:cs="Calibri"/>
                <w:color w:val="000000"/>
              </w:rPr>
              <w:t>15</w:t>
            </w:r>
          </w:p>
        </w:tc>
      </w:tr>
    </w:tbl>
    <w:p w14:paraId="73B89354" w14:textId="77777777" w:rsidR="00C0631F" w:rsidRDefault="00C0631F" w:rsidP="00C0631F">
      <w:pPr>
        <w:rPr>
          <w:rFonts w:eastAsia="Times New Roman" w:cs="Times New Roman"/>
          <w:b/>
          <w:kern w:val="28"/>
          <w:sz w:val="20"/>
          <w:szCs w:val="20"/>
        </w:rPr>
      </w:pPr>
    </w:p>
    <w:p w14:paraId="08C8013E" w14:textId="576CB5E1" w:rsidR="00C0631F" w:rsidRDefault="00C0631F" w:rsidP="006C2C1F">
      <w:pPr>
        <w:pStyle w:val="BodyText"/>
        <w:sectPr w:rsidR="00C0631F" w:rsidSect="00C83658">
          <w:pgSz w:w="12240" w:h="15840" w:code="1"/>
          <w:pgMar w:top="1757" w:right="1138" w:bottom="1368" w:left="1195" w:header="778" w:footer="562" w:gutter="0"/>
          <w:pgNumType w:start="1" w:chapStyle="6"/>
          <w:cols w:space="708"/>
          <w:formProt w:val="0"/>
          <w:docGrid w:linePitch="360"/>
        </w:sectPr>
      </w:pPr>
    </w:p>
    <w:p w14:paraId="30492A9E" w14:textId="71EC1F15" w:rsidR="00522490" w:rsidRDefault="00C7227F" w:rsidP="00961257">
      <w:pPr>
        <w:pStyle w:val="Heading6"/>
      </w:pPr>
      <w:bookmarkStart w:id="234" w:name="_Ref42092596"/>
      <w:bookmarkStart w:id="235" w:name="_Toc44407945"/>
      <w:r>
        <w:t>Detailed population summaries</w:t>
      </w:r>
      <w:bookmarkEnd w:id="234"/>
      <w:bookmarkEnd w:id="235"/>
    </w:p>
    <w:p w14:paraId="2A2D2578" w14:textId="38D7E2F1" w:rsidR="00C7227F" w:rsidRDefault="00C7227F" w:rsidP="00C7227F">
      <w:pPr>
        <w:spacing w:before="120" w:line="312" w:lineRule="auto"/>
      </w:pPr>
      <w:r>
        <w:t xml:space="preserve">This appendix provides summaries of the </w:t>
      </w:r>
      <w:r w:rsidR="00D66043">
        <w:t>EO</w:t>
      </w:r>
      <w:r w:rsidR="00716CC3">
        <w:t xml:space="preserve"> 2016/2017 </w:t>
      </w:r>
      <w:r>
        <w:t xml:space="preserve">electric and gas sample frames </w:t>
      </w:r>
      <w:r w:rsidR="00716CC3">
        <w:t xml:space="preserve">and the 2018 upstream lighting </w:t>
      </w:r>
      <w:r w:rsidR="00021431">
        <w:t xml:space="preserve">sample frame </w:t>
      </w:r>
      <w:r>
        <w:t xml:space="preserve">used in this study.  These breakdowns include energy and peak savings tracking activity by end use or sample end use category and utility.  </w:t>
      </w:r>
    </w:p>
    <w:p w14:paraId="2103320E" w14:textId="77777777" w:rsidR="00C7227F" w:rsidRDefault="00C7227F" w:rsidP="00C7227F">
      <w:pPr>
        <w:spacing w:line="312" w:lineRule="auto"/>
      </w:pPr>
    </w:p>
    <w:p w14:paraId="12A4052D" w14:textId="469B2A53" w:rsidR="00C7227F" w:rsidRDefault="00C7227F" w:rsidP="00961257">
      <w:pPr>
        <w:pStyle w:val="Caption"/>
      </w:pPr>
      <w:bookmarkStart w:id="236" w:name="_Ref520202596"/>
      <w:bookmarkStart w:id="237" w:name="_Toc44408025"/>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w:instrText>
      </w:r>
      <w:r w:rsidR="000A2556">
        <w:instrText xml:space="preserve">\* ARABIC \s 1 </w:instrText>
      </w:r>
      <w:r w:rsidR="000A2556">
        <w:fldChar w:fldCharType="separate"/>
      </w:r>
      <w:r w:rsidR="008C78DA">
        <w:rPr>
          <w:noProof/>
        </w:rPr>
        <w:t>24</w:t>
      </w:r>
      <w:r w:rsidR="000A2556">
        <w:rPr>
          <w:noProof/>
        </w:rPr>
        <w:fldChar w:fldCharType="end"/>
      </w:r>
      <w:bookmarkEnd w:id="236"/>
      <w:r w:rsidR="001E7F3A">
        <w:t>.</w:t>
      </w:r>
      <w:r>
        <w:t xml:space="preserve"> </w:t>
      </w:r>
      <w:r w:rsidR="003D68C9">
        <w:t>2016-2017</w:t>
      </w:r>
      <w:r w:rsidR="003D6964">
        <w:t xml:space="preserve"> </w:t>
      </w:r>
      <w:r>
        <w:t>Electric Savings by End Use and Utility</w:t>
      </w:r>
      <w:bookmarkEnd w:id="237"/>
      <w:r>
        <w:t xml:space="preserve"> </w:t>
      </w:r>
    </w:p>
    <w:tbl>
      <w:tblPr>
        <w:tblStyle w:val="DNVGLTablecyans"/>
        <w:tblW w:w="8455" w:type="dxa"/>
        <w:tblLook w:val="04A0" w:firstRow="1" w:lastRow="0" w:firstColumn="1" w:lastColumn="0" w:noHBand="0" w:noVBand="1"/>
      </w:tblPr>
      <w:tblGrid>
        <w:gridCol w:w="1888"/>
        <w:gridCol w:w="1266"/>
        <w:gridCol w:w="1478"/>
        <w:gridCol w:w="2023"/>
        <w:gridCol w:w="1800"/>
      </w:tblGrid>
      <w:tr w:rsidR="00F31715" w:rsidRPr="00494721" w14:paraId="4FC97A80" w14:textId="77777777" w:rsidTr="001E7F3A">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1888" w:type="dxa"/>
            <w:noWrap/>
            <w:vAlign w:val="bottom"/>
            <w:hideMark/>
          </w:tcPr>
          <w:p w14:paraId="39674AC4" w14:textId="77777777" w:rsidR="00C7227F" w:rsidRPr="00494721" w:rsidRDefault="00C7227F" w:rsidP="001E7F3A">
            <w:pPr>
              <w:keepNext/>
              <w:jc w:val="cente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Measure</w:t>
            </w:r>
          </w:p>
        </w:tc>
        <w:tc>
          <w:tcPr>
            <w:tcW w:w="1266" w:type="dxa"/>
            <w:noWrap/>
            <w:vAlign w:val="bottom"/>
            <w:hideMark/>
          </w:tcPr>
          <w:p w14:paraId="4AAC1C9E" w14:textId="77777777" w:rsidR="00C7227F" w:rsidRPr="00494721" w:rsidRDefault="00C7227F"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 Projects</w:t>
            </w:r>
          </w:p>
        </w:tc>
        <w:tc>
          <w:tcPr>
            <w:tcW w:w="1478" w:type="dxa"/>
            <w:noWrap/>
            <w:vAlign w:val="bottom"/>
            <w:hideMark/>
          </w:tcPr>
          <w:p w14:paraId="47D2A3F4" w14:textId="77777777" w:rsidR="00C7227F" w:rsidRPr="00494721" w:rsidRDefault="00C7227F"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Annual MWh</w:t>
            </w:r>
          </w:p>
        </w:tc>
        <w:tc>
          <w:tcPr>
            <w:tcW w:w="2023" w:type="dxa"/>
            <w:noWrap/>
            <w:vAlign w:val="bottom"/>
            <w:hideMark/>
          </w:tcPr>
          <w:p w14:paraId="76E89736" w14:textId="54624247" w:rsidR="00C7227F" w:rsidRPr="00494721" w:rsidRDefault="00F33FE6"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 xml:space="preserve">Summer </w:t>
            </w:r>
            <w:r>
              <w:rPr>
                <w:rFonts w:asciiTheme="minorHAnsi" w:eastAsia="Times New Roman" w:hAnsiTheme="minorHAnsi" w:cstheme="minorHAnsi"/>
                <w:sz w:val="22"/>
                <w:szCs w:val="22"/>
                <w:lang w:eastAsia="en-US"/>
              </w:rPr>
              <w:t xml:space="preserve">Seasonal Peak </w:t>
            </w:r>
            <w:r w:rsidR="00C7227F" w:rsidRPr="00494721">
              <w:rPr>
                <w:rFonts w:asciiTheme="minorHAnsi" w:eastAsia="Times New Roman" w:hAnsiTheme="minorHAnsi" w:cstheme="minorHAnsi"/>
                <w:sz w:val="22"/>
                <w:szCs w:val="22"/>
                <w:lang w:eastAsia="en-US"/>
              </w:rPr>
              <w:t>kW</w:t>
            </w:r>
          </w:p>
        </w:tc>
        <w:tc>
          <w:tcPr>
            <w:tcW w:w="1800" w:type="dxa"/>
            <w:noWrap/>
            <w:vAlign w:val="bottom"/>
            <w:hideMark/>
          </w:tcPr>
          <w:p w14:paraId="53FDEF12" w14:textId="39C92309" w:rsidR="00C7227F" w:rsidRPr="00494721" w:rsidRDefault="00F33FE6"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 xml:space="preserve">Winter </w:t>
            </w:r>
            <w:r>
              <w:rPr>
                <w:rFonts w:asciiTheme="minorHAnsi" w:eastAsia="Times New Roman" w:hAnsiTheme="minorHAnsi" w:cstheme="minorHAnsi"/>
                <w:sz w:val="22"/>
                <w:szCs w:val="22"/>
                <w:lang w:eastAsia="en-US"/>
              </w:rPr>
              <w:t xml:space="preserve">Seasonal Peak </w:t>
            </w:r>
            <w:r w:rsidR="00C7227F" w:rsidRPr="00494721">
              <w:rPr>
                <w:rFonts w:asciiTheme="minorHAnsi" w:eastAsia="Times New Roman" w:hAnsiTheme="minorHAnsi" w:cstheme="minorHAnsi"/>
                <w:sz w:val="22"/>
                <w:szCs w:val="22"/>
                <w:lang w:eastAsia="en-US"/>
              </w:rPr>
              <w:t>kW</w:t>
            </w:r>
          </w:p>
        </w:tc>
      </w:tr>
      <w:tr w:rsidR="00C7227F" w:rsidRPr="00CE3F64" w14:paraId="244BC975"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55" w:type="dxa"/>
            <w:gridSpan w:val="5"/>
            <w:shd w:val="clear" w:color="auto" w:fill="009FDA" w:themeFill="accent5"/>
            <w:noWrap/>
            <w:hideMark/>
          </w:tcPr>
          <w:p w14:paraId="7F6D6F17" w14:textId="77777777" w:rsidR="00C7227F" w:rsidRPr="00CE3F64" w:rsidRDefault="00C7227F" w:rsidP="007F448E">
            <w:pPr>
              <w:keepNext/>
              <w:jc w:val="center"/>
              <w:rPr>
                <w:rFonts w:asciiTheme="minorHAnsi" w:eastAsia="Times New Roman" w:hAnsiTheme="minorHAnsi" w:cstheme="minorHAnsi"/>
                <w:color w:val="FFFFFF" w:themeColor="background1"/>
                <w:sz w:val="22"/>
                <w:szCs w:val="22"/>
                <w:lang w:eastAsia="en-US"/>
              </w:rPr>
            </w:pPr>
            <w:r w:rsidRPr="00CE3F64">
              <w:rPr>
                <w:rFonts w:asciiTheme="minorHAnsi" w:eastAsia="Times New Roman" w:hAnsiTheme="minorHAnsi" w:cstheme="minorHAnsi"/>
                <w:color w:val="FFFFFF" w:themeColor="background1"/>
                <w:sz w:val="22"/>
                <w:szCs w:val="22"/>
                <w:lang w:eastAsia="en-US"/>
              </w:rPr>
              <w:t>Eversource</w:t>
            </w:r>
          </w:p>
        </w:tc>
      </w:tr>
      <w:tr w:rsidR="00F31715" w:rsidRPr="00494721" w14:paraId="27A5CE3A"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A7C49FA"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Cooling</w:t>
            </w:r>
          </w:p>
        </w:tc>
        <w:tc>
          <w:tcPr>
            <w:tcW w:w="1266" w:type="dxa"/>
            <w:noWrap/>
            <w:hideMark/>
          </w:tcPr>
          <w:p w14:paraId="5D2E9F56"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w:t>
            </w:r>
            <w:r>
              <w:rPr>
                <w:rFonts w:asciiTheme="minorHAnsi" w:eastAsia="Times New Roman" w:hAnsiTheme="minorHAnsi" w:cstheme="minorHAnsi"/>
                <w:color w:val="000000"/>
                <w:sz w:val="22"/>
                <w:szCs w:val="22"/>
                <w:lang w:eastAsia="en-US"/>
              </w:rPr>
              <w:t>155</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60A383D3"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13,283</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7C0530D5"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1,64</w:t>
            </w:r>
            <w:r>
              <w:rPr>
                <w:rFonts w:asciiTheme="minorHAnsi" w:eastAsia="Times New Roman" w:hAnsiTheme="minorHAnsi" w:cstheme="minorHAnsi"/>
                <w:color w:val="000000"/>
                <w:sz w:val="22"/>
                <w:szCs w:val="22"/>
                <w:lang w:eastAsia="en-US"/>
              </w:rPr>
              <w:t>7.9</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6E2F4CE5"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80</w:t>
            </w:r>
            <w:r>
              <w:rPr>
                <w:rFonts w:asciiTheme="minorHAnsi" w:eastAsia="Times New Roman" w:hAnsiTheme="minorHAnsi" w:cstheme="minorHAnsi"/>
                <w:color w:val="000000"/>
                <w:sz w:val="22"/>
                <w:szCs w:val="22"/>
                <w:lang w:eastAsia="en-US"/>
              </w:rPr>
              <w:t>6.6</w:t>
            </w:r>
            <w:r w:rsidRPr="00494721">
              <w:rPr>
                <w:rFonts w:asciiTheme="minorHAnsi" w:eastAsia="Times New Roman" w:hAnsiTheme="minorHAnsi" w:cstheme="minorHAnsi"/>
                <w:color w:val="000000"/>
                <w:sz w:val="22"/>
                <w:szCs w:val="22"/>
                <w:lang w:eastAsia="en-US"/>
              </w:rPr>
              <w:t xml:space="preserve"> </w:t>
            </w:r>
          </w:p>
        </w:tc>
      </w:tr>
      <w:tr w:rsidR="00B81B55" w:rsidRPr="00494721" w14:paraId="741049C2"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1EE5433D"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Heating</w:t>
            </w:r>
          </w:p>
        </w:tc>
        <w:tc>
          <w:tcPr>
            <w:tcW w:w="1266" w:type="dxa"/>
            <w:noWrap/>
            <w:hideMark/>
          </w:tcPr>
          <w:p w14:paraId="5C514F87"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37</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3664DC1D"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2,095</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565D17DB"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 xml:space="preserve"> 38.1</w:t>
            </w:r>
          </w:p>
        </w:tc>
        <w:tc>
          <w:tcPr>
            <w:tcW w:w="1800" w:type="dxa"/>
            <w:noWrap/>
            <w:hideMark/>
          </w:tcPr>
          <w:p w14:paraId="4C6905CC"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378</w:t>
            </w:r>
            <w:r>
              <w:rPr>
                <w:rFonts w:asciiTheme="minorHAnsi" w:eastAsia="Times New Roman" w:hAnsiTheme="minorHAnsi" w:cstheme="minorHAnsi"/>
                <w:color w:val="000000"/>
                <w:sz w:val="22"/>
                <w:szCs w:val="22"/>
                <w:lang w:eastAsia="en-US"/>
              </w:rPr>
              <w:t>.3</w:t>
            </w:r>
            <w:r w:rsidRPr="00494721">
              <w:rPr>
                <w:rFonts w:asciiTheme="minorHAnsi" w:eastAsia="Times New Roman" w:hAnsiTheme="minorHAnsi" w:cstheme="minorHAnsi"/>
                <w:color w:val="000000"/>
                <w:sz w:val="22"/>
                <w:szCs w:val="22"/>
                <w:lang w:eastAsia="en-US"/>
              </w:rPr>
              <w:t xml:space="preserve"> </w:t>
            </w:r>
          </w:p>
        </w:tc>
      </w:tr>
      <w:tr w:rsidR="00F31715" w:rsidRPr="00494721" w14:paraId="3EAA9DC2"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FEA91D6"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Lighting</w:t>
            </w:r>
          </w:p>
        </w:tc>
        <w:tc>
          <w:tcPr>
            <w:tcW w:w="1266" w:type="dxa"/>
            <w:noWrap/>
            <w:hideMark/>
          </w:tcPr>
          <w:p w14:paraId="54E98A0B"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2,052</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1E61B6E4"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175,111</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25B21C13"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21,418</w:t>
            </w:r>
            <w:r>
              <w:rPr>
                <w:rFonts w:asciiTheme="minorHAnsi" w:eastAsia="Times New Roman" w:hAnsiTheme="minorHAnsi" w:cstheme="minorHAnsi"/>
                <w:color w:val="000000"/>
                <w:sz w:val="22"/>
                <w:szCs w:val="22"/>
                <w:lang w:eastAsia="en-US"/>
              </w:rPr>
              <w:t>.3</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3CEBD72D"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19,334.7</w:t>
            </w:r>
            <w:r w:rsidRPr="00494721">
              <w:rPr>
                <w:rFonts w:asciiTheme="minorHAnsi" w:eastAsia="Times New Roman" w:hAnsiTheme="minorHAnsi" w:cstheme="minorHAnsi"/>
                <w:color w:val="000000"/>
                <w:sz w:val="22"/>
                <w:szCs w:val="22"/>
                <w:lang w:eastAsia="en-US"/>
              </w:rPr>
              <w:t xml:space="preserve"> </w:t>
            </w:r>
          </w:p>
        </w:tc>
      </w:tr>
      <w:tr w:rsidR="00B81B55" w:rsidRPr="00494721" w14:paraId="2F63AF8A"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3272EF19"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Motor</w:t>
            </w:r>
          </w:p>
        </w:tc>
        <w:tc>
          <w:tcPr>
            <w:tcW w:w="1266" w:type="dxa"/>
            <w:noWrap/>
            <w:hideMark/>
          </w:tcPr>
          <w:p w14:paraId="7E4B60D4"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68</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2CCEA18C"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7,073</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0E184D81"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565</w:t>
            </w:r>
            <w:r>
              <w:rPr>
                <w:rFonts w:asciiTheme="minorHAnsi" w:eastAsia="Times New Roman" w:hAnsiTheme="minorHAnsi" w:cstheme="minorHAnsi"/>
                <w:color w:val="000000"/>
                <w:sz w:val="22"/>
                <w:szCs w:val="22"/>
                <w:lang w:eastAsia="en-US"/>
              </w:rPr>
              <w:t>.4</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556218F1"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554</w:t>
            </w:r>
            <w:r>
              <w:rPr>
                <w:rFonts w:asciiTheme="minorHAnsi" w:eastAsia="Times New Roman" w:hAnsiTheme="minorHAnsi" w:cstheme="minorHAnsi"/>
                <w:color w:val="000000"/>
                <w:sz w:val="22"/>
                <w:szCs w:val="22"/>
                <w:lang w:eastAsia="en-US"/>
              </w:rPr>
              <w:t>.3</w:t>
            </w:r>
            <w:r w:rsidRPr="00494721">
              <w:rPr>
                <w:rFonts w:asciiTheme="minorHAnsi" w:eastAsia="Times New Roman" w:hAnsiTheme="minorHAnsi" w:cstheme="minorHAnsi"/>
                <w:color w:val="000000"/>
                <w:sz w:val="22"/>
                <w:szCs w:val="22"/>
                <w:lang w:eastAsia="en-US"/>
              </w:rPr>
              <w:t xml:space="preserve"> </w:t>
            </w:r>
          </w:p>
        </w:tc>
      </w:tr>
      <w:tr w:rsidR="00F31715" w:rsidRPr="00494721" w14:paraId="102DE953"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1E5220BE"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Process</w:t>
            </w:r>
          </w:p>
        </w:tc>
        <w:tc>
          <w:tcPr>
            <w:tcW w:w="1266" w:type="dxa"/>
            <w:noWrap/>
            <w:hideMark/>
          </w:tcPr>
          <w:p w14:paraId="4FBEEA2C"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w:t>
            </w:r>
            <w:r>
              <w:rPr>
                <w:rFonts w:asciiTheme="minorHAnsi" w:eastAsia="Times New Roman" w:hAnsiTheme="minorHAnsi" w:cstheme="minorHAnsi"/>
                <w:color w:val="000000"/>
                <w:sz w:val="22"/>
                <w:szCs w:val="22"/>
                <w:lang w:eastAsia="en-US"/>
              </w:rPr>
              <w:t>43</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6A2A68F5"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9,37</w:t>
            </w:r>
            <w:r>
              <w:rPr>
                <w:rFonts w:asciiTheme="minorHAnsi" w:eastAsia="Times New Roman" w:hAnsiTheme="minorHAnsi" w:cstheme="minorHAnsi"/>
                <w:color w:val="000000"/>
                <w:sz w:val="22"/>
                <w:szCs w:val="22"/>
                <w:lang w:eastAsia="en-US"/>
              </w:rPr>
              <w:t>5.5</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78096A13"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891</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1C374A66"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57</w:t>
            </w:r>
            <w:r>
              <w:rPr>
                <w:rFonts w:asciiTheme="minorHAnsi" w:eastAsia="Times New Roman" w:hAnsiTheme="minorHAnsi" w:cstheme="minorHAnsi"/>
                <w:color w:val="000000"/>
                <w:sz w:val="22"/>
                <w:szCs w:val="22"/>
                <w:lang w:eastAsia="en-US"/>
              </w:rPr>
              <w:t>7.6</w:t>
            </w:r>
            <w:r w:rsidRPr="00494721">
              <w:rPr>
                <w:rFonts w:asciiTheme="minorHAnsi" w:eastAsia="Times New Roman" w:hAnsiTheme="minorHAnsi" w:cstheme="minorHAnsi"/>
                <w:color w:val="000000"/>
                <w:sz w:val="22"/>
                <w:szCs w:val="22"/>
                <w:lang w:eastAsia="en-US"/>
              </w:rPr>
              <w:t xml:space="preserve"> </w:t>
            </w:r>
          </w:p>
        </w:tc>
      </w:tr>
      <w:tr w:rsidR="00B81B55" w:rsidRPr="00494721" w14:paraId="3D7059C5"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C5CC674"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Refrigeration</w:t>
            </w:r>
          </w:p>
        </w:tc>
        <w:tc>
          <w:tcPr>
            <w:tcW w:w="1266" w:type="dxa"/>
            <w:noWrap/>
            <w:hideMark/>
          </w:tcPr>
          <w:p w14:paraId="1E363DEA"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83</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21F1F175"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11,239</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59C8D8DD"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591</w:t>
            </w:r>
            <w:r>
              <w:rPr>
                <w:rFonts w:asciiTheme="minorHAnsi" w:eastAsia="Times New Roman" w:hAnsiTheme="minorHAnsi" w:cstheme="minorHAnsi"/>
                <w:color w:val="000000"/>
                <w:sz w:val="22"/>
                <w:szCs w:val="22"/>
                <w:lang w:eastAsia="en-US"/>
              </w:rPr>
              <w:t>.3</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09347B71"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1,108</w:t>
            </w:r>
            <w:r>
              <w:rPr>
                <w:rFonts w:asciiTheme="minorHAnsi" w:eastAsia="Times New Roman" w:hAnsiTheme="minorHAnsi" w:cstheme="minorHAnsi"/>
                <w:color w:val="000000"/>
                <w:sz w:val="22"/>
                <w:szCs w:val="22"/>
                <w:lang w:eastAsia="en-US"/>
              </w:rPr>
              <w:t>.2</w:t>
            </w:r>
            <w:r w:rsidRPr="00494721">
              <w:rPr>
                <w:rFonts w:asciiTheme="minorHAnsi" w:eastAsia="Times New Roman" w:hAnsiTheme="minorHAnsi" w:cstheme="minorHAnsi"/>
                <w:color w:val="000000"/>
                <w:sz w:val="22"/>
                <w:szCs w:val="22"/>
                <w:lang w:eastAsia="en-US"/>
              </w:rPr>
              <w:t xml:space="preserve"> </w:t>
            </w:r>
          </w:p>
        </w:tc>
      </w:tr>
      <w:tr w:rsidR="00F31715" w:rsidRPr="00494721" w14:paraId="40163F6B"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1A30AB7E" w14:textId="77777777" w:rsidR="00C7227F" w:rsidRPr="00494721" w:rsidRDefault="00C7227F" w:rsidP="007F448E">
            <w:pPr>
              <w:keepNex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Other</w:t>
            </w:r>
          </w:p>
        </w:tc>
        <w:tc>
          <w:tcPr>
            <w:tcW w:w="1266" w:type="dxa"/>
            <w:noWrap/>
            <w:hideMark/>
          </w:tcPr>
          <w:p w14:paraId="582FBAD7"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52</w:t>
            </w:r>
            <w:r w:rsidRPr="00494721">
              <w:rPr>
                <w:rFonts w:asciiTheme="minorHAnsi" w:eastAsia="Times New Roman" w:hAnsiTheme="minorHAnsi" w:cstheme="minorHAnsi"/>
                <w:color w:val="000000"/>
                <w:sz w:val="22"/>
                <w:szCs w:val="22"/>
                <w:lang w:eastAsia="en-US"/>
              </w:rPr>
              <w:t xml:space="preserve"> </w:t>
            </w:r>
          </w:p>
        </w:tc>
        <w:tc>
          <w:tcPr>
            <w:tcW w:w="1478" w:type="dxa"/>
            <w:noWrap/>
            <w:hideMark/>
          </w:tcPr>
          <w:p w14:paraId="3A1FC18B"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3,64</w:t>
            </w:r>
            <w:r>
              <w:rPr>
                <w:rFonts w:asciiTheme="minorHAnsi" w:eastAsia="Times New Roman" w:hAnsiTheme="minorHAnsi" w:cstheme="minorHAnsi"/>
                <w:color w:val="000000"/>
                <w:sz w:val="22"/>
                <w:szCs w:val="22"/>
                <w:lang w:eastAsia="en-US"/>
              </w:rPr>
              <w:t>3.6</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6F50B980"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358</w:t>
            </w:r>
            <w:r>
              <w:rPr>
                <w:rFonts w:asciiTheme="minorHAnsi" w:eastAsia="Times New Roman" w:hAnsiTheme="minorHAnsi" w:cstheme="minorHAnsi"/>
                <w:color w:val="000000"/>
                <w:sz w:val="22"/>
                <w:szCs w:val="22"/>
                <w:lang w:eastAsia="en-US"/>
              </w:rPr>
              <w:t>.1</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06E952B3"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2</w:t>
            </w:r>
            <w:r>
              <w:rPr>
                <w:rFonts w:asciiTheme="minorHAnsi" w:eastAsia="Times New Roman" w:hAnsiTheme="minorHAnsi" w:cstheme="minorHAnsi"/>
                <w:color w:val="000000"/>
                <w:sz w:val="22"/>
                <w:szCs w:val="22"/>
                <w:lang w:eastAsia="en-US"/>
              </w:rPr>
              <w:t>29.9</w:t>
            </w:r>
            <w:r w:rsidRPr="00494721">
              <w:rPr>
                <w:rFonts w:asciiTheme="minorHAnsi" w:eastAsia="Times New Roman" w:hAnsiTheme="minorHAnsi" w:cstheme="minorHAnsi"/>
                <w:color w:val="000000"/>
                <w:sz w:val="22"/>
                <w:szCs w:val="22"/>
                <w:lang w:eastAsia="en-US"/>
              </w:rPr>
              <w:t xml:space="preserve"> </w:t>
            </w:r>
          </w:p>
        </w:tc>
      </w:tr>
      <w:tr w:rsidR="00B81B55" w:rsidRPr="00494721" w14:paraId="0FF67193"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308BD406" w14:textId="77777777" w:rsidR="00C7227F" w:rsidRPr="00494721" w:rsidRDefault="00C7227F" w:rsidP="007F448E">
            <w:pPr>
              <w:keepNext/>
              <w:jc w:val="righ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Subtotal</w:t>
            </w:r>
          </w:p>
        </w:tc>
        <w:tc>
          <w:tcPr>
            <w:tcW w:w="1266" w:type="dxa"/>
            <w:noWrap/>
            <w:hideMark/>
          </w:tcPr>
          <w:p w14:paraId="7F51B016"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b/>
                <w:bCs/>
                <w:color w:val="000000"/>
                <w:sz w:val="22"/>
                <w:szCs w:val="22"/>
                <w:lang w:eastAsia="en-US"/>
              </w:rPr>
              <w:t>2,176</w:t>
            </w:r>
            <w:r w:rsidRPr="00494721">
              <w:rPr>
                <w:rFonts w:asciiTheme="minorHAnsi" w:eastAsia="Times New Roman" w:hAnsiTheme="minorHAnsi" w:cstheme="minorHAnsi"/>
                <w:b/>
                <w:bCs/>
                <w:color w:val="000000"/>
                <w:sz w:val="22"/>
                <w:szCs w:val="22"/>
                <w:lang w:eastAsia="en-US"/>
              </w:rPr>
              <w:t xml:space="preserve"> </w:t>
            </w:r>
          </w:p>
        </w:tc>
        <w:tc>
          <w:tcPr>
            <w:tcW w:w="1478" w:type="dxa"/>
            <w:noWrap/>
            <w:hideMark/>
          </w:tcPr>
          <w:p w14:paraId="7BDD27E3"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sidRPr="00494721">
              <w:rPr>
                <w:rFonts w:asciiTheme="minorHAnsi" w:eastAsia="Times New Roman" w:hAnsiTheme="minorHAnsi" w:cstheme="minorHAnsi"/>
                <w:b/>
                <w:bCs/>
                <w:color w:val="000000"/>
                <w:sz w:val="22"/>
                <w:szCs w:val="22"/>
                <w:lang w:eastAsia="en-US"/>
              </w:rPr>
              <w:t>221,821</w:t>
            </w:r>
            <w:r>
              <w:rPr>
                <w:rFonts w:asciiTheme="minorHAnsi" w:eastAsia="Times New Roman" w:hAnsiTheme="minorHAnsi" w:cstheme="minorHAnsi"/>
                <w:b/>
                <w:bCs/>
                <w:color w:val="000000"/>
                <w:sz w:val="22"/>
                <w:szCs w:val="22"/>
                <w:lang w:eastAsia="en-US"/>
              </w:rPr>
              <w:t>.0</w:t>
            </w:r>
            <w:r w:rsidRPr="00494721">
              <w:rPr>
                <w:rFonts w:asciiTheme="minorHAnsi" w:eastAsia="Times New Roman" w:hAnsiTheme="minorHAnsi" w:cstheme="minorHAnsi"/>
                <w:b/>
                <w:bCs/>
                <w:color w:val="000000"/>
                <w:sz w:val="22"/>
                <w:szCs w:val="22"/>
                <w:lang w:eastAsia="en-US"/>
              </w:rPr>
              <w:t xml:space="preserve"> </w:t>
            </w:r>
          </w:p>
        </w:tc>
        <w:tc>
          <w:tcPr>
            <w:tcW w:w="2023" w:type="dxa"/>
            <w:noWrap/>
            <w:hideMark/>
          </w:tcPr>
          <w:p w14:paraId="6E501EE1"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sidRPr="00494721">
              <w:rPr>
                <w:rFonts w:asciiTheme="minorHAnsi" w:eastAsia="Times New Roman" w:hAnsiTheme="minorHAnsi" w:cstheme="minorHAnsi"/>
                <w:b/>
                <w:bCs/>
                <w:color w:val="000000"/>
                <w:sz w:val="22"/>
                <w:szCs w:val="22"/>
                <w:lang w:eastAsia="en-US"/>
              </w:rPr>
              <w:t>25,510</w:t>
            </w:r>
            <w:r>
              <w:rPr>
                <w:rFonts w:asciiTheme="minorHAnsi" w:eastAsia="Times New Roman" w:hAnsiTheme="minorHAnsi" w:cstheme="minorHAnsi"/>
                <w:b/>
                <w:bCs/>
                <w:color w:val="000000"/>
                <w:sz w:val="22"/>
                <w:szCs w:val="22"/>
                <w:lang w:eastAsia="en-US"/>
              </w:rPr>
              <w:t>.0</w:t>
            </w:r>
            <w:r w:rsidRPr="00494721">
              <w:rPr>
                <w:rFonts w:asciiTheme="minorHAnsi" w:eastAsia="Times New Roman" w:hAnsiTheme="minorHAnsi" w:cstheme="minorHAnsi"/>
                <w:b/>
                <w:bCs/>
                <w:color w:val="000000"/>
                <w:sz w:val="22"/>
                <w:szCs w:val="22"/>
                <w:lang w:eastAsia="en-US"/>
              </w:rPr>
              <w:t xml:space="preserve"> </w:t>
            </w:r>
          </w:p>
        </w:tc>
        <w:tc>
          <w:tcPr>
            <w:tcW w:w="1800" w:type="dxa"/>
            <w:noWrap/>
            <w:hideMark/>
          </w:tcPr>
          <w:p w14:paraId="12BDA1D7"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sidRPr="00494721">
              <w:rPr>
                <w:rFonts w:asciiTheme="minorHAnsi" w:eastAsia="Times New Roman" w:hAnsiTheme="minorHAnsi" w:cstheme="minorHAnsi"/>
                <w:b/>
                <w:bCs/>
                <w:color w:val="000000"/>
                <w:sz w:val="22"/>
                <w:szCs w:val="22"/>
                <w:lang w:eastAsia="en-US"/>
              </w:rPr>
              <w:t>22,990</w:t>
            </w:r>
            <w:r>
              <w:rPr>
                <w:rFonts w:asciiTheme="minorHAnsi" w:eastAsia="Times New Roman" w:hAnsiTheme="minorHAnsi" w:cstheme="minorHAnsi"/>
                <w:b/>
                <w:bCs/>
                <w:color w:val="000000"/>
                <w:sz w:val="22"/>
                <w:szCs w:val="22"/>
                <w:lang w:eastAsia="en-US"/>
              </w:rPr>
              <w:t>.0</w:t>
            </w:r>
            <w:r w:rsidRPr="00494721">
              <w:rPr>
                <w:rFonts w:asciiTheme="minorHAnsi" w:eastAsia="Times New Roman" w:hAnsiTheme="minorHAnsi" w:cstheme="minorHAnsi"/>
                <w:b/>
                <w:bCs/>
                <w:color w:val="000000"/>
                <w:sz w:val="22"/>
                <w:szCs w:val="22"/>
                <w:lang w:eastAsia="en-US"/>
              </w:rPr>
              <w:t xml:space="preserve"> </w:t>
            </w:r>
          </w:p>
        </w:tc>
      </w:tr>
      <w:tr w:rsidR="00C7227F" w:rsidRPr="00CE3F64" w14:paraId="6AAF4DBD"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55" w:type="dxa"/>
            <w:gridSpan w:val="5"/>
            <w:shd w:val="clear" w:color="auto" w:fill="009FDA" w:themeFill="accent5"/>
            <w:noWrap/>
            <w:hideMark/>
          </w:tcPr>
          <w:p w14:paraId="7C6FDE47" w14:textId="796BEEDB" w:rsidR="00C7227F" w:rsidRPr="00CE3F64" w:rsidRDefault="00086F14" w:rsidP="007F448E">
            <w:pPr>
              <w:keepNext/>
              <w:jc w:val="center"/>
              <w:rPr>
                <w:rFonts w:asciiTheme="minorHAnsi" w:eastAsia="Times New Roman" w:hAnsiTheme="minorHAnsi" w:cstheme="minorHAnsi"/>
                <w:color w:val="FFFFFF" w:themeColor="background1"/>
                <w:sz w:val="22"/>
                <w:szCs w:val="22"/>
                <w:lang w:eastAsia="en-US"/>
              </w:rPr>
            </w:pPr>
            <w:r>
              <w:rPr>
                <w:rFonts w:asciiTheme="minorHAnsi" w:eastAsia="Times New Roman" w:hAnsiTheme="minorHAnsi" w:cstheme="minorHAnsi"/>
                <w:color w:val="FFFFFF" w:themeColor="background1"/>
                <w:sz w:val="22"/>
                <w:szCs w:val="22"/>
                <w:lang w:eastAsia="en-US"/>
              </w:rPr>
              <w:t>United Illuminating</w:t>
            </w:r>
          </w:p>
        </w:tc>
      </w:tr>
      <w:tr w:rsidR="00B81B55" w:rsidRPr="00494721" w14:paraId="7AFF3CC6"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624646EA"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Cooling</w:t>
            </w:r>
          </w:p>
        </w:tc>
        <w:tc>
          <w:tcPr>
            <w:tcW w:w="1266" w:type="dxa"/>
            <w:noWrap/>
            <w:hideMark/>
          </w:tcPr>
          <w:p w14:paraId="3D1B777E"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7</w:t>
            </w:r>
          </w:p>
        </w:tc>
        <w:tc>
          <w:tcPr>
            <w:tcW w:w="1478" w:type="dxa"/>
            <w:noWrap/>
            <w:hideMark/>
          </w:tcPr>
          <w:p w14:paraId="61C3F99C"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1,310</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364BB189"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w:t>
            </w:r>
            <w:r>
              <w:rPr>
                <w:rFonts w:asciiTheme="minorHAnsi" w:eastAsia="Times New Roman" w:hAnsiTheme="minorHAnsi" w:cstheme="minorHAnsi"/>
                <w:color w:val="000000"/>
                <w:sz w:val="22"/>
                <w:szCs w:val="22"/>
                <w:lang w:eastAsia="en-US"/>
              </w:rPr>
              <w:t>17.3</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10E6A2C6"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w:t>
            </w:r>
            <w:r w:rsidRPr="00494721">
              <w:rPr>
                <w:rFonts w:asciiTheme="minorHAnsi" w:eastAsia="Times New Roman" w:hAnsiTheme="minorHAnsi" w:cstheme="minorHAnsi"/>
                <w:color w:val="000000"/>
                <w:sz w:val="22"/>
                <w:szCs w:val="22"/>
                <w:lang w:eastAsia="en-US"/>
              </w:rPr>
              <w:t xml:space="preserve"> </w:t>
            </w:r>
          </w:p>
        </w:tc>
      </w:tr>
      <w:tr w:rsidR="00F31715" w:rsidRPr="00494721" w14:paraId="69B2C1B8"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CCB76A3"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Heating</w:t>
            </w:r>
          </w:p>
        </w:tc>
        <w:tc>
          <w:tcPr>
            <w:tcW w:w="1266" w:type="dxa"/>
            <w:noWrap/>
            <w:hideMark/>
          </w:tcPr>
          <w:p w14:paraId="149304B0"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4</w:t>
            </w:r>
          </w:p>
        </w:tc>
        <w:tc>
          <w:tcPr>
            <w:tcW w:w="1478" w:type="dxa"/>
            <w:noWrap/>
            <w:hideMark/>
          </w:tcPr>
          <w:p w14:paraId="672793A0"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68.5</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74574A19"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53C28D47"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5.1</w:t>
            </w:r>
            <w:r w:rsidRPr="00494721">
              <w:rPr>
                <w:rFonts w:asciiTheme="minorHAnsi" w:eastAsia="Times New Roman" w:hAnsiTheme="minorHAnsi" w:cstheme="minorHAnsi"/>
                <w:color w:val="000000"/>
                <w:sz w:val="22"/>
                <w:szCs w:val="22"/>
                <w:lang w:eastAsia="en-US"/>
              </w:rPr>
              <w:t xml:space="preserve">  </w:t>
            </w:r>
          </w:p>
        </w:tc>
      </w:tr>
      <w:tr w:rsidR="00B81B55" w:rsidRPr="00494721" w14:paraId="54D39513"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9BEA363"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HVAC</w:t>
            </w:r>
          </w:p>
        </w:tc>
        <w:tc>
          <w:tcPr>
            <w:tcW w:w="1266" w:type="dxa"/>
            <w:noWrap/>
            <w:hideMark/>
          </w:tcPr>
          <w:p w14:paraId="718EC3E2"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37</w:t>
            </w:r>
          </w:p>
        </w:tc>
        <w:tc>
          <w:tcPr>
            <w:tcW w:w="1478" w:type="dxa"/>
            <w:noWrap/>
            <w:hideMark/>
          </w:tcPr>
          <w:p w14:paraId="0CFDBAC7"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2,258</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7CF31990"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232.6</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1528AF23"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119.7</w:t>
            </w:r>
            <w:r w:rsidRPr="00494721">
              <w:rPr>
                <w:rFonts w:asciiTheme="minorHAnsi" w:eastAsia="Times New Roman" w:hAnsiTheme="minorHAnsi" w:cstheme="minorHAnsi"/>
                <w:color w:val="000000"/>
                <w:sz w:val="22"/>
                <w:szCs w:val="22"/>
                <w:lang w:eastAsia="en-US"/>
              </w:rPr>
              <w:t xml:space="preserve"> </w:t>
            </w:r>
          </w:p>
        </w:tc>
      </w:tr>
      <w:tr w:rsidR="00F31715" w:rsidRPr="00494721" w14:paraId="7C56FAC6"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40ADF0E"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Lighting</w:t>
            </w:r>
          </w:p>
        </w:tc>
        <w:tc>
          <w:tcPr>
            <w:tcW w:w="1266" w:type="dxa"/>
            <w:noWrap/>
            <w:hideMark/>
          </w:tcPr>
          <w:p w14:paraId="401BFE2B"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519</w:t>
            </w:r>
          </w:p>
        </w:tc>
        <w:tc>
          <w:tcPr>
            <w:tcW w:w="1478" w:type="dxa"/>
            <w:noWrap/>
            <w:hideMark/>
          </w:tcPr>
          <w:p w14:paraId="0CF2888C"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56,979</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4F6D1CEE"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6,470.7</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27FBA789"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6,151.7</w:t>
            </w:r>
            <w:r w:rsidRPr="00494721">
              <w:rPr>
                <w:rFonts w:asciiTheme="minorHAnsi" w:eastAsia="Times New Roman" w:hAnsiTheme="minorHAnsi" w:cstheme="minorHAnsi"/>
                <w:color w:val="000000"/>
                <w:sz w:val="22"/>
                <w:szCs w:val="22"/>
                <w:lang w:eastAsia="en-US"/>
              </w:rPr>
              <w:t xml:space="preserve"> </w:t>
            </w:r>
          </w:p>
        </w:tc>
      </w:tr>
      <w:tr w:rsidR="00B81B55" w:rsidRPr="00494721" w14:paraId="7A535EB8"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FDF6D20"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VFD's</w:t>
            </w:r>
          </w:p>
        </w:tc>
        <w:tc>
          <w:tcPr>
            <w:tcW w:w="1266" w:type="dxa"/>
            <w:noWrap/>
            <w:hideMark/>
          </w:tcPr>
          <w:p w14:paraId="296A2D62"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7</w:t>
            </w:r>
          </w:p>
        </w:tc>
        <w:tc>
          <w:tcPr>
            <w:tcW w:w="1478" w:type="dxa"/>
            <w:noWrap/>
            <w:hideMark/>
          </w:tcPr>
          <w:p w14:paraId="695BCA63"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150</w:t>
            </w:r>
            <w:r>
              <w:rPr>
                <w:rFonts w:asciiTheme="minorHAnsi" w:eastAsia="Times New Roman" w:hAnsiTheme="minorHAnsi" w:cstheme="minorHAnsi"/>
                <w:color w:val="000000"/>
                <w:sz w:val="22"/>
                <w:szCs w:val="22"/>
                <w:lang w:eastAsia="en-US"/>
              </w:rPr>
              <w:t>.2</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0170243E"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w:t>
            </w:r>
          </w:p>
        </w:tc>
        <w:tc>
          <w:tcPr>
            <w:tcW w:w="1800" w:type="dxa"/>
            <w:noWrap/>
            <w:hideMark/>
          </w:tcPr>
          <w:p w14:paraId="462AFDB2"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w:t>
            </w:r>
          </w:p>
        </w:tc>
      </w:tr>
      <w:tr w:rsidR="00F31715" w:rsidRPr="00494721" w14:paraId="3F79BD94"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6B65A1F7"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 xml:space="preserve">Process </w:t>
            </w:r>
          </w:p>
        </w:tc>
        <w:tc>
          <w:tcPr>
            <w:tcW w:w="1266" w:type="dxa"/>
            <w:noWrap/>
            <w:hideMark/>
          </w:tcPr>
          <w:p w14:paraId="35037AF1"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11</w:t>
            </w:r>
          </w:p>
        </w:tc>
        <w:tc>
          <w:tcPr>
            <w:tcW w:w="1478" w:type="dxa"/>
            <w:noWrap/>
            <w:hideMark/>
          </w:tcPr>
          <w:p w14:paraId="61902CEA"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7,111</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73180424"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332</w:t>
            </w:r>
            <w:r>
              <w:rPr>
                <w:rFonts w:asciiTheme="minorHAnsi" w:eastAsia="Times New Roman" w:hAnsiTheme="minorHAnsi" w:cstheme="minorHAnsi"/>
                <w:color w:val="000000"/>
                <w:sz w:val="22"/>
                <w:szCs w:val="22"/>
                <w:lang w:eastAsia="en-US"/>
              </w:rPr>
              <w:t>.2</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7B63D1EF"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199.0</w:t>
            </w:r>
            <w:r w:rsidRPr="00494721">
              <w:rPr>
                <w:rFonts w:asciiTheme="minorHAnsi" w:eastAsia="Times New Roman" w:hAnsiTheme="minorHAnsi" w:cstheme="minorHAnsi"/>
                <w:color w:val="000000"/>
                <w:sz w:val="22"/>
                <w:szCs w:val="22"/>
                <w:lang w:eastAsia="en-US"/>
              </w:rPr>
              <w:t xml:space="preserve"> </w:t>
            </w:r>
          </w:p>
        </w:tc>
      </w:tr>
      <w:tr w:rsidR="00B81B55" w:rsidRPr="00494721" w14:paraId="7CAEC8A6"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3C6AA511"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Refrigeration</w:t>
            </w:r>
          </w:p>
        </w:tc>
        <w:tc>
          <w:tcPr>
            <w:tcW w:w="1266" w:type="dxa"/>
            <w:noWrap/>
            <w:hideMark/>
          </w:tcPr>
          <w:p w14:paraId="624B4FE5"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18</w:t>
            </w:r>
          </w:p>
        </w:tc>
        <w:tc>
          <w:tcPr>
            <w:tcW w:w="1478" w:type="dxa"/>
            <w:noWrap/>
            <w:hideMark/>
          </w:tcPr>
          <w:p w14:paraId="7E44F268"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853</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36148767"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21.3</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4C9B4B91"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35.5</w:t>
            </w:r>
            <w:r w:rsidRPr="00494721">
              <w:rPr>
                <w:rFonts w:asciiTheme="minorHAnsi" w:eastAsia="Times New Roman" w:hAnsiTheme="minorHAnsi" w:cstheme="minorHAnsi"/>
                <w:color w:val="000000"/>
                <w:sz w:val="22"/>
                <w:szCs w:val="22"/>
                <w:lang w:eastAsia="en-US"/>
              </w:rPr>
              <w:t xml:space="preserve"> </w:t>
            </w:r>
          </w:p>
        </w:tc>
      </w:tr>
      <w:tr w:rsidR="00F31715" w:rsidRPr="00494721" w14:paraId="4835081B"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8547360" w14:textId="77777777" w:rsidR="00C7227F" w:rsidRPr="00494721" w:rsidRDefault="00C7227F" w:rsidP="007F448E">
            <w:pPr>
              <w:keepNext/>
              <w:rPr>
                <w:rFonts w:asciiTheme="minorHAnsi" w:eastAsia="Times New Roman" w:hAnsiTheme="minorHAnsi" w:cstheme="minorHAnsi"/>
                <w:sz w:val="22"/>
                <w:szCs w:val="22"/>
                <w:lang w:eastAsia="en-US"/>
              </w:rPr>
            </w:pPr>
            <w:r w:rsidRPr="00494721">
              <w:rPr>
                <w:rFonts w:asciiTheme="minorHAnsi" w:eastAsia="Times New Roman" w:hAnsiTheme="minorHAnsi" w:cstheme="minorHAnsi"/>
                <w:sz w:val="22"/>
                <w:szCs w:val="22"/>
                <w:lang w:eastAsia="en-US"/>
              </w:rPr>
              <w:t>Custom</w:t>
            </w:r>
          </w:p>
        </w:tc>
        <w:tc>
          <w:tcPr>
            <w:tcW w:w="1266" w:type="dxa"/>
            <w:noWrap/>
            <w:hideMark/>
          </w:tcPr>
          <w:p w14:paraId="3ADB1972"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47</w:t>
            </w:r>
          </w:p>
        </w:tc>
        <w:tc>
          <w:tcPr>
            <w:tcW w:w="1478" w:type="dxa"/>
            <w:noWrap/>
            <w:hideMark/>
          </w:tcPr>
          <w:p w14:paraId="026BEFA7"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3,292</w:t>
            </w:r>
            <w:r>
              <w:rPr>
                <w:rFonts w:asciiTheme="minorHAnsi" w:eastAsia="Times New Roman" w:hAnsiTheme="minorHAnsi" w:cstheme="minorHAnsi"/>
                <w:color w:val="000000"/>
                <w:sz w:val="22"/>
                <w:szCs w:val="22"/>
                <w:lang w:eastAsia="en-US"/>
              </w:rPr>
              <w:t>.0</w:t>
            </w:r>
            <w:r w:rsidRPr="00494721">
              <w:rPr>
                <w:rFonts w:asciiTheme="minorHAnsi" w:eastAsia="Times New Roman" w:hAnsiTheme="minorHAnsi" w:cstheme="minorHAnsi"/>
                <w:color w:val="000000"/>
                <w:sz w:val="22"/>
                <w:szCs w:val="22"/>
                <w:lang w:eastAsia="en-US"/>
              </w:rPr>
              <w:t xml:space="preserve"> </w:t>
            </w:r>
          </w:p>
        </w:tc>
        <w:tc>
          <w:tcPr>
            <w:tcW w:w="2023" w:type="dxa"/>
            <w:noWrap/>
            <w:hideMark/>
          </w:tcPr>
          <w:p w14:paraId="01D586DB"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 xml:space="preserve"> </w:t>
            </w:r>
            <w:r>
              <w:rPr>
                <w:rFonts w:asciiTheme="minorHAnsi" w:eastAsia="Times New Roman" w:hAnsiTheme="minorHAnsi" w:cstheme="minorHAnsi"/>
                <w:color w:val="000000"/>
                <w:sz w:val="22"/>
                <w:szCs w:val="22"/>
                <w:lang w:eastAsia="en-US"/>
              </w:rPr>
              <w:t>127.9</w:t>
            </w:r>
            <w:r w:rsidRPr="00494721">
              <w:rPr>
                <w:rFonts w:asciiTheme="minorHAnsi" w:eastAsia="Times New Roman" w:hAnsiTheme="minorHAnsi" w:cstheme="minorHAnsi"/>
                <w:color w:val="000000"/>
                <w:sz w:val="22"/>
                <w:szCs w:val="22"/>
                <w:lang w:eastAsia="en-US"/>
              </w:rPr>
              <w:t xml:space="preserve"> </w:t>
            </w:r>
          </w:p>
        </w:tc>
        <w:tc>
          <w:tcPr>
            <w:tcW w:w="1800" w:type="dxa"/>
            <w:noWrap/>
            <w:hideMark/>
          </w:tcPr>
          <w:p w14:paraId="77A320FA"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82.4</w:t>
            </w:r>
            <w:r w:rsidRPr="00494721">
              <w:rPr>
                <w:rFonts w:asciiTheme="minorHAnsi" w:eastAsia="Times New Roman" w:hAnsiTheme="minorHAnsi" w:cstheme="minorHAnsi"/>
                <w:color w:val="000000"/>
                <w:sz w:val="22"/>
                <w:szCs w:val="22"/>
                <w:lang w:eastAsia="en-US"/>
              </w:rPr>
              <w:t xml:space="preserve">  </w:t>
            </w:r>
          </w:p>
        </w:tc>
      </w:tr>
      <w:tr w:rsidR="00B81B55" w:rsidRPr="00494721" w14:paraId="583BD65A"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3584DEBB" w14:textId="77777777" w:rsidR="00C7227F" w:rsidRPr="00494721" w:rsidRDefault="00C7227F" w:rsidP="007F448E">
            <w:pPr>
              <w:keepNext/>
              <w:jc w:val="righ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Subtotal</w:t>
            </w:r>
          </w:p>
        </w:tc>
        <w:tc>
          <w:tcPr>
            <w:tcW w:w="1266" w:type="dxa"/>
            <w:noWrap/>
            <w:hideMark/>
          </w:tcPr>
          <w:p w14:paraId="45618D7D"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b/>
                <w:bCs/>
                <w:color w:val="000000"/>
                <w:sz w:val="22"/>
                <w:szCs w:val="22"/>
                <w:lang w:eastAsia="en-US"/>
              </w:rPr>
              <w:t>567</w:t>
            </w:r>
            <w:r w:rsidRPr="00494721">
              <w:rPr>
                <w:rFonts w:asciiTheme="minorHAnsi" w:eastAsia="Times New Roman" w:hAnsiTheme="minorHAnsi" w:cstheme="minorHAnsi"/>
                <w:b/>
                <w:bCs/>
                <w:color w:val="000000"/>
                <w:sz w:val="22"/>
                <w:szCs w:val="22"/>
                <w:lang w:eastAsia="en-US"/>
              </w:rPr>
              <w:t xml:space="preserve"> </w:t>
            </w:r>
          </w:p>
        </w:tc>
        <w:tc>
          <w:tcPr>
            <w:tcW w:w="1478" w:type="dxa"/>
            <w:noWrap/>
            <w:hideMark/>
          </w:tcPr>
          <w:p w14:paraId="4A7DE148"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b/>
                <w:bCs/>
                <w:color w:val="000000"/>
                <w:sz w:val="22"/>
                <w:szCs w:val="22"/>
                <w:lang w:eastAsia="en-US"/>
              </w:rPr>
              <w:t xml:space="preserve"> 72,021.7</w:t>
            </w:r>
            <w:r w:rsidRPr="00494721">
              <w:rPr>
                <w:rFonts w:asciiTheme="minorHAnsi" w:eastAsia="Times New Roman" w:hAnsiTheme="minorHAnsi" w:cstheme="minorHAnsi"/>
                <w:b/>
                <w:bCs/>
                <w:color w:val="000000"/>
                <w:sz w:val="22"/>
                <w:szCs w:val="22"/>
                <w:lang w:eastAsia="en-US"/>
              </w:rPr>
              <w:t xml:space="preserve"> </w:t>
            </w:r>
          </w:p>
        </w:tc>
        <w:tc>
          <w:tcPr>
            <w:tcW w:w="2023" w:type="dxa"/>
            <w:noWrap/>
            <w:hideMark/>
          </w:tcPr>
          <w:p w14:paraId="5A385E12"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sidRPr="00494721">
              <w:rPr>
                <w:rFonts w:asciiTheme="minorHAnsi" w:eastAsia="Times New Roman" w:hAnsiTheme="minorHAnsi" w:cstheme="minorHAnsi"/>
                <w:b/>
                <w:bCs/>
                <w:color w:val="000000"/>
                <w:sz w:val="22"/>
                <w:szCs w:val="22"/>
                <w:lang w:eastAsia="en-US"/>
              </w:rPr>
              <w:t>7,</w:t>
            </w:r>
            <w:r>
              <w:rPr>
                <w:rFonts w:asciiTheme="minorHAnsi" w:eastAsia="Times New Roman" w:hAnsiTheme="minorHAnsi" w:cstheme="minorHAnsi"/>
                <w:b/>
                <w:bCs/>
                <w:color w:val="000000"/>
                <w:sz w:val="22"/>
                <w:szCs w:val="22"/>
                <w:lang w:eastAsia="en-US"/>
              </w:rPr>
              <w:t>202.1</w:t>
            </w:r>
            <w:r w:rsidRPr="00494721">
              <w:rPr>
                <w:rFonts w:asciiTheme="minorHAnsi" w:eastAsia="Times New Roman" w:hAnsiTheme="minorHAnsi" w:cstheme="minorHAnsi"/>
                <w:b/>
                <w:bCs/>
                <w:color w:val="000000"/>
                <w:sz w:val="22"/>
                <w:szCs w:val="22"/>
                <w:lang w:eastAsia="en-US"/>
              </w:rPr>
              <w:t xml:space="preserve"> </w:t>
            </w:r>
          </w:p>
        </w:tc>
        <w:tc>
          <w:tcPr>
            <w:tcW w:w="1800" w:type="dxa"/>
            <w:noWrap/>
            <w:hideMark/>
          </w:tcPr>
          <w:p w14:paraId="3F7DCD5A" w14:textId="77777777" w:rsidR="00C7227F" w:rsidRPr="00494721"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b/>
                <w:bCs/>
                <w:color w:val="000000"/>
                <w:sz w:val="22"/>
                <w:szCs w:val="22"/>
                <w:lang w:eastAsia="en-US"/>
              </w:rPr>
              <w:t>6,593.4</w:t>
            </w:r>
            <w:r w:rsidRPr="00494721">
              <w:rPr>
                <w:rFonts w:asciiTheme="minorHAnsi" w:eastAsia="Times New Roman" w:hAnsiTheme="minorHAnsi" w:cstheme="minorHAnsi"/>
                <w:b/>
                <w:bCs/>
                <w:color w:val="000000"/>
                <w:sz w:val="22"/>
                <w:szCs w:val="22"/>
                <w:lang w:eastAsia="en-US"/>
              </w:rPr>
              <w:t xml:space="preserve"> </w:t>
            </w:r>
          </w:p>
        </w:tc>
      </w:tr>
      <w:tr w:rsidR="00F31715" w:rsidRPr="00494721" w14:paraId="0F203472"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A9B20AD" w14:textId="77777777" w:rsidR="00C7227F" w:rsidRPr="00494721" w:rsidRDefault="00C7227F" w:rsidP="007F448E">
            <w:pPr>
              <w:keepNext/>
              <w:jc w:val="right"/>
              <w:rPr>
                <w:rFonts w:asciiTheme="minorHAnsi" w:eastAsia="Times New Roman" w:hAnsiTheme="minorHAnsi" w:cstheme="minorHAnsi"/>
                <w:color w:val="000000"/>
                <w:sz w:val="22"/>
                <w:szCs w:val="22"/>
                <w:lang w:eastAsia="en-US"/>
              </w:rPr>
            </w:pPr>
            <w:r w:rsidRPr="00494721">
              <w:rPr>
                <w:rFonts w:asciiTheme="minorHAnsi" w:eastAsia="Times New Roman" w:hAnsiTheme="minorHAnsi" w:cstheme="minorHAnsi"/>
                <w:color w:val="000000"/>
                <w:sz w:val="22"/>
                <w:szCs w:val="22"/>
                <w:lang w:eastAsia="en-US"/>
              </w:rPr>
              <w:t>Grand Total</w:t>
            </w:r>
          </w:p>
        </w:tc>
        <w:tc>
          <w:tcPr>
            <w:tcW w:w="1266" w:type="dxa"/>
            <w:noWrap/>
            <w:hideMark/>
          </w:tcPr>
          <w:p w14:paraId="7C41487D"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b/>
                <w:bCs/>
                <w:color w:val="000000"/>
                <w:sz w:val="22"/>
                <w:szCs w:val="22"/>
                <w:lang w:eastAsia="en-US"/>
              </w:rPr>
              <w:t>2,743</w:t>
            </w:r>
            <w:r w:rsidRPr="00494721">
              <w:rPr>
                <w:rFonts w:asciiTheme="minorHAnsi" w:eastAsia="Times New Roman" w:hAnsiTheme="minorHAnsi" w:cstheme="minorHAnsi"/>
                <w:b/>
                <w:bCs/>
                <w:color w:val="000000"/>
                <w:sz w:val="22"/>
                <w:szCs w:val="22"/>
                <w:lang w:eastAsia="en-US"/>
              </w:rPr>
              <w:t xml:space="preserve"> </w:t>
            </w:r>
          </w:p>
        </w:tc>
        <w:tc>
          <w:tcPr>
            <w:tcW w:w="1478" w:type="dxa"/>
            <w:noWrap/>
            <w:hideMark/>
          </w:tcPr>
          <w:p w14:paraId="6F86D3BA" w14:textId="77777777" w:rsidR="00C7227F" w:rsidRPr="00494721"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22"/>
                <w:szCs w:val="22"/>
                <w:lang w:eastAsia="en-US"/>
              </w:rPr>
            </w:pPr>
            <w:r w:rsidRPr="00494721">
              <w:rPr>
                <w:rFonts w:asciiTheme="minorHAnsi" w:eastAsia="Times New Roman" w:hAnsiTheme="minorHAnsi" w:cstheme="minorHAnsi"/>
                <w:b/>
                <w:bCs/>
                <w:color w:val="000000"/>
                <w:sz w:val="22"/>
                <w:szCs w:val="22"/>
                <w:lang w:eastAsia="en-US"/>
              </w:rPr>
              <w:t>293,84</w:t>
            </w:r>
            <w:r>
              <w:rPr>
                <w:rFonts w:asciiTheme="minorHAnsi" w:eastAsia="Times New Roman" w:hAnsiTheme="minorHAnsi" w:cstheme="minorHAnsi"/>
                <w:b/>
                <w:bCs/>
                <w:color w:val="000000"/>
                <w:sz w:val="22"/>
                <w:szCs w:val="22"/>
                <w:lang w:eastAsia="en-US"/>
              </w:rPr>
              <w:t>2.7</w:t>
            </w:r>
          </w:p>
        </w:tc>
        <w:tc>
          <w:tcPr>
            <w:tcW w:w="2023" w:type="dxa"/>
            <w:noWrap/>
            <w:hideMark/>
          </w:tcPr>
          <w:p w14:paraId="22756B33" w14:textId="77777777" w:rsidR="00C7227F" w:rsidRPr="00CB2E4C"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22"/>
                <w:szCs w:val="22"/>
                <w:lang w:eastAsia="en-US"/>
              </w:rPr>
            </w:pPr>
            <w:r w:rsidRPr="00CB2E4C">
              <w:rPr>
                <w:rFonts w:asciiTheme="minorHAnsi" w:eastAsia="Times New Roman" w:hAnsiTheme="minorHAnsi" w:cstheme="minorHAnsi"/>
                <w:b/>
                <w:color w:val="000000"/>
                <w:sz w:val="22"/>
                <w:szCs w:val="22"/>
              </w:rPr>
              <w:t>32,712</w:t>
            </w:r>
            <w:r>
              <w:rPr>
                <w:rFonts w:asciiTheme="minorHAnsi" w:eastAsia="Times New Roman" w:hAnsiTheme="minorHAnsi" w:cstheme="minorHAnsi"/>
                <w:b/>
                <w:color w:val="000000"/>
                <w:sz w:val="22"/>
                <w:szCs w:val="22"/>
              </w:rPr>
              <w:t>.0</w:t>
            </w:r>
          </w:p>
        </w:tc>
        <w:tc>
          <w:tcPr>
            <w:tcW w:w="1800" w:type="dxa"/>
            <w:noWrap/>
            <w:hideMark/>
          </w:tcPr>
          <w:p w14:paraId="0D9E5B46" w14:textId="77777777" w:rsidR="00C7227F" w:rsidRPr="00CB2E4C"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22"/>
                <w:szCs w:val="22"/>
                <w:lang w:eastAsia="en-US"/>
              </w:rPr>
            </w:pPr>
            <w:r w:rsidRPr="00CB2E4C">
              <w:rPr>
                <w:rFonts w:asciiTheme="minorHAnsi" w:eastAsia="Times New Roman" w:hAnsiTheme="minorHAnsi" w:cstheme="minorHAnsi"/>
                <w:b/>
                <w:color w:val="000000"/>
                <w:sz w:val="22"/>
                <w:szCs w:val="22"/>
              </w:rPr>
              <w:t>29,583</w:t>
            </w:r>
            <w:r>
              <w:rPr>
                <w:rFonts w:asciiTheme="minorHAnsi" w:eastAsia="Times New Roman" w:hAnsiTheme="minorHAnsi" w:cstheme="minorHAnsi"/>
                <w:b/>
                <w:color w:val="000000"/>
                <w:sz w:val="22"/>
                <w:szCs w:val="22"/>
              </w:rPr>
              <w:t>.4</w:t>
            </w:r>
          </w:p>
        </w:tc>
      </w:tr>
    </w:tbl>
    <w:p w14:paraId="6188ACBD" w14:textId="77777777" w:rsidR="00C7227F" w:rsidRDefault="00C7227F" w:rsidP="00C7227F">
      <w:pPr>
        <w:pStyle w:val="BodyText"/>
      </w:pPr>
      <w:r>
        <w:t xml:space="preserve">  </w:t>
      </w:r>
    </w:p>
    <w:p w14:paraId="5357B8C2" w14:textId="7942317C" w:rsidR="00C7227F" w:rsidRPr="00D571E1" w:rsidRDefault="00C7227F" w:rsidP="00961257">
      <w:pPr>
        <w:pStyle w:val="Caption"/>
      </w:pPr>
      <w:bookmarkStart w:id="238" w:name="_Ref520199430"/>
      <w:bookmarkStart w:id="239" w:name="_Toc44408026"/>
      <w:r w:rsidRPr="00D571E1">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25</w:t>
      </w:r>
      <w:r w:rsidR="000A2556">
        <w:rPr>
          <w:noProof/>
        </w:rPr>
        <w:fldChar w:fldCharType="end"/>
      </w:r>
      <w:bookmarkEnd w:id="238"/>
      <w:r w:rsidR="001E7F3A">
        <w:t>.</w:t>
      </w:r>
      <w:r w:rsidRPr="00D571E1">
        <w:t xml:space="preserve"> </w:t>
      </w:r>
      <w:r w:rsidR="003D6964">
        <w:t xml:space="preserve">2016-2017 </w:t>
      </w:r>
      <w:r>
        <w:t xml:space="preserve">Electric Savings by </w:t>
      </w:r>
      <w:r w:rsidR="008A4EE2">
        <w:t>Measure</w:t>
      </w:r>
      <w:r>
        <w:t xml:space="preserve"> Category and Utility</w:t>
      </w:r>
      <w:bookmarkEnd w:id="239"/>
      <w:r>
        <w:t xml:space="preserve"> </w:t>
      </w:r>
    </w:p>
    <w:tbl>
      <w:tblPr>
        <w:tblStyle w:val="DNVGLTablecyans"/>
        <w:tblW w:w="8455" w:type="dxa"/>
        <w:tblLook w:val="04A0" w:firstRow="1" w:lastRow="0" w:firstColumn="1" w:lastColumn="0" w:noHBand="0" w:noVBand="1"/>
      </w:tblPr>
      <w:tblGrid>
        <w:gridCol w:w="1867"/>
        <w:gridCol w:w="1427"/>
        <w:gridCol w:w="1361"/>
        <w:gridCol w:w="1910"/>
        <w:gridCol w:w="1890"/>
      </w:tblGrid>
      <w:tr w:rsidR="00F31715" w:rsidRPr="00EC466C" w14:paraId="67615E43" w14:textId="77777777" w:rsidTr="001E7F3A">
        <w:trPr>
          <w:cnfStyle w:val="100000000000" w:firstRow="1" w:lastRow="0" w:firstColumn="0" w:lastColumn="0" w:oddVBand="0" w:evenVBand="0" w:oddHBand="0" w:evenHBand="0" w:firstRowFirstColumn="0" w:firstRowLastColumn="0" w:lastRowFirstColumn="0" w:lastRowLastColumn="0"/>
          <w:trHeight w:val="701"/>
        </w:trPr>
        <w:tc>
          <w:tcPr>
            <w:cnfStyle w:val="001000000100" w:firstRow="0" w:lastRow="0" w:firstColumn="1" w:lastColumn="0" w:oddVBand="0" w:evenVBand="0" w:oddHBand="0" w:evenHBand="0" w:firstRowFirstColumn="1" w:firstRowLastColumn="0" w:lastRowFirstColumn="0" w:lastRowLastColumn="0"/>
            <w:tcW w:w="1867" w:type="dxa"/>
            <w:noWrap/>
            <w:vAlign w:val="bottom"/>
            <w:hideMark/>
          </w:tcPr>
          <w:p w14:paraId="6757CC1B" w14:textId="72AFD992" w:rsidR="00C7227F" w:rsidRPr="00FA212A" w:rsidRDefault="006B01AF" w:rsidP="001E7F3A">
            <w:pPr>
              <w:keepNext/>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Measure</w:t>
            </w:r>
            <w:r w:rsidR="00C7227F">
              <w:rPr>
                <w:rFonts w:asciiTheme="minorHAnsi" w:eastAsia="Times New Roman" w:hAnsiTheme="minorHAnsi" w:cstheme="minorHAnsi"/>
                <w:sz w:val="22"/>
                <w:szCs w:val="22"/>
              </w:rPr>
              <w:t xml:space="preserve"> Category</w:t>
            </w:r>
          </w:p>
        </w:tc>
        <w:tc>
          <w:tcPr>
            <w:tcW w:w="1427" w:type="dxa"/>
            <w:noWrap/>
            <w:vAlign w:val="bottom"/>
            <w:hideMark/>
          </w:tcPr>
          <w:p w14:paraId="2E3E1BA6" w14:textId="77777777" w:rsidR="00C7227F" w:rsidRPr="00FA212A" w:rsidRDefault="00C7227F"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A212A">
              <w:rPr>
                <w:rFonts w:asciiTheme="minorHAnsi" w:eastAsia="Times New Roman" w:hAnsiTheme="minorHAnsi" w:cstheme="minorHAnsi"/>
                <w:sz w:val="22"/>
                <w:szCs w:val="22"/>
              </w:rPr>
              <w:t>Accounts</w:t>
            </w:r>
          </w:p>
        </w:tc>
        <w:tc>
          <w:tcPr>
            <w:tcW w:w="1361" w:type="dxa"/>
            <w:vAlign w:val="bottom"/>
            <w:hideMark/>
          </w:tcPr>
          <w:p w14:paraId="1FB7821A" w14:textId="77777777" w:rsidR="00C7227F" w:rsidRPr="00FA212A" w:rsidRDefault="00C7227F"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A212A">
              <w:rPr>
                <w:rFonts w:asciiTheme="minorHAnsi" w:eastAsia="Times New Roman" w:hAnsiTheme="minorHAnsi" w:cstheme="minorHAnsi"/>
                <w:sz w:val="22"/>
                <w:szCs w:val="22"/>
              </w:rPr>
              <w:t>Annual Savings</w:t>
            </w:r>
            <w:r>
              <w:rPr>
                <w:rFonts w:asciiTheme="minorHAnsi" w:eastAsia="Times New Roman" w:hAnsiTheme="minorHAnsi" w:cstheme="minorHAnsi"/>
                <w:sz w:val="22"/>
                <w:szCs w:val="22"/>
              </w:rPr>
              <w:t xml:space="preserve"> (MWh)</w:t>
            </w:r>
          </w:p>
        </w:tc>
        <w:tc>
          <w:tcPr>
            <w:tcW w:w="1910" w:type="dxa"/>
            <w:vAlign w:val="bottom"/>
            <w:hideMark/>
          </w:tcPr>
          <w:p w14:paraId="5E06EE45" w14:textId="2F0DD5F0" w:rsidR="00C7227F" w:rsidRPr="00FA212A" w:rsidRDefault="00C7227F"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gramStart"/>
            <w:r w:rsidRPr="00FA212A">
              <w:rPr>
                <w:rFonts w:asciiTheme="minorHAnsi" w:eastAsia="Times New Roman" w:hAnsiTheme="minorHAnsi" w:cstheme="minorHAnsi"/>
                <w:sz w:val="22"/>
                <w:szCs w:val="22"/>
              </w:rPr>
              <w:t xml:space="preserve">Summer </w:t>
            </w:r>
            <w:r w:rsidR="00F33FE6">
              <w:rPr>
                <w:rFonts w:asciiTheme="minorHAnsi" w:eastAsia="Times New Roman" w:hAnsiTheme="minorHAnsi" w:cstheme="minorHAnsi"/>
                <w:sz w:val="22"/>
                <w:szCs w:val="22"/>
              </w:rPr>
              <w:t xml:space="preserve"> Seasonal</w:t>
            </w:r>
            <w:proofErr w:type="gramEnd"/>
            <w:r w:rsidR="00F33FE6">
              <w:rPr>
                <w:rFonts w:asciiTheme="minorHAnsi" w:eastAsia="Times New Roman" w:hAnsiTheme="minorHAnsi" w:cstheme="minorHAnsi"/>
                <w:sz w:val="22"/>
                <w:szCs w:val="22"/>
              </w:rPr>
              <w:t xml:space="preserve"> </w:t>
            </w:r>
            <w:r w:rsidRPr="00FA212A">
              <w:rPr>
                <w:rFonts w:asciiTheme="minorHAnsi" w:eastAsia="Times New Roman" w:hAnsiTheme="minorHAnsi" w:cstheme="minorHAnsi"/>
                <w:sz w:val="22"/>
                <w:szCs w:val="22"/>
              </w:rPr>
              <w:t>Peak Savings</w:t>
            </w:r>
            <w:r>
              <w:rPr>
                <w:rFonts w:asciiTheme="minorHAnsi" w:eastAsia="Times New Roman" w:hAnsiTheme="minorHAnsi" w:cstheme="minorHAnsi"/>
                <w:sz w:val="22"/>
                <w:szCs w:val="22"/>
              </w:rPr>
              <w:t xml:space="preserve"> (kW)</w:t>
            </w:r>
          </w:p>
        </w:tc>
        <w:tc>
          <w:tcPr>
            <w:tcW w:w="1890" w:type="dxa"/>
            <w:vAlign w:val="bottom"/>
            <w:hideMark/>
          </w:tcPr>
          <w:p w14:paraId="4AEFAA34" w14:textId="47AA04E8" w:rsidR="00C7227F" w:rsidRPr="00FA212A" w:rsidRDefault="00C7227F" w:rsidP="001E7F3A">
            <w:pPr>
              <w:keepN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FA212A">
              <w:rPr>
                <w:rFonts w:asciiTheme="minorHAnsi" w:eastAsia="Times New Roman" w:hAnsiTheme="minorHAnsi" w:cstheme="minorHAnsi"/>
                <w:sz w:val="22"/>
                <w:szCs w:val="22"/>
              </w:rPr>
              <w:t xml:space="preserve">Winter </w:t>
            </w:r>
            <w:r w:rsidR="00F33FE6">
              <w:rPr>
                <w:rFonts w:asciiTheme="minorHAnsi" w:eastAsia="Times New Roman" w:hAnsiTheme="minorHAnsi" w:cstheme="minorHAnsi"/>
                <w:sz w:val="22"/>
                <w:szCs w:val="22"/>
              </w:rPr>
              <w:t xml:space="preserve">Seasonal </w:t>
            </w:r>
            <w:r w:rsidRPr="00FA212A">
              <w:rPr>
                <w:rFonts w:asciiTheme="minorHAnsi" w:eastAsia="Times New Roman" w:hAnsiTheme="minorHAnsi" w:cstheme="minorHAnsi"/>
                <w:sz w:val="22"/>
                <w:szCs w:val="22"/>
              </w:rPr>
              <w:t>Peak Savings</w:t>
            </w:r>
            <w:r>
              <w:rPr>
                <w:rFonts w:asciiTheme="minorHAnsi" w:eastAsia="Times New Roman" w:hAnsiTheme="minorHAnsi" w:cstheme="minorHAnsi"/>
                <w:sz w:val="22"/>
                <w:szCs w:val="22"/>
              </w:rPr>
              <w:t xml:space="preserve"> (kW)</w:t>
            </w:r>
          </w:p>
        </w:tc>
      </w:tr>
      <w:tr w:rsidR="00C7227F" w:rsidRPr="00C7227F" w14:paraId="0996870F"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55" w:type="dxa"/>
            <w:gridSpan w:val="5"/>
            <w:shd w:val="clear" w:color="auto" w:fill="009FDA" w:themeFill="accent5"/>
            <w:noWrap/>
          </w:tcPr>
          <w:p w14:paraId="1D6A1439" w14:textId="77777777" w:rsidR="00C7227F" w:rsidRPr="00C7227F" w:rsidRDefault="00C7227F" w:rsidP="007F448E">
            <w:pPr>
              <w:keepNext/>
              <w:jc w:val="center"/>
              <w:rPr>
                <w:rFonts w:asciiTheme="minorHAnsi" w:eastAsia="Times New Roman" w:hAnsiTheme="minorHAnsi" w:cstheme="minorHAnsi"/>
                <w:color w:val="FFFFFF" w:themeColor="background1"/>
                <w:sz w:val="22"/>
                <w:szCs w:val="22"/>
              </w:rPr>
            </w:pPr>
            <w:r w:rsidRPr="00C7227F">
              <w:rPr>
                <w:rFonts w:asciiTheme="minorHAnsi" w:eastAsia="Times New Roman" w:hAnsiTheme="minorHAnsi" w:cstheme="minorHAnsi"/>
                <w:color w:val="FFFFFF" w:themeColor="background1"/>
                <w:sz w:val="22"/>
                <w:szCs w:val="22"/>
              </w:rPr>
              <w:t>Eversource</w:t>
            </w:r>
          </w:p>
        </w:tc>
      </w:tr>
      <w:tr w:rsidR="00C7227F" w:rsidRPr="008F3BE4" w14:paraId="429A1919"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6EC7EE56"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Lighting</w:t>
            </w:r>
          </w:p>
        </w:tc>
        <w:tc>
          <w:tcPr>
            <w:tcW w:w="1427" w:type="dxa"/>
            <w:noWrap/>
            <w:hideMark/>
          </w:tcPr>
          <w:p w14:paraId="070F59AC"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2,053</w:t>
            </w:r>
          </w:p>
        </w:tc>
        <w:tc>
          <w:tcPr>
            <w:tcW w:w="1361" w:type="dxa"/>
            <w:noWrap/>
            <w:hideMark/>
          </w:tcPr>
          <w:p w14:paraId="72EFDBD8"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175,111</w:t>
            </w:r>
          </w:p>
        </w:tc>
        <w:tc>
          <w:tcPr>
            <w:tcW w:w="1910" w:type="dxa"/>
            <w:noWrap/>
            <w:hideMark/>
          </w:tcPr>
          <w:p w14:paraId="76D1EECB"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21,418</w:t>
            </w:r>
          </w:p>
        </w:tc>
        <w:tc>
          <w:tcPr>
            <w:tcW w:w="1890" w:type="dxa"/>
            <w:noWrap/>
            <w:hideMark/>
          </w:tcPr>
          <w:p w14:paraId="6EC2CF5D"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19,335</w:t>
            </w:r>
          </w:p>
        </w:tc>
      </w:tr>
      <w:tr w:rsidR="00C7227F" w:rsidRPr="008F3BE4" w14:paraId="0472317A"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2CC1A6BB"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HVAC &amp; DHW</w:t>
            </w:r>
          </w:p>
        </w:tc>
        <w:tc>
          <w:tcPr>
            <w:tcW w:w="1427" w:type="dxa"/>
            <w:noWrap/>
            <w:hideMark/>
          </w:tcPr>
          <w:p w14:paraId="1C2614D3"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170</w:t>
            </w:r>
          </w:p>
        </w:tc>
        <w:tc>
          <w:tcPr>
            <w:tcW w:w="1361" w:type="dxa"/>
            <w:noWrap/>
            <w:hideMark/>
          </w:tcPr>
          <w:p w14:paraId="7BF9A1AA"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15,378</w:t>
            </w:r>
          </w:p>
        </w:tc>
        <w:tc>
          <w:tcPr>
            <w:tcW w:w="1910" w:type="dxa"/>
            <w:noWrap/>
            <w:hideMark/>
          </w:tcPr>
          <w:p w14:paraId="32BBEDBF"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1,686</w:t>
            </w:r>
          </w:p>
        </w:tc>
        <w:tc>
          <w:tcPr>
            <w:tcW w:w="1890" w:type="dxa"/>
            <w:noWrap/>
            <w:hideMark/>
          </w:tcPr>
          <w:p w14:paraId="6E9C7CF2"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1,185</w:t>
            </w:r>
          </w:p>
        </w:tc>
      </w:tr>
      <w:tr w:rsidR="00C7227F" w:rsidRPr="008F3BE4" w14:paraId="7050C1D0"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2BE0B59E"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Everything Else</w:t>
            </w:r>
          </w:p>
        </w:tc>
        <w:tc>
          <w:tcPr>
            <w:tcW w:w="1427" w:type="dxa"/>
            <w:noWrap/>
            <w:hideMark/>
          </w:tcPr>
          <w:p w14:paraId="66A42CE3"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209</w:t>
            </w:r>
          </w:p>
        </w:tc>
        <w:tc>
          <w:tcPr>
            <w:tcW w:w="1361" w:type="dxa"/>
            <w:noWrap/>
            <w:hideMark/>
          </w:tcPr>
          <w:p w14:paraId="435AED09"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31,331</w:t>
            </w:r>
          </w:p>
        </w:tc>
        <w:tc>
          <w:tcPr>
            <w:tcW w:w="1910" w:type="dxa"/>
            <w:noWrap/>
            <w:hideMark/>
          </w:tcPr>
          <w:p w14:paraId="124453AE"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2,406</w:t>
            </w:r>
          </w:p>
        </w:tc>
        <w:tc>
          <w:tcPr>
            <w:tcW w:w="1890" w:type="dxa"/>
            <w:noWrap/>
            <w:hideMark/>
          </w:tcPr>
          <w:p w14:paraId="624AF2C8"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2,470</w:t>
            </w:r>
          </w:p>
        </w:tc>
      </w:tr>
      <w:tr w:rsidR="00C7227F" w:rsidRPr="00EC466C" w14:paraId="0839C2FD"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65283CA0" w14:textId="77777777" w:rsidR="00C7227F" w:rsidRPr="00FA212A" w:rsidRDefault="00C7227F" w:rsidP="007F448E">
            <w:pPr>
              <w:keepNext/>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Eversource Total</w:t>
            </w:r>
          </w:p>
        </w:tc>
        <w:tc>
          <w:tcPr>
            <w:tcW w:w="1427" w:type="dxa"/>
            <w:noWrap/>
            <w:hideMark/>
          </w:tcPr>
          <w:p w14:paraId="53AAADE6"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2,176</w:t>
            </w:r>
          </w:p>
        </w:tc>
        <w:tc>
          <w:tcPr>
            <w:tcW w:w="1361" w:type="dxa"/>
            <w:noWrap/>
            <w:hideMark/>
          </w:tcPr>
          <w:p w14:paraId="55DE4059"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221,821</w:t>
            </w:r>
          </w:p>
        </w:tc>
        <w:tc>
          <w:tcPr>
            <w:tcW w:w="1910" w:type="dxa"/>
            <w:noWrap/>
            <w:hideMark/>
          </w:tcPr>
          <w:p w14:paraId="4A577078"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25,510</w:t>
            </w:r>
          </w:p>
        </w:tc>
        <w:tc>
          <w:tcPr>
            <w:tcW w:w="1890" w:type="dxa"/>
            <w:noWrap/>
            <w:hideMark/>
          </w:tcPr>
          <w:p w14:paraId="17829924"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22,990</w:t>
            </w:r>
          </w:p>
        </w:tc>
      </w:tr>
      <w:tr w:rsidR="00C7227F" w:rsidRPr="00C7227F" w14:paraId="55DBF418"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55" w:type="dxa"/>
            <w:gridSpan w:val="5"/>
            <w:shd w:val="clear" w:color="auto" w:fill="009FDA" w:themeFill="accent5"/>
            <w:noWrap/>
          </w:tcPr>
          <w:p w14:paraId="2AFA0D46" w14:textId="274AD20F" w:rsidR="00C7227F" w:rsidRPr="00C7227F" w:rsidRDefault="00086F14" w:rsidP="007F448E">
            <w:pPr>
              <w:keepNext/>
              <w:jc w:val="center"/>
              <w:rPr>
                <w:rFonts w:asciiTheme="minorHAnsi" w:eastAsia="Times New Roman" w:hAnsiTheme="minorHAnsi" w:cstheme="minorHAnsi"/>
                <w:color w:val="FFFFFF" w:themeColor="background1"/>
                <w:sz w:val="22"/>
                <w:szCs w:val="22"/>
              </w:rPr>
            </w:pPr>
            <w:r>
              <w:rPr>
                <w:rFonts w:asciiTheme="minorHAnsi" w:eastAsia="Times New Roman" w:hAnsiTheme="minorHAnsi" w:cstheme="minorHAnsi"/>
                <w:color w:val="FFFFFF" w:themeColor="background1"/>
                <w:sz w:val="22"/>
                <w:szCs w:val="22"/>
              </w:rPr>
              <w:t>United Illuminating</w:t>
            </w:r>
          </w:p>
        </w:tc>
      </w:tr>
      <w:tr w:rsidR="00C7227F" w:rsidRPr="008F3BE4" w14:paraId="0833C51D"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7230295D"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Lighting</w:t>
            </w:r>
          </w:p>
        </w:tc>
        <w:tc>
          <w:tcPr>
            <w:tcW w:w="1427" w:type="dxa"/>
            <w:noWrap/>
            <w:hideMark/>
          </w:tcPr>
          <w:p w14:paraId="3CAFBD29"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519</w:t>
            </w:r>
          </w:p>
        </w:tc>
        <w:tc>
          <w:tcPr>
            <w:tcW w:w="1361" w:type="dxa"/>
            <w:noWrap/>
            <w:hideMark/>
          </w:tcPr>
          <w:p w14:paraId="3CF8A8C8"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56,979</w:t>
            </w:r>
          </w:p>
        </w:tc>
        <w:tc>
          <w:tcPr>
            <w:tcW w:w="1910" w:type="dxa"/>
            <w:noWrap/>
            <w:hideMark/>
          </w:tcPr>
          <w:p w14:paraId="2A6FE729"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6,471</w:t>
            </w:r>
          </w:p>
        </w:tc>
        <w:tc>
          <w:tcPr>
            <w:tcW w:w="1890" w:type="dxa"/>
            <w:noWrap/>
            <w:hideMark/>
          </w:tcPr>
          <w:p w14:paraId="2203D5F4"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6,152</w:t>
            </w:r>
          </w:p>
        </w:tc>
      </w:tr>
      <w:tr w:rsidR="00C7227F" w:rsidRPr="008F3BE4" w14:paraId="6B390A20"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451DAA59"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HVAC &amp; DHW</w:t>
            </w:r>
          </w:p>
        </w:tc>
        <w:tc>
          <w:tcPr>
            <w:tcW w:w="1427" w:type="dxa"/>
            <w:noWrap/>
            <w:hideMark/>
          </w:tcPr>
          <w:p w14:paraId="1E1CF6BE"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47</w:t>
            </w:r>
          </w:p>
        </w:tc>
        <w:tc>
          <w:tcPr>
            <w:tcW w:w="1361" w:type="dxa"/>
            <w:noWrap/>
            <w:hideMark/>
          </w:tcPr>
          <w:p w14:paraId="5832ABC4"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3,636</w:t>
            </w:r>
          </w:p>
        </w:tc>
        <w:tc>
          <w:tcPr>
            <w:tcW w:w="1910" w:type="dxa"/>
            <w:noWrap/>
            <w:hideMark/>
          </w:tcPr>
          <w:p w14:paraId="2AF468C1"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250</w:t>
            </w:r>
          </w:p>
        </w:tc>
        <w:tc>
          <w:tcPr>
            <w:tcW w:w="1890" w:type="dxa"/>
            <w:noWrap/>
            <w:hideMark/>
          </w:tcPr>
          <w:p w14:paraId="7D6372D3"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125</w:t>
            </w:r>
          </w:p>
        </w:tc>
      </w:tr>
      <w:tr w:rsidR="00C7227F" w:rsidRPr="008F3BE4" w14:paraId="4C5F6FA0"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06466909"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Everything Else</w:t>
            </w:r>
          </w:p>
        </w:tc>
        <w:tc>
          <w:tcPr>
            <w:tcW w:w="1427" w:type="dxa"/>
            <w:noWrap/>
            <w:hideMark/>
          </w:tcPr>
          <w:p w14:paraId="5638380A"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75</w:t>
            </w:r>
          </w:p>
        </w:tc>
        <w:tc>
          <w:tcPr>
            <w:tcW w:w="1361" w:type="dxa"/>
            <w:noWrap/>
            <w:hideMark/>
          </w:tcPr>
          <w:p w14:paraId="45CAB332"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11,406</w:t>
            </w:r>
          </w:p>
        </w:tc>
        <w:tc>
          <w:tcPr>
            <w:tcW w:w="1910" w:type="dxa"/>
            <w:noWrap/>
            <w:hideMark/>
          </w:tcPr>
          <w:p w14:paraId="0C495DA8"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481</w:t>
            </w:r>
          </w:p>
        </w:tc>
        <w:tc>
          <w:tcPr>
            <w:tcW w:w="1890" w:type="dxa"/>
            <w:noWrap/>
            <w:hideMark/>
          </w:tcPr>
          <w:p w14:paraId="759ABD5C"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317</w:t>
            </w:r>
          </w:p>
        </w:tc>
      </w:tr>
      <w:tr w:rsidR="00C7227F" w:rsidRPr="00EC466C" w14:paraId="488F76AC"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044A3B0C" w14:textId="77777777" w:rsidR="00C7227F" w:rsidRPr="00FA212A" w:rsidRDefault="00C7227F" w:rsidP="007F448E">
            <w:pPr>
              <w:keepNext/>
              <w:rPr>
                <w:rFonts w:asciiTheme="minorHAnsi" w:eastAsia="Times New Roman" w:hAnsiTheme="minorHAnsi" w:cstheme="minorHAnsi"/>
                <w:color w:val="000000"/>
                <w:sz w:val="22"/>
                <w:szCs w:val="22"/>
              </w:rPr>
            </w:pPr>
            <w:r>
              <w:rPr>
                <w:rFonts w:ascii="Calibri" w:eastAsia="Times New Roman" w:hAnsi="Calibri" w:cs="Calibri"/>
                <w:color w:val="000000"/>
                <w:sz w:val="22"/>
                <w:szCs w:val="22"/>
              </w:rPr>
              <w:t>Avangrid</w:t>
            </w:r>
            <w:r w:rsidRPr="00FA212A">
              <w:rPr>
                <w:rFonts w:ascii="Calibri" w:eastAsia="Times New Roman" w:hAnsi="Calibri" w:cs="Calibri"/>
                <w:color w:val="000000"/>
                <w:sz w:val="22"/>
                <w:szCs w:val="22"/>
              </w:rPr>
              <w:t xml:space="preserve"> </w:t>
            </w:r>
            <w:r w:rsidRPr="00FA212A">
              <w:rPr>
                <w:rFonts w:asciiTheme="minorHAnsi" w:eastAsia="Times New Roman" w:hAnsiTheme="minorHAnsi" w:cstheme="minorHAnsi"/>
                <w:color w:val="000000"/>
                <w:sz w:val="22"/>
                <w:szCs w:val="22"/>
              </w:rPr>
              <w:t>Total</w:t>
            </w:r>
          </w:p>
        </w:tc>
        <w:tc>
          <w:tcPr>
            <w:tcW w:w="1427" w:type="dxa"/>
            <w:noWrap/>
            <w:hideMark/>
          </w:tcPr>
          <w:p w14:paraId="2EC800BF" w14:textId="77777777" w:rsidR="00C7227F" w:rsidRPr="00FA212A"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567</w:t>
            </w:r>
          </w:p>
        </w:tc>
        <w:tc>
          <w:tcPr>
            <w:tcW w:w="1361" w:type="dxa"/>
            <w:noWrap/>
            <w:hideMark/>
          </w:tcPr>
          <w:p w14:paraId="49D15A81" w14:textId="77777777" w:rsidR="00C7227F" w:rsidRPr="00FA212A"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72,022</w:t>
            </w:r>
          </w:p>
        </w:tc>
        <w:tc>
          <w:tcPr>
            <w:tcW w:w="1910" w:type="dxa"/>
            <w:noWrap/>
            <w:hideMark/>
          </w:tcPr>
          <w:p w14:paraId="7F89ECC3" w14:textId="77777777" w:rsidR="00C7227F" w:rsidRPr="00FA212A"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7,</w:t>
            </w:r>
            <w:r>
              <w:rPr>
                <w:rFonts w:asciiTheme="minorHAnsi" w:eastAsia="Times New Roman" w:hAnsiTheme="minorHAnsi" w:cstheme="minorHAnsi"/>
                <w:color w:val="000000"/>
                <w:sz w:val="22"/>
                <w:szCs w:val="22"/>
              </w:rPr>
              <w:t>202</w:t>
            </w:r>
          </w:p>
        </w:tc>
        <w:tc>
          <w:tcPr>
            <w:tcW w:w="1890" w:type="dxa"/>
            <w:noWrap/>
            <w:hideMark/>
          </w:tcPr>
          <w:p w14:paraId="694CF63D" w14:textId="77777777" w:rsidR="00C7227F" w:rsidRPr="00FA212A"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6,</w:t>
            </w:r>
            <w:r>
              <w:rPr>
                <w:rFonts w:asciiTheme="minorHAnsi" w:eastAsia="Times New Roman" w:hAnsiTheme="minorHAnsi" w:cstheme="minorHAnsi"/>
                <w:color w:val="000000"/>
                <w:sz w:val="22"/>
                <w:szCs w:val="22"/>
              </w:rPr>
              <w:t>593</w:t>
            </w:r>
          </w:p>
        </w:tc>
      </w:tr>
      <w:tr w:rsidR="00C7227F" w:rsidRPr="00C7227F" w14:paraId="233B09F4"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55" w:type="dxa"/>
            <w:gridSpan w:val="5"/>
            <w:shd w:val="clear" w:color="auto" w:fill="009FDA" w:themeFill="accent5"/>
            <w:noWrap/>
          </w:tcPr>
          <w:p w14:paraId="42C88FA2" w14:textId="77777777" w:rsidR="00C7227F" w:rsidRPr="00C7227F" w:rsidRDefault="00C7227F" w:rsidP="007F448E">
            <w:pPr>
              <w:keepNext/>
              <w:jc w:val="center"/>
              <w:rPr>
                <w:rFonts w:asciiTheme="minorHAnsi" w:eastAsia="Times New Roman" w:hAnsiTheme="minorHAnsi" w:cstheme="minorHAnsi"/>
                <w:color w:val="FFFFFF" w:themeColor="background1"/>
                <w:sz w:val="22"/>
                <w:szCs w:val="22"/>
              </w:rPr>
            </w:pPr>
            <w:r w:rsidRPr="00C7227F">
              <w:rPr>
                <w:rFonts w:asciiTheme="minorHAnsi" w:eastAsia="Times New Roman" w:hAnsiTheme="minorHAnsi" w:cstheme="minorHAnsi"/>
                <w:color w:val="FFFFFF" w:themeColor="background1"/>
                <w:sz w:val="22"/>
                <w:szCs w:val="22"/>
              </w:rPr>
              <w:t>Statewide</w:t>
            </w:r>
          </w:p>
        </w:tc>
      </w:tr>
      <w:tr w:rsidR="00C7227F" w:rsidRPr="008F3BE4" w14:paraId="63033073"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2AF98FC9"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Lighting</w:t>
            </w:r>
          </w:p>
        </w:tc>
        <w:tc>
          <w:tcPr>
            <w:tcW w:w="1427" w:type="dxa"/>
            <w:noWrap/>
            <w:hideMark/>
          </w:tcPr>
          <w:p w14:paraId="430DEA0F"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2,572</w:t>
            </w:r>
          </w:p>
        </w:tc>
        <w:tc>
          <w:tcPr>
            <w:tcW w:w="1361" w:type="dxa"/>
            <w:noWrap/>
            <w:hideMark/>
          </w:tcPr>
          <w:p w14:paraId="07D92BB4"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232,090</w:t>
            </w:r>
          </w:p>
        </w:tc>
        <w:tc>
          <w:tcPr>
            <w:tcW w:w="1910" w:type="dxa"/>
            <w:noWrap/>
            <w:hideMark/>
          </w:tcPr>
          <w:p w14:paraId="316E3B3C"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27,889</w:t>
            </w:r>
          </w:p>
        </w:tc>
        <w:tc>
          <w:tcPr>
            <w:tcW w:w="1890" w:type="dxa"/>
            <w:noWrap/>
            <w:hideMark/>
          </w:tcPr>
          <w:p w14:paraId="6CE33207"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25,487</w:t>
            </w:r>
          </w:p>
        </w:tc>
      </w:tr>
      <w:tr w:rsidR="00C7227F" w:rsidRPr="008F3BE4" w14:paraId="7E70C6D4"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0C669A00"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HVAC &amp; DHW</w:t>
            </w:r>
          </w:p>
        </w:tc>
        <w:tc>
          <w:tcPr>
            <w:tcW w:w="1427" w:type="dxa"/>
            <w:noWrap/>
            <w:hideMark/>
          </w:tcPr>
          <w:p w14:paraId="572EACE4"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217</w:t>
            </w:r>
          </w:p>
        </w:tc>
        <w:tc>
          <w:tcPr>
            <w:tcW w:w="1361" w:type="dxa"/>
            <w:noWrap/>
            <w:hideMark/>
          </w:tcPr>
          <w:p w14:paraId="34AB9E31"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19,015</w:t>
            </w:r>
          </w:p>
        </w:tc>
        <w:tc>
          <w:tcPr>
            <w:tcW w:w="1910" w:type="dxa"/>
            <w:noWrap/>
            <w:hideMark/>
          </w:tcPr>
          <w:p w14:paraId="36E07ED7"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1,936</w:t>
            </w:r>
          </w:p>
        </w:tc>
        <w:tc>
          <w:tcPr>
            <w:tcW w:w="1890" w:type="dxa"/>
            <w:noWrap/>
            <w:hideMark/>
          </w:tcPr>
          <w:p w14:paraId="5D6ECB0E" w14:textId="77777777" w:rsidR="00C7227F" w:rsidRPr="008F3BE4"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1,310</w:t>
            </w:r>
          </w:p>
        </w:tc>
      </w:tr>
      <w:tr w:rsidR="00C7227F" w:rsidRPr="008F3BE4" w14:paraId="0BC43ADB"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47889EB0" w14:textId="77777777" w:rsidR="00C7227F" w:rsidRPr="008F3BE4" w:rsidRDefault="00C7227F" w:rsidP="007F448E">
            <w:pPr>
              <w:keepNext/>
              <w:rPr>
                <w:rFonts w:asciiTheme="minorHAnsi" w:eastAsia="Times New Roman" w:hAnsiTheme="minorHAnsi" w:cstheme="minorHAnsi"/>
                <w:b w:val="0"/>
                <w:bCs/>
                <w:color w:val="000000"/>
                <w:sz w:val="22"/>
                <w:szCs w:val="22"/>
              </w:rPr>
            </w:pPr>
            <w:r w:rsidRPr="008F3BE4">
              <w:rPr>
                <w:rFonts w:asciiTheme="minorHAnsi" w:eastAsia="Times New Roman" w:hAnsiTheme="minorHAnsi" w:cstheme="minorHAnsi"/>
                <w:b w:val="0"/>
                <w:bCs/>
                <w:color w:val="000000"/>
                <w:sz w:val="22"/>
                <w:szCs w:val="22"/>
              </w:rPr>
              <w:t>Everything Else</w:t>
            </w:r>
          </w:p>
        </w:tc>
        <w:tc>
          <w:tcPr>
            <w:tcW w:w="1427" w:type="dxa"/>
            <w:noWrap/>
            <w:hideMark/>
          </w:tcPr>
          <w:p w14:paraId="5F3CA086"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284</w:t>
            </w:r>
          </w:p>
        </w:tc>
        <w:tc>
          <w:tcPr>
            <w:tcW w:w="1361" w:type="dxa"/>
            <w:noWrap/>
            <w:hideMark/>
          </w:tcPr>
          <w:p w14:paraId="33E725AC"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42,738</w:t>
            </w:r>
          </w:p>
        </w:tc>
        <w:tc>
          <w:tcPr>
            <w:tcW w:w="1910" w:type="dxa"/>
            <w:noWrap/>
            <w:hideMark/>
          </w:tcPr>
          <w:p w14:paraId="459D0E07"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2,887</w:t>
            </w:r>
          </w:p>
        </w:tc>
        <w:tc>
          <w:tcPr>
            <w:tcW w:w="1890" w:type="dxa"/>
            <w:noWrap/>
            <w:hideMark/>
          </w:tcPr>
          <w:p w14:paraId="352FF484" w14:textId="77777777" w:rsidR="00C7227F" w:rsidRPr="008F3BE4" w:rsidRDefault="00C7227F" w:rsidP="007F448E">
            <w:pPr>
              <w:keepNex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2"/>
                <w:szCs w:val="22"/>
              </w:rPr>
            </w:pPr>
            <w:r w:rsidRPr="008F3BE4">
              <w:rPr>
                <w:rFonts w:asciiTheme="minorHAnsi" w:eastAsia="Times New Roman" w:hAnsiTheme="minorHAnsi" w:cstheme="minorHAnsi"/>
                <w:bCs/>
                <w:color w:val="000000"/>
                <w:sz w:val="22"/>
                <w:szCs w:val="22"/>
              </w:rPr>
              <w:t>2,787</w:t>
            </w:r>
          </w:p>
        </w:tc>
      </w:tr>
      <w:tr w:rsidR="00C7227F" w:rsidRPr="00EC466C" w14:paraId="5DC52EF3"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7" w:type="dxa"/>
            <w:noWrap/>
            <w:hideMark/>
          </w:tcPr>
          <w:p w14:paraId="0212A14E" w14:textId="694D4CF4" w:rsidR="00C7227F" w:rsidRPr="00FA212A" w:rsidRDefault="00C7227F" w:rsidP="007F448E">
            <w:pPr>
              <w:keepNext/>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Statewide Total</w:t>
            </w:r>
          </w:p>
        </w:tc>
        <w:tc>
          <w:tcPr>
            <w:tcW w:w="1427" w:type="dxa"/>
            <w:noWrap/>
            <w:hideMark/>
          </w:tcPr>
          <w:p w14:paraId="1FC2D43A"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2,74</w:t>
            </w:r>
            <w:r>
              <w:rPr>
                <w:rFonts w:asciiTheme="minorHAnsi" w:eastAsia="Times New Roman" w:hAnsiTheme="minorHAnsi" w:cstheme="minorHAnsi"/>
                <w:color w:val="000000"/>
                <w:sz w:val="22"/>
                <w:szCs w:val="22"/>
              </w:rPr>
              <w:t>3</w:t>
            </w:r>
          </w:p>
        </w:tc>
        <w:tc>
          <w:tcPr>
            <w:tcW w:w="1361" w:type="dxa"/>
            <w:noWrap/>
            <w:hideMark/>
          </w:tcPr>
          <w:p w14:paraId="105472F7"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293,843</w:t>
            </w:r>
          </w:p>
        </w:tc>
        <w:tc>
          <w:tcPr>
            <w:tcW w:w="1910" w:type="dxa"/>
            <w:noWrap/>
            <w:hideMark/>
          </w:tcPr>
          <w:p w14:paraId="12CB3990"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32,</w:t>
            </w:r>
            <w:r>
              <w:rPr>
                <w:rFonts w:asciiTheme="minorHAnsi" w:eastAsia="Times New Roman" w:hAnsiTheme="minorHAnsi" w:cstheme="minorHAnsi"/>
                <w:color w:val="000000"/>
                <w:sz w:val="22"/>
                <w:szCs w:val="22"/>
              </w:rPr>
              <w:t>712</w:t>
            </w:r>
          </w:p>
        </w:tc>
        <w:tc>
          <w:tcPr>
            <w:tcW w:w="1890" w:type="dxa"/>
            <w:noWrap/>
            <w:hideMark/>
          </w:tcPr>
          <w:p w14:paraId="196BF5E6" w14:textId="77777777" w:rsidR="00C7227F" w:rsidRPr="00FA212A" w:rsidRDefault="00C7227F" w:rsidP="007F448E">
            <w:pPr>
              <w:keepNex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FA212A">
              <w:rPr>
                <w:rFonts w:asciiTheme="minorHAnsi" w:eastAsia="Times New Roman" w:hAnsiTheme="minorHAnsi" w:cstheme="minorHAnsi"/>
                <w:color w:val="000000"/>
                <w:sz w:val="22"/>
                <w:szCs w:val="22"/>
              </w:rPr>
              <w:t>29,5</w:t>
            </w:r>
            <w:r>
              <w:rPr>
                <w:rFonts w:asciiTheme="minorHAnsi" w:eastAsia="Times New Roman" w:hAnsiTheme="minorHAnsi" w:cstheme="minorHAnsi"/>
                <w:color w:val="000000"/>
                <w:sz w:val="22"/>
                <w:szCs w:val="22"/>
              </w:rPr>
              <w:t>83</w:t>
            </w:r>
          </w:p>
        </w:tc>
      </w:tr>
    </w:tbl>
    <w:p w14:paraId="70A71B88" w14:textId="77777777" w:rsidR="00C7227F" w:rsidRDefault="00C7227F" w:rsidP="00C7227F">
      <w:pPr>
        <w:spacing w:after="200" w:line="276" w:lineRule="auto"/>
      </w:pPr>
    </w:p>
    <w:p w14:paraId="34FBBDC5" w14:textId="21A4FE2F" w:rsidR="003D6964" w:rsidRPr="003D6964" w:rsidRDefault="003D6964" w:rsidP="00961257">
      <w:pPr>
        <w:pStyle w:val="Caption"/>
      </w:pPr>
      <w:bookmarkStart w:id="240" w:name="_Ref480200616"/>
      <w:bookmarkStart w:id="241" w:name="_Toc44408027"/>
      <w:r w:rsidRPr="003D6964">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26</w:t>
      </w:r>
      <w:r w:rsidR="000A2556">
        <w:rPr>
          <w:noProof/>
        </w:rPr>
        <w:fldChar w:fldCharType="end"/>
      </w:r>
      <w:bookmarkEnd w:id="240"/>
      <w:r w:rsidR="001E7F3A">
        <w:t xml:space="preserve">. </w:t>
      </w:r>
      <w:r w:rsidRPr="003D6964">
        <w:t>2016-2017 of Gas Savings by End Use and Utility</w:t>
      </w:r>
      <w:bookmarkEnd w:id="241"/>
    </w:p>
    <w:tbl>
      <w:tblPr>
        <w:tblStyle w:val="DNVGLTablecyans"/>
        <w:tblW w:w="4788" w:type="dxa"/>
        <w:tblLook w:val="04A0" w:firstRow="1" w:lastRow="0" w:firstColumn="1" w:lastColumn="0" w:noHBand="0" w:noVBand="1"/>
      </w:tblPr>
      <w:tblGrid>
        <w:gridCol w:w="1587"/>
        <w:gridCol w:w="1479"/>
        <w:gridCol w:w="1722"/>
      </w:tblGrid>
      <w:tr w:rsidR="003D6964" w:rsidRPr="003D6964" w14:paraId="480E377A" w14:textId="77777777" w:rsidTr="001E7F3A">
        <w:trPr>
          <w:cnfStyle w:val="100000000000" w:firstRow="1" w:lastRow="0" w:firstColumn="0" w:lastColumn="0" w:oddVBand="0" w:evenVBand="0" w:oddHBand="0" w:evenHBand="0" w:firstRowFirstColumn="0" w:firstRowLastColumn="0" w:lastRowFirstColumn="0" w:lastRowLastColumn="0"/>
          <w:trHeight w:val="141"/>
        </w:trPr>
        <w:tc>
          <w:tcPr>
            <w:cnfStyle w:val="001000000100" w:firstRow="0" w:lastRow="0" w:firstColumn="1" w:lastColumn="0" w:oddVBand="0" w:evenVBand="0" w:oddHBand="0" w:evenHBand="0" w:firstRowFirstColumn="1" w:firstRowLastColumn="0" w:lastRowFirstColumn="0" w:lastRowLastColumn="0"/>
            <w:tcW w:w="1587" w:type="dxa"/>
            <w:noWrap/>
            <w:hideMark/>
          </w:tcPr>
          <w:p w14:paraId="38AC0F00" w14:textId="77777777" w:rsidR="003D6964" w:rsidRPr="003D6964" w:rsidRDefault="003D6964" w:rsidP="0084078F">
            <w:pPr>
              <w:keepNext/>
              <w:jc w:val="center"/>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Measure</w:t>
            </w:r>
          </w:p>
        </w:tc>
        <w:tc>
          <w:tcPr>
            <w:tcW w:w="1479" w:type="dxa"/>
            <w:noWrap/>
            <w:hideMark/>
          </w:tcPr>
          <w:p w14:paraId="3BC84413" w14:textId="77777777" w:rsidR="003D6964" w:rsidRPr="003D6964" w:rsidRDefault="003D6964" w:rsidP="0084078F">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Projects</w:t>
            </w:r>
          </w:p>
        </w:tc>
        <w:tc>
          <w:tcPr>
            <w:tcW w:w="1722" w:type="dxa"/>
            <w:noWrap/>
            <w:hideMark/>
          </w:tcPr>
          <w:p w14:paraId="0CE854E9" w14:textId="77777777" w:rsidR="003D6964" w:rsidRPr="003D6964" w:rsidRDefault="003D6964" w:rsidP="0084078F">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CCF</w:t>
            </w:r>
          </w:p>
        </w:tc>
      </w:tr>
      <w:tr w:rsidR="003D6964" w:rsidRPr="003D6964" w14:paraId="2CA31D0E"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gridSpan w:val="3"/>
            <w:shd w:val="clear" w:color="auto" w:fill="009FDA" w:themeFill="accent5"/>
            <w:noWrap/>
            <w:hideMark/>
          </w:tcPr>
          <w:p w14:paraId="64730C13" w14:textId="77777777" w:rsidR="003D6964" w:rsidRPr="003D6964" w:rsidRDefault="003D6964" w:rsidP="0084078F">
            <w:pPr>
              <w:keepNext/>
              <w:jc w:val="center"/>
              <w:rPr>
                <w:rFonts w:ascii="Calibri" w:eastAsia="Times New Roman" w:hAnsi="Calibri" w:cs="Calibri"/>
                <w:color w:val="FFFFFF" w:themeColor="background1"/>
                <w:sz w:val="22"/>
                <w:szCs w:val="22"/>
                <w:lang w:eastAsia="en-US"/>
              </w:rPr>
            </w:pPr>
            <w:r w:rsidRPr="003D6964">
              <w:rPr>
                <w:rFonts w:ascii="Calibri" w:eastAsia="Times New Roman" w:hAnsi="Calibri" w:cs="Calibri"/>
                <w:color w:val="FFFFFF" w:themeColor="background1"/>
                <w:sz w:val="22"/>
                <w:szCs w:val="22"/>
                <w:lang w:eastAsia="en-US"/>
              </w:rPr>
              <w:t>Eversource</w:t>
            </w:r>
          </w:p>
        </w:tc>
      </w:tr>
      <w:tr w:rsidR="003D6964" w:rsidRPr="003D6964" w14:paraId="2522794C"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089E67FF"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DHW</w:t>
            </w:r>
          </w:p>
        </w:tc>
        <w:tc>
          <w:tcPr>
            <w:tcW w:w="1479" w:type="dxa"/>
            <w:noWrap/>
            <w:hideMark/>
          </w:tcPr>
          <w:p w14:paraId="4008672C"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7 </w:t>
            </w:r>
          </w:p>
        </w:tc>
        <w:tc>
          <w:tcPr>
            <w:tcW w:w="1722" w:type="dxa"/>
            <w:noWrap/>
            <w:hideMark/>
          </w:tcPr>
          <w:p w14:paraId="1D6ACC0B"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37,982 </w:t>
            </w:r>
          </w:p>
        </w:tc>
      </w:tr>
      <w:tr w:rsidR="003D6964" w:rsidRPr="003D6964" w14:paraId="6464CD4D"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36940E09"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Heating</w:t>
            </w:r>
          </w:p>
        </w:tc>
        <w:tc>
          <w:tcPr>
            <w:tcW w:w="1479" w:type="dxa"/>
            <w:noWrap/>
            <w:hideMark/>
          </w:tcPr>
          <w:p w14:paraId="68EB364D"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91</w:t>
            </w:r>
          </w:p>
        </w:tc>
        <w:tc>
          <w:tcPr>
            <w:tcW w:w="1722" w:type="dxa"/>
            <w:noWrap/>
            <w:hideMark/>
          </w:tcPr>
          <w:p w14:paraId="228F094E"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1,245,386 </w:t>
            </w:r>
          </w:p>
        </w:tc>
      </w:tr>
      <w:tr w:rsidR="003D6964" w:rsidRPr="003D6964" w14:paraId="34678536"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0A24E642"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Other</w:t>
            </w:r>
          </w:p>
        </w:tc>
        <w:tc>
          <w:tcPr>
            <w:tcW w:w="1479" w:type="dxa"/>
            <w:noWrap/>
            <w:hideMark/>
          </w:tcPr>
          <w:p w14:paraId="44A218F0"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8 </w:t>
            </w:r>
          </w:p>
        </w:tc>
        <w:tc>
          <w:tcPr>
            <w:tcW w:w="1722" w:type="dxa"/>
            <w:noWrap/>
            <w:hideMark/>
          </w:tcPr>
          <w:p w14:paraId="19A39A6A"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47,185 </w:t>
            </w:r>
          </w:p>
        </w:tc>
      </w:tr>
      <w:tr w:rsidR="003D6964" w:rsidRPr="003D6964" w14:paraId="38D1ADC8"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026E4502"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Process</w:t>
            </w:r>
          </w:p>
        </w:tc>
        <w:tc>
          <w:tcPr>
            <w:tcW w:w="1479" w:type="dxa"/>
            <w:noWrap/>
            <w:hideMark/>
          </w:tcPr>
          <w:p w14:paraId="5B5A0FC7"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19 </w:t>
            </w:r>
          </w:p>
        </w:tc>
        <w:tc>
          <w:tcPr>
            <w:tcW w:w="1722" w:type="dxa"/>
            <w:noWrap/>
            <w:hideMark/>
          </w:tcPr>
          <w:p w14:paraId="291C2C06"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778,180 </w:t>
            </w:r>
          </w:p>
        </w:tc>
      </w:tr>
      <w:tr w:rsidR="003D6964" w:rsidRPr="003D6964" w14:paraId="75F4F9AB"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5F04B60F" w14:textId="77777777" w:rsidR="003D6964" w:rsidRPr="003D6964" w:rsidRDefault="003D6964" w:rsidP="0084078F">
            <w:pPr>
              <w:keepNext/>
              <w:jc w:val="righ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Subtotal</w:t>
            </w:r>
          </w:p>
        </w:tc>
        <w:tc>
          <w:tcPr>
            <w:tcW w:w="1479" w:type="dxa"/>
            <w:noWrap/>
            <w:hideMark/>
          </w:tcPr>
          <w:p w14:paraId="52C94693"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US"/>
              </w:rPr>
            </w:pPr>
            <w:r w:rsidRPr="003D6964">
              <w:rPr>
                <w:rFonts w:ascii="Calibri" w:eastAsia="Times New Roman" w:hAnsi="Calibri" w:cs="Calibri"/>
                <w:b/>
                <w:bCs/>
                <w:sz w:val="22"/>
                <w:szCs w:val="22"/>
                <w:lang w:eastAsia="en-US"/>
              </w:rPr>
              <w:t xml:space="preserve">            112 </w:t>
            </w:r>
          </w:p>
        </w:tc>
        <w:tc>
          <w:tcPr>
            <w:tcW w:w="1722" w:type="dxa"/>
            <w:noWrap/>
            <w:hideMark/>
          </w:tcPr>
          <w:p w14:paraId="0EA5492D"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US"/>
              </w:rPr>
            </w:pPr>
            <w:r w:rsidRPr="003D6964">
              <w:rPr>
                <w:rFonts w:ascii="Calibri" w:eastAsia="Times New Roman" w:hAnsi="Calibri" w:cs="Calibri"/>
                <w:b/>
                <w:bCs/>
                <w:sz w:val="22"/>
                <w:szCs w:val="22"/>
                <w:lang w:eastAsia="en-US"/>
              </w:rPr>
              <w:t xml:space="preserve"> 2,108,733 </w:t>
            </w:r>
          </w:p>
        </w:tc>
      </w:tr>
      <w:tr w:rsidR="003D6964" w:rsidRPr="003D6964" w14:paraId="7244D762"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gridSpan w:val="3"/>
            <w:shd w:val="clear" w:color="auto" w:fill="009FDA" w:themeFill="accent5"/>
            <w:noWrap/>
            <w:hideMark/>
          </w:tcPr>
          <w:p w14:paraId="521B0969" w14:textId="77777777" w:rsidR="003D6964" w:rsidRPr="003D6964" w:rsidRDefault="003D6964" w:rsidP="0084078F">
            <w:pPr>
              <w:keepNext/>
              <w:jc w:val="center"/>
              <w:rPr>
                <w:rFonts w:ascii="Calibri" w:eastAsia="Times New Roman" w:hAnsi="Calibri" w:cs="Calibri"/>
                <w:color w:val="FFFFFF" w:themeColor="background1"/>
                <w:sz w:val="22"/>
                <w:szCs w:val="22"/>
                <w:lang w:eastAsia="en-US"/>
              </w:rPr>
            </w:pPr>
            <w:proofErr w:type="spellStart"/>
            <w:r w:rsidRPr="003D6964">
              <w:rPr>
                <w:rFonts w:ascii="Calibri" w:eastAsia="Times New Roman" w:hAnsi="Calibri" w:cs="Calibri"/>
                <w:color w:val="FFFFFF" w:themeColor="background1"/>
                <w:sz w:val="22"/>
                <w:szCs w:val="22"/>
                <w:lang w:eastAsia="en-US"/>
              </w:rPr>
              <w:t>AvanGrid</w:t>
            </w:r>
            <w:proofErr w:type="spellEnd"/>
          </w:p>
        </w:tc>
      </w:tr>
      <w:tr w:rsidR="003D6964" w:rsidRPr="003D6964" w14:paraId="3A8AEC81"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5607CD6D"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Custom</w:t>
            </w:r>
          </w:p>
        </w:tc>
        <w:tc>
          <w:tcPr>
            <w:tcW w:w="1479" w:type="dxa"/>
            <w:noWrap/>
            <w:hideMark/>
          </w:tcPr>
          <w:p w14:paraId="0460AE23"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35</w:t>
            </w:r>
          </w:p>
        </w:tc>
        <w:tc>
          <w:tcPr>
            <w:tcW w:w="1722" w:type="dxa"/>
            <w:noWrap/>
            <w:hideMark/>
          </w:tcPr>
          <w:p w14:paraId="0C051889"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154,028 </w:t>
            </w:r>
          </w:p>
        </w:tc>
      </w:tr>
      <w:tr w:rsidR="003D6964" w:rsidRPr="003D6964" w14:paraId="6E7A66CA"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7E9FD532"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DHW</w:t>
            </w:r>
          </w:p>
        </w:tc>
        <w:tc>
          <w:tcPr>
            <w:tcW w:w="1479" w:type="dxa"/>
            <w:noWrap/>
            <w:hideMark/>
          </w:tcPr>
          <w:p w14:paraId="54C2D22E"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7</w:t>
            </w:r>
          </w:p>
        </w:tc>
        <w:tc>
          <w:tcPr>
            <w:tcW w:w="1722" w:type="dxa"/>
            <w:noWrap/>
            <w:hideMark/>
          </w:tcPr>
          <w:p w14:paraId="510601A8"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982 </w:t>
            </w:r>
          </w:p>
        </w:tc>
      </w:tr>
      <w:tr w:rsidR="003D6964" w:rsidRPr="003D6964" w14:paraId="5495CA09"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68C64EA3"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Heating</w:t>
            </w:r>
          </w:p>
        </w:tc>
        <w:tc>
          <w:tcPr>
            <w:tcW w:w="1479" w:type="dxa"/>
            <w:noWrap/>
            <w:hideMark/>
          </w:tcPr>
          <w:p w14:paraId="1AC3BBC7"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43</w:t>
            </w:r>
          </w:p>
        </w:tc>
        <w:tc>
          <w:tcPr>
            <w:tcW w:w="1722" w:type="dxa"/>
            <w:noWrap/>
            <w:hideMark/>
          </w:tcPr>
          <w:p w14:paraId="62077EBB"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376,495 </w:t>
            </w:r>
          </w:p>
        </w:tc>
      </w:tr>
      <w:tr w:rsidR="003D6964" w:rsidRPr="003D6964" w14:paraId="180A7DF1"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1174B003"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HVAC</w:t>
            </w:r>
          </w:p>
        </w:tc>
        <w:tc>
          <w:tcPr>
            <w:tcW w:w="1479" w:type="dxa"/>
            <w:noWrap/>
            <w:hideMark/>
          </w:tcPr>
          <w:p w14:paraId="4491166A"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23</w:t>
            </w:r>
          </w:p>
        </w:tc>
        <w:tc>
          <w:tcPr>
            <w:tcW w:w="1722" w:type="dxa"/>
            <w:noWrap/>
            <w:hideMark/>
          </w:tcPr>
          <w:p w14:paraId="0D15CA9C"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537,224 </w:t>
            </w:r>
          </w:p>
        </w:tc>
      </w:tr>
      <w:tr w:rsidR="003D6964" w:rsidRPr="003D6964" w14:paraId="0F7F8C1A"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658E5406" w14:textId="77777777" w:rsidR="003D6964" w:rsidRPr="003D6964" w:rsidRDefault="003D6964" w:rsidP="0084078F">
            <w:pPr>
              <w:keepNex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Process </w:t>
            </w:r>
          </w:p>
        </w:tc>
        <w:tc>
          <w:tcPr>
            <w:tcW w:w="1479" w:type="dxa"/>
            <w:noWrap/>
            <w:hideMark/>
          </w:tcPr>
          <w:p w14:paraId="203A6357"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7</w:t>
            </w:r>
          </w:p>
        </w:tc>
        <w:tc>
          <w:tcPr>
            <w:tcW w:w="1722" w:type="dxa"/>
            <w:noWrap/>
            <w:hideMark/>
          </w:tcPr>
          <w:p w14:paraId="7B01CF6D"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 xml:space="preserve"> 776,718 </w:t>
            </w:r>
          </w:p>
        </w:tc>
      </w:tr>
      <w:tr w:rsidR="003D6964" w:rsidRPr="003D6964" w14:paraId="768ECD7F"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2B2E6C88" w14:textId="77777777" w:rsidR="003D6964" w:rsidRPr="003D6964" w:rsidRDefault="003D6964" w:rsidP="0084078F">
            <w:pPr>
              <w:keepNext/>
              <w:jc w:val="righ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Subtotal</w:t>
            </w:r>
          </w:p>
        </w:tc>
        <w:tc>
          <w:tcPr>
            <w:tcW w:w="1479" w:type="dxa"/>
            <w:noWrap/>
            <w:hideMark/>
          </w:tcPr>
          <w:p w14:paraId="2F0661E4"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US"/>
              </w:rPr>
            </w:pPr>
            <w:r w:rsidRPr="003D6964">
              <w:rPr>
                <w:rFonts w:ascii="Calibri" w:eastAsia="Times New Roman" w:hAnsi="Calibri" w:cs="Calibri"/>
                <w:b/>
                <w:bCs/>
                <w:sz w:val="22"/>
                <w:szCs w:val="22"/>
                <w:lang w:eastAsia="en-US"/>
              </w:rPr>
              <w:t xml:space="preserve">            96 </w:t>
            </w:r>
          </w:p>
        </w:tc>
        <w:tc>
          <w:tcPr>
            <w:tcW w:w="1722" w:type="dxa"/>
            <w:noWrap/>
            <w:hideMark/>
          </w:tcPr>
          <w:p w14:paraId="22E6426B" w14:textId="77777777" w:rsidR="003D6964" w:rsidRPr="003D6964" w:rsidRDefault="003D6964" w:rsidP="0084078F">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2"/>
                <w:szCs w:val="22"/>
                <w:lang w:eastAsia="en-US"/>
              </w:rPr>
            </w:pPr>
            <w:r w:rsidRPr="003D6964">
              <w:rPr>
                <w:rFonts w:ascii="Calibri" w:eastAsia="Times New Roman" w:hAnsi="Calibri" w:cs="Calibri"/>
                <w:b/>
                <w:bCs/>
                <w:sz w:val="22"/>
                <w:szCs w:val="22"/>
                <w:lang w:eastAsia="en-US"/>
              </w:rPr>
              <w:t xml:space="preserve">1,845,447 </w:t>
            </w:r>
          </w:p>
        </w:tc>
      </w:tr>
      <w:tr w:rsidR="003D6964" w:rsidRPr="003D6964" w14:paraId="143F5B45"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5F6E7E0A" w14:textId="77777777" w:rsidR="003D6964" w:rsidRPr="003D6964" w:rsidRDefault="003D6964" w:rsidP="0084078F">
            <w:pPr>
              <w:keepNext/>
              <w:jc w:val="right"/>
              <w:rPr>
                <w:rFonts w:ascii="Calibri" w:eastAsia="Times New Roman" w:hAnsi="Calibri" w:cs="Calibri"/>
                <w:sz w:val="22"/>
                <w:szCs w:val="22"/>
                <w:lang w:eastAsia="en-US"/>
              </w:rPr>
            </w:pPr>
            <w:r w:rsidRPr="003D6964">
              <w:rPr>
                <w:rFonts w:ascii="Calibri" w:eastAsia="Times New Roman" w:hAnsi="Calibri" w:cs="Calibri"/>
                <w:sz w:val="22"/>
                <w:szCs w:val="22"/>
                <w:lang w:eastAsia="en-US"/>
              </w:rPr>
              <w:t>Grand Total</w:t>
            </w:r>
          </w:p>
        </w:tc>
        <w:tc>
          <w:tcPr>
            <w:tcW w:w="1479" w:type="dxa"/>
            <w:noWrap/>
            <w:hideMark/>
          </w:tcPr>
          <w:p w14:paraId="2CE63E0B"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US"/>
              </w:rPr>
            </w:pPr>
            <w:r w:rsidRPr="003D6964">
              <w:rPr>
                <w:rFonts w:ascii="Calibri" w:eastAsia="Times New Roman" w:hAnsi="Calibri" w:cs="Calibri"/>
                <w:b/>
                <w:bCs/>
                <w:sz w:val="22"/>
                <w:szCs w:val="22"/>
                <w:lang w:eastAsia="en-US"/>
              </w:rPr>
              <w:t xml:space="preserve">            208 </w:t>
            </w:r>
          </w:p>
        </w:tc>
        <w:tc>
          <w:tcPr>
            <w:tcW w:w="1722" w:type="dxa"/>
            <w:noWrap/>
            <w:hideMark/>
          </w:tcPr>
          <w:p w14:paraId="17E701DE" w14:textId="77777777" w:rsidR="003D6964" w:rsidRPr="003D6964" w:rsidRDefault="003D6964" w:rsidP="0084078F">
            <w:pPr>
              <w:keepN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 w:val="22"/>
                <w:szCs w:val="22"/>
                <w:lang w:eastAsia="en-US"/>
              </w:rPr>
            </w:pPr>
            <w:r w:rsidRPr="003D6964">
              <w:rPr>
                <w:rFonts w:ascii="Calibri" w:eastAsia="Times New Roman" w:hAnsi="Calibri" w:cs="Calibri"/>
                <w:b/>
                <w:bCs/>
                <w:sz w:val="22"/>
                <w:szCs w:val="22"/>
                <w:lang w:eastAsia="en-US"/>
              </w:rPr>
              <w:t xml:space="preserve">3,954,180 </w:t>
            </w:r>
          </w:p>
        </w:tc>
      </w:tr>
    </w:tbl>
    <w:p w14:paraId="719EED99" w14:textId="77777777" w:rsidR="00D90BBD" w:rsidRDefault="00D90BBD" w:rsidP="00C7227F">
      <w:pPr>
        <w:pStyle w:val="BodyText"/>
        <w:sectPr w:rsidR="00D90BBD" w:rsidSect="00890BE0">
          <w:headerReference w:type="even" r:id="rId66"/>
          <w:headerReference w:type="default" r:id="rId67"/>
          <w:footerReference w:type="even" r:id="rId68"/>
          <w:footerReference w:type="default" r:id="rId69"/>
          <w:headerReference w:type="first" r:id="rId70"/>
          <w:footerReference w:type="first" r:id="rId71"/>
          <w:pgSz w:w="12240" w:h="15840" w:code="1"/>
          <w:pgMar w:top="1757" w:right="1134" w:bottom="1361" w:left="1191" w:header="774" w:footer="567" w:gutter="0"/>
          <w:pgNumType w:start="1" w:chapStyle="6"/>
          <w:cols w:space="708"/>
          <w:formProt w:val="0"/>
          <w:docGrid w:linePitch="360"/>
        </w:sectPr>
      </w:pPr>
    </w:p>
    <w:p w14:paraId="22FEF5EC" w14:textId="02D64843" w:rsidR="00C7227F" w:rsidRDefault="00C7227F" w:rsidP="00C7227F">
      <w:pPr>
        <w:pStyle w:val="BodyText"/>
      </w:pPr>
    </w:p>
    <w:p w14:paraId="3779125F" w14:textId="4A308000" w:rsidR="00196BB4" w:rsidRDefault="00196BB4" w:rsidP="00961257">
      <w:pPr>
        <w:pStyle w:val="Caption"/>
      </w:pPr>
      <w:bookmarkStart w:id="242" w:name="_Toc44408028"/>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27</w:t>
      </w:r>
      <w:r w:rsidR="000A2556">
        <w:rPr>
          <w:noProof/>
        </w:rPr>
        <w:fldChar w:fldCharType="end"/>
      </w:r>
      <w:r>
        <w:t>. 2018 CT C&amp;I Upstream Lighting program tracking savings summary by MA LED sample category</w:t>
      </w:r>
      <w:r>
        <w:rPr>
          <w:rStyle w:val="FootnoteReference"/>
        </w:rPr>
        <w:footnoteReference w:id="41"/>
      </w:r>
      <w:bookmarkEnd w:id="242"/>
    </w:p>
    <w:tbl>
      <w:tblPr>
        <w:tblStyle w:val="DNVGLTablecyans"/>
        <w:tblW w:w="12888" w:type="dxa"/>
        <w:tblLook w:val="04A0" w:firstRow="1" w:lastRow="0" w:firstColumn="1" w:lastColumn="0" w:noHBand="0" w:noVBand="1"/>
      </w:tblPr>
      <w:tblGrid>
        <w:gridCol w:w="1322"/>
        <w:gridCol w:w="1486"/>
        <w:gridCol w:w="866"/>
        <w:gridCol w:w="957"/>
        <w:gridCol w:w="1242"/>
        <w:gridCol w:w="951"/>
        <w:gridCol w:w="843"/>
        <w:gridCol w:w="1128"/>
        <w:gridCol w:w="909"/>
        <w:gridCol w:w="957"/>
        <w:gridCol w:w="1242"/>
        <w:gridCol w:w="1041"/>
      </w:tblGrid>
      <w:tr w:rsidR="00196BB4" w14:paraId="6E5DE9F5" w14:textId="77777777" w:rsidTr="001E7F3A">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322" w:type="dxa"/>
            <w:vMerge w:val="restart"/>
            <w:vAlign w:val="bottom"/>
            <w:hideMark/>
          </w:tcPr>
          <w:p w14:paraId="3AC28D65" w14:textId="77777777" w:rsidR="00196BB4" w:rsidRPr="00636E97" w:rsidRDefault="00196BB4" w:rsidP="001E7F3A">
            <w:pPr>
              <w:jc w:val="center"/>
              <w:rPr>
                <w:rFonts w:cs="Calibri"/>
                <w:sz w:val="16"/>
                <w:szCs w:val="16"/>
              </w:rPr>
            </w:pPr>
            <w:r w:rsidRPr="00636E97">
              <w:rPr>
                <w:sz w:val="16"/>
                <w:szCs w:val="16"/>
              </w:rPr>
              <w:t>MA Upstream Lighting Category</w:t>
            </w:r>
          </w:p>
        </w:tc>
        <w:tc>
          <w:tcPr>
            <w:tcW w:w="1486" w:type="dxa"/>
            <w:vMerge w:val="restart"/>
            <w:noWrap/>
            <w:vAlign w:val="bottom"/>
            <w:hideMark/>
          </w:tcPr>
          <w:p w14:paraId="54B72F16" w14:textId="77777777" w:rsidR="00196BB4" w:rsidRPr="00636E97" w:rsidRDefault="00196BB4" w:rsidP="001E7F3A">
            <w:pPr>
              <w:cnfStyle w:val="100000000000" w:firstRow="1" w:lastRow="0" w:firstColumn="0" w:lastColumn="0" w:oddVBand="0" w:evenVBand="0" w:oddHBand="0" w:evenHBand="0" w:firstRowFirstColumn="0" w:firstRowLastColumn="0" w:lastRowFirstColumn="0" w:lastRowLastColumn="0"/>
              <w:rPr>
                <w:sz w:val="16"/>
                <w:szCs w:val="16"/>
              </w:rPr>
            </w:pPr>
            <w:r w:rsidRPr="00636E97">
              <w:rPr>
                <w:sz w:val="16"/>
                <w:szCs w:val="16"/>
              </w:rPr>
              <w:t>Description</w:t>
            </w:r>
          </w:p>
        </w:tc>
        <w:tc>
          <w:tcPr>
            <w:tcW w:w="3009" w:type="dxa"/>
            <w:gridSpan w:val="3"/>
            <w:noWrap/>
            <w:vAlign w:val="bottom"/>
            <w:hideMark/>
          </w:tcPr>
          <w:p w14:paraId="12963F34" w14:textId="77777777" w:rsidR="00196BB4" w:rsidRPr="00636E97" w:rsidRDefault="00196BB4" w:rsidP="001E7F3A">
            <w:pPr>
              <w:cnfStyle w:val="100000000000" w:firstRow="1" w:lastRow="0" w:firstColumn="0" w:lastColumn="0" w:oddVBand="0" w:evenVBand="0" w:oddHBand="0" w:evenHBand="0" w:firstRowFirstColumn="0" w:firstRowLastColumn="0" w:lastRowFirstColumn="0" w:lastRowLastColumn="0"/>
              <w:rPr>
                <w:sz w:val="16"/>
                <w:szCs w:val="16"/>
              </w:rPr>
            </w:pPr>
            <w:r w:rsidRPr="00636E97">
              <w:rPr>
                <w:sz w:val="16"/>
                <w:szCs w:val="16"/>
              </w:rPr>
              <w:t>Eversource</w:t>
            </w:r>
          </w:p>
        </w:tc>
        <w:tc>
          <w:tcPr>
            <w:tcW w:w="2922" w:type="dxa"/>
            <w:gridSpan w:val="3"/>
            <w:noWrap/>
            <w:vAlign w:val="bottom"/>
            <w:hideMark/>
          </w:tcPr>
          <w:p w14:paraId="29036A0F" w14:textId="77777777" w:rsidR="00196BB4" w:rsidRPr="00636E97" w:rsidRDefault="00196BB4" w:rsidP="001E7F3A">
            <w:pPr>
              <w:cnfStyle w:val="100000000000" w:firstRow="1" w:lastRow="0" w:firstColumn="0" w:lastColumn="0" w:oddVBand="0" w:evenVBand="0" w:oddHBand="0" w:evenHBand="0" w:firstRowFirstColumn="0" w:firstRowLastColumn="0" w:lastRowFirstColumn="0" w:lastRowLastColumn="0"/>
              <w:rPr>
                <w:sz w:val="16"/>
                <w:szCs w:val="16"/>
              </w:rPr>
            </w:pPr>
            <w:r w:rsidRPr="00636E97">
              <w:rPr>
                <w:sz w:val="16"/>
                <w:szCs w:val="16"/>
              </w:rPr>
              <w:t>UI</w:t>
            </w:r>
          </w:p>
        </w:tc>
        <w:tc>
          <w:tcPr>
            <w:tcW w:w="3108" w:type="dxa"/>
            <w:gridSpan w:val="3"/>
            <w:noWrap/>
            <w:vAlign w:val="bottom"/>
            <w:hideMark/>
          </w:tcPr>
          <w:p w14:paraId="030895D3" w14:textId="77777777" w:rsidR="00196BB4" w:rsidRPr="00636E97" w:rsidRDefault="00196BB4" w:rsidP="001E7F3A">
            <w:pPr>
              <w:cnfStyle w:val="100000000000" w:firstRow="1" w:lastRow="0" w:firstColumn="0" w:lastColumn="0" w:oddVBand="0" w:evenVBand="0" w:oddHBand="0" w:evenHBand="0" w:firstRowFirstColumn="0" w:firstRowLastColumn="0" w:lastRowFirstColumn="0" w:lastRowLastColumn="0"/>
              <w:rPr>
                <w:sz w:val="16"/>
                <w:szCs w:val="16"/>
              </w:rPr>
            </w:pPr>
            <w:r w:rsidRPr="00636E97">
              <w:rPr>
                <w:sz w:val="16"/>
                <w:szCs w:val="16"/>
              </w:rPr>
              <w:t>Total</w:t>
            </w:r>
          </w:p>
        </w:tc>
        <w:tc>
          <w:tcPr>
            <w:tcW w:w="1041" w:type="dxa"/>
            <w:noWrap/>
            <w:vAlign w:val="bottom"/>
            <w:hideMark/>
          </w:tcPr>
          <w:p w14:paraId="7B6860FE" w14:textId="77777777" w:rsidR="00196BB4" w:rsidRPr="00636E97" w:rsidRDefault="00196BB4" w:rsidP="001E7F3A">
            <w:pPr>
              <w:cnfStyle w:val="100000000000" w:firstRow="1" w:lastRow="0" w:firstColumn="0" w:lastColumn="0" w:oddVBand="0" w:evenVBand="0" w:oddHBand="0" w:evenHBand="0" w:firstRowFirstColumn="0" w:firstRowLastColumn="0" w:lastRowFirstColumn="0" w:lastRowLastColumn="0"/>
              <w:rPr>
                <w:sz w:val="16"/>
                <w:szCs w:val="16"/>
              </w:rPr>
            </w:pPr>
          </w:p>
        </w:tc>
      </w:tr>
      <w:tr w:rsidR="00196BB4" w14:paraId="686A264E" w14:textId="77777777" w:rsidTr="001E7F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vMerge/>
            <w:shd w:val="clear" w:color="auto" w:fill="009FDA" w:themeFill="accent5"/>
            <w:vAlign w:val="bottom"/>
            <w:hideMark/>
          </w:tcPr>
          <w:p w14:paraId="23E54C53" w14:textId="77777777" w:rsidR="00196BB4" w:rsidRPr="00636E97" w:rsidRDefault="00196BB4" w:rsidP="001E7F3A">
            <w:pPr>
              <w:jc w:val="center"/>
              <w:rPr>
                <w:rFonts w:eastAsiaTheme="minorHAnsi" w:cs="Calibri"/>
                <w:color w:val="FFFFFF" w:themeColor="background1"/>
                <w:sz w:val="16"/>
                <w:szCs w:val="16"/>
              </w:rPr>
            </w:pPr>
          </w:p>
        </w:tc>
        <w:tc>
          <w:tcPr>
            <w:tcW w:w="1486" w:type="dxa"/>
            <w:vMerge/>
            <w:shd w:val="clear" w:color="auto" w:fill="009FDA" w:themeFill="accent5"/>
            <w:vAlign w:val="bottom"/>
            <w:hideMark/>
          </w:tcPr>
          <w:p w14:paraId="2EADCA6B"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rFonts w:eastAsiaTheme="minorHAnsi" w:cs="Calibri"/>
                <w:b/>
                <w:color w:val="FFFFFF" w:themeColor="background1"/>
                <w:sz w:val="16"/>
                <w:szCs w:val="16"/>
              </w:rPr>
            </w:pPr>
          </w:p>
        </w:tc>
        <w:tc>
          <w:tcPr>
            <w:tcW w:w="810" w:type="dxa"/>
            <w:shd w:val="clear" w:color="auto" w:fill="009FDA" w:themeFill="accent5"/>
            <w:noWrap/>
            <w:vAlign w:val="bottom"/>
            <w:hideMark/>
          </w:tcPr>
          <w:p w14:paraId="5C3B4289" w14:textId="77777777" w:rsidR="00196BB4" w:rsidRPr="00636E97" w:rsidRDefault="00196BB4" w:rsidP="001E7F3A">
            <w:pPr>
              <w:ind w:left="-104" w:right="-70"/>
              <w:jc w:val="center"/>
              <w:cnfStyle w:val="000000100000" w:firstRow="0" w:lastRow="0" w:firstColumn="0" w:lastColumn="0" w:oddVBand="0" w:evenVBand="0" w:oddHBand="1" w:evenHBand="0" w:firstRowFirstColumn="0" w:firstRowLastColumn="0" w:lastRowFirstColumn="0" w:lastRowLastColumn="0"/>
              <w:rPr>
                <w:rFonts w:eastAsiaTheme="minorHAnsi" w:cs="Calibri"/>
                <w:b/>
                <w:color w:val="FFFFFF" w:themeColor="background1"/>
                <w:sz w:val="16"/>
                <w:szCs w:val="16"/>
              </w:rPr>
            </w:pPr>
            <w:r w:rsidRPr="00636E97">
              <w:rPr>
                <w:b/>
                <w:color w:val="FFFFFF" w:themeColor="background1"/>
                <w:sz w:val="16"/>
                <w:szCs w:val="16"/>
              </w:rPr>
              <w:t>Custom-</w:t>
            </w:r>
            <w:proofErr w:type="spellStart"/>
            <w:r w:rsidRPr="00636E97">
              <w:rPr>
                <w:b/>
                <w:color w:val="FFFFFF" w:themeColor="background1"/>
                <w:sz w:val="16"/>
                <w:szCs w:val="16"/>
              </w:rPr>
              <w:t>ers</w:t>
            </w:r>
            <w:proofErr w:type="spellEnd"/>
          </w:p>
        </w:tc>
        <w:tc>
          <w:tcPr>
            <w:tcW w:w="957" w:type="dxa"/>
            <w:shd w:val="clear" w:color="auto" w:fill="009FDA" w:themeFill="accent5"/>
            <w:noWrap/>
            <w:vAlign w:val="bottom"/>
            <w:hideMark/>
          </w:tcPr>
          <w:p w14:paraId="68746F8A"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Qty</w:t>
            </w:r>
          </w:p>
        </w:tc>
        <w:tc>
          <w:tcPr>
            <w:tcW w:w="1242" w:type="dxa"/>
            <w:shd w:val="clear" w:color="auto" w:fill="009FDA" w:themeFill="accent5"/>
            <w:noWrap/>
            <w:vAlign w:val="bottom"/>
            <w:hideMark/>
          </w:tcPr>
          <w:p w14:paraId="55E7DEF1"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kWh Savings</w:t>
            </w:r>
          </w:p>
        </w:tc>
        <w:tc>
          <w:tcPr>
            <w:tcW w:w="951" w:type="dxa"/>
            <w:shd w:val="clear" w:color="auto" w:fill="009FDA" w:themeFill="accent5"/>
            <w:noWrap/>
            <w:vAlign w:val="bottom"/>
            <w:hideMark/>
          </w:tcPr>
          <w:p w14:paraId="3B60AD46" w14:textId="77777777" w:rsidR="00196BB4" w:rsidRPr="00636E97" w:rsidRDefault="00196BB4" w:rsidP="001E7F3A">
            <w:pPr>
              <w:ind w:left="-93" w:right="-46"/>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Custom-</w:t>
            </w:r>
            <w:proofErr w:type="spellStart"/>
            <w:r w:rsidRPr="00636E97">
              <w:rPr>
                <w:b/>
                <w:color w:val="FFFFFF" w:themeColor="background1"/>
                <w:sz w:val="16"/>
                <w:szCs w:val="16"/>
              </w:rPr>
              <w:t>ers</w:t>
            </w:r>
            <w:proofErr w:type="spellEnd"/>
          </w:p>
        </w:tc>
        <w:tc>
          <w:tcPr>
            <w:tcW w:w="843" w:type="dxa"/>
            <w:shd w:val="clear" w:color="auto" w:fill="009FDA" w:themeFill="accent5"/>
            <w:noWrap/>
            <w:vAlign w:val="bottom"/>
            <w:hideMark/>
          </w:tcPr>
          <w:p w14:paraId="06E43B96"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Qty</w:t>
            </w:r>
          </w:p>
        </w:tc>
        <w:tc>
          <w:tcPr>
            <w:tcW w:w="1128" w:type="dxa"/>
            <w:shd w:val="clear" w:color="auto" w:fill="009FDA" w:themeFill="accent5"/>
            <w:noWrap/>
            <w:vAlign w:val="bottom"/>
            <w:hideMark/>
          </w:tcPr>
          <w:p w14:paraId="7CCEA535"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kWh Savings</w:t>
            </w:r>
          </w:p>
        </w:tc>
        <w:tc>
          <w:tcPr>
            <w:tcW w:w="909" w:type="dxa"/>
            <w:shd w:val="clear" w:color="auto" w:fill="009FDA" w:themeFill="accent5"/>
            <w:noWrap/>
            <w:vAlign w:val="bottom"/>
            <w:hideMark/>
          </w:tcPr>
          <w:p w14:paraId="1EA4D98B" w14:textId="77777777" w:rsidR="00196BB4" w:rsidRPr="00636E97" w:rsidRDefault="00196BB4" w:rsidP="001E7F3A">
            <w:pPr>
              <w:ind w:left="-113" w:right="-67"/>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Custom-</w:t>
            </w:r>
            <w:proofErr w:type="spellStart"/>
            <w:r w:rsidRPr="00636E97">
              <w:rPr>
                <w:b/>
                <w:color w:val="FFFFFF" w:themeColor="background1"/>
                <w:sz w:val="16"/>
                <w:szCs w:val="16"/>
              </w:rPr>
              <w:t>ers</w:t>
            </w:r>
            <w:proofErr w:type="spellEnd"/>
          </w:p>
        </w:tc>
        <w:tc>
          <w:tcPr>
            <w:tcW w:w="957" w:type="dxa"/>
            <w:shd w:val="clear" w:color="auto" w:fill="009FDA" w:themeFill="accent5"/>
            <w:noWrap/>
            <w:vAlign w:val="bottom"/>
            <w:hideMark/>
          </w:tcPr>
          <w:p w14:paraId="353A6391"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Qty</w:t>
            </w:r>
          </w:p>
        </w:tc>
        <w:tc>
          <w:tcPr>
            <w:tcW w:w="1242" w:type="dxa"/>
            <w:shd w:val="clear" w:color="auto" w:fill="009FDA" w:themeFill="accent5"/>
            <w:noWrap/>
            <w:vAlign w:val="bottom"/>
            <w:hideMark/>
          </w:tcPr>
          <w:p w14:paraId="1C0A82C0"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kWh Savings</w:t>
            </w:r>
          </w:p>
        </w:tc>
        <w:tc>
          <w:tcPr>
            <w:tcW w:w="1041" w:type="dxa"/>
            <w:shd w:val="clear" w:color="auto" w:fill="009FDA" w:themeFill="accent5"/>
            <w:noWrap/>
            <w:vAlign w:val="bottom"/>
          </w:tcPr>
          <w:p w14:paraId="5A46C7C1" w14:textId="77777777" w:rsidR="00196BB4" w:rsidRPr="00636E97" w:rsidRDefault="00196BB4" w:rsidP="001E7F3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636E97">
              <w:rPr>
                <w:b/>
                <w:color w:val="FFFFFF" w:themeColor="background1"/>
                <w:sz w:val="16"/>
                <w:szCs w:val="16"/>
              </w:rPr>
              <w:t>% of Total</w:t>
            </w:r>
          </w:p>
        </w:tc>
      </w:tr>
      <w:tr w:rsidR="00D90BBD" w:rsidRPr="006203BE" w14:paraId="4F427889" w14:textId="77777777" w:rsidTr="001E7F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4B4C6D74" w14:textId="77777777" w:rsidR="00196BB4" w:rsidRPr="006203BE" w:rsidRDefault="00196BB4" w:rsidP="0084078F">
            <w:pPr>
              <w:rPr>
                <w:b w:val="0"/>
                <w:bCs/>
                <w:color w:val="000000"/>
                <w:sz w:val="16"/>
                <w:szCs w:val="16"/>
              </w:rPr>
            </w:pPr>
            <w:r w:rsidRPr="006203BE">
              <w:rPr>
                <w:b w:val="0"/>
                <w:bCs/>
                <w:color w:val="000000"/>
                <w:sz w:val="16"/>
                <w:szCs w:val="16"/>
              </w:rPr>
              <w:t>Category 1</w:t>
            </w:r>
          </w:p>
        </w:tc>
        <w:tc>
          <w:tcPr>
            <w:tcW w:w="1486" w:type="dxa"/>
            <w:noWrap/>
            <w:hideMark/>
          </w:tcPr>
          <w:p w14:paraId="4E0FE34A" w14:textId="77777777" w:rsidR="00196BB4" w:rsidRPr="006203BE" w:rsidRDefault="00196BB4" w:rsidP="0084078F">
            <w:pP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Linear LEDs</w:t>
            </w:r>
          </w:p>
        </w:tc>
        <w:tc>
          <w:tcPr>
            <w:tcW w:w="810" w:type="dxa"/>
            <w:noWrap/>
            <w:hideMark/>
          </w:tcPr>
          <w:p w14:paraId="528F7A2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2,525</w:t>
            </w:r>
          </w:p>
        </w:tc>
        <w:tc>
          <w:tcPr>
            <w:tcW w:w="957" w:type="dxa"/>
            <w:noWrap/>
            <w:hideMark/>
          </w:tcPr>
          <w:p w14:paraId="654E1610"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237,767</w:t>
            </w:r>
          </w:p>
        </w:tc>
        <w:tc>
          <w:tcPr>
            <w:tcW w:w="1242" w:type="dxa"/>
            <w:noWrap/>
            <w:hideMark/>
          </w:tcPr>
          <w:p w14:paraId="7FB1533A"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13,210,894</w:t>
            </w:r>
          </w:p>
        </w:tc>
        <w:tc>
          <w:tcPr>
            <w:tcW w:w="951" w:type="dxa"/>
            <w:noWrap/>
            <w:hideMark/>
          </w:tcPr>
          <w:p w14:paraId="50D2DC18"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275</w:t>
            </w:r>
          </w:p>
        </w:tc>
        <w:tc>
          <w:tcPr>
            <w:tcW w:w="843" w:type="dxa"/>
            <w:noWrap/>
            <w:hideMark/>
          </w:tcPr>
          <w:p w14:paraId="445260A8"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40,792</w:t>
            </w:r>
          </w:p>
        </w:tc>
        <w:tc>
          <w:tcPr>
            <w:tcW w:w="1128" w:type="dxa"/>
            <w:noWrap/>
            <w:hideMark/>
          </w:tcPr>
          <w:p w14:paraId="2752E200"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2,097,431</w:t>
            </w:r>
          </w:p>
        </w:tc>
        <w:tc>
          <w:tcPr>
            <w:tcW w:w="909" w:type="dxa"/>
            <w:noWrap/>
            <w:hideMark/>
          </w:tcPr>
          <w:p w14:paraId="31B4F31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2,800</w:t>
            </w:r>
          </w:p>
        </w:tc>
        <w:tc>
          <w:tcPr>
            <w:tcW w:w="957" w:type="dxa"/>
            <w:noWrap/>
            <w:hideMark/>
          </w:tcPr>
          <w:p w14:paraId="05DE9213"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278,559</w:t>
            </w:r>
          </w:p>
        </w:tc>
        <w:tc>
          <w:tcPr>
            <w:tcW w:w="1242" w:type="dxa"/>
            <w:noWrap/>
            <w:hideMark/>
          </w:tcPr>
          <w:p w14:paraId="469698C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15,308,325</w:t>
            </w:r>
          </w:p>
        </w:tc>
        <w:tc>
          <w:tcPr>
            <w:tcW w:w="1041" w:type="dxa"/>
            <w:noWrap/>
          </w:tcPr>
          <w:p w14:paraId="1A6FD4C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47.5%</w:t>
            </w:r>
          </w:p>
        </w:tc>
      </w:tr>
      <w:tr w:rsidR="00D90BBD" w:rsidRPr="006203BE" w14:paraId="09F79CFB" w14:textId="77777777" w:rsidTr="001E7F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4416F9FC" w14:textId="77777777" w:rsidR="00196BB4" w:rsidRPr="006203BE" w:rsidRDefault="00196BB4" w:rsidP="0084078F">
            <w:pPr>
              <w:rPr>
                <w:b w:val="0"/>
                <w:bCs/>
                <w:color w:val="000000"/>
                <w:sz w:val="16"/>
                <w:szCs w:val="16"/>
              </w:rPr>
            </w:pPr>
            <w:r w:rsidRPr="006203BE">
              <w:rPr>
                <w:b w:val="0"/>
                <w:bCs/>
                <w:color w:val="000000"/>
                <w:sz w:val="16"/>
                <w:szCs w:val="16"/>
              </w:rPr>
              <w:t>Category 2</w:t>
            </w:r>
          </w:p>
        </w:tc>
        <w:tc>
          <w:tcPr>
            <w:tcW w:w="1486" w:type="dxa"/>
            <w:noWrap/>
            <w:hideMark/>
          </w:tcPr>
          <w:p w14:paraId="408106B3" w14:textId="77777777" w:rsidR="00196BB4" w:rsidRPr="006203BE" w:rsidRDefault="00196BB4" w:rsidP="0084078F">
            <w:pP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LED Stairwell Kits</w:t>
            </w:r>
          </w:p>
        </w:tc>
        <w:tc>
          <w:tcPr>
            <w:tcW w:w="810" w:type="dxa"/>
            <w:noWrap/>
            <w:hideMark/>
          </w:tcPr>
          <w:p w14:paraId="30EAC5D0"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8</w:t>
            </w:r>
          </w:p>
        </w:tc>
        <w:tc>
          <w:tcPr>
            <w:tcW w:w="957" w:type="dxa"/>
            <w:noWrap/>
            <w:hideMark/>
          </w:tcPr>
          <w:p w14:paraId="39B38CA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51</w:t>
            </w:r>
          </w:p>
        </w:tc>
        <w:tc>
          <w:tcPr>
            <w:tcW w:w="1242" w:type="dxa"/>
            <w:noWrap/>
            <w:hideMark/>
          </w:tcPr>
          <w:p w14:paraId="38280FE7"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22,574</w:t>
            </w:r>
          </w:p>
        </w:tc>
        <w:tc>
          <w:tcPr>
            <w:tcW w:w="951" w:type="dxa"/>
            <w:noWrap/>
            <w:hideMark/>
          </w:tcPr>
          <w:p w14:paraId="73F6E8F5"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w:t>
            </w:r>
          </w:p>
        </w:tc>
        <w:tc>
          <w:tcPr>
            <w:tcW w:w="843" w:type="dxa"/>
            <w:noWrap/>
            <w:hideMark/>
          </w:tcPr>
          <w:p w14:paraId="6253E940"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w:t>
            </w:r>
          </w:p>
        </w:tc>
        <w:tc>
          <w:tcPr>
            <w:tcW w:w="1128" w:type="dxa"/>
            <w:noWrap/>
            <w:hideMark/>
          </w:tcPr>
          <w:p w14:paraId="48282BF8"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w:t>
            </w:r>
          </w:p>
        </w:tc>
        <w:tc>
          <w:tcPr>
            <w:tcW w:w="909" w:type="dxa"/>
            <w:noWrap/>
            <w:hideMark/>
          </w:tcPr>
          <w:p w14:paraId="482B9C44"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8</w:t>
            </w:r>
          </w:p>
        </w:tc>
        <w:tc>
          <w:tcPr>
            <w:tcW w:w="957" w:type="dxa"/>
            <w:noWrap/>
            <w:hideMark/>
          </w:tcPr>
          <w:p w14:paraId="4C16A801"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51</w:t>
            </w:r>
          </w:p>
        </w:tc>
        <w:tc>
          <w:tcPr>
            <w:tcW w:w="1242" w:type="dxa"/>
            <w:noWrap/>
            <w:hideMark/>
          </w:tcPr>
          <w:p w14:paraId="1C381D42"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22,574</w:t>
            </w:r>
          </w:p>
        </w:tc>
        <w:tc>
          <w:tcPr>
            <w:tcW w:w="1041" w:type="dxa"/>
            <w:noWrap/>
          </w:tcPr>
          <w:p w14:paraId="2FC7403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0.1%</w:t>
            </w:r>
          </w:p>
        </w:tc>
      </w:tr>
      <w:tr w:rsidR="00D90BBD" w:rsidRPr="006203BE" w14:paraId="60A5B3A9" w14:textId="77777777" w:rsidTr="001E7F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7B4E0D97" w14:textId="77777777" w:rsidR="00196BB4" w:rsidRPr="006203BE" w:rsidRDefault="00196BB4" w:rsidP="0084078F">
            <w:pPr>
              <w:rPr>
                <w:b w:val="0"/>
                <w:bCs/>
                <w:color w:val="000000"/>
                <w:sz w:val="16"/>
                <w:szCs w:val="16"/>
              </w:rPr>
            </w:pPr>
            <w:r w:rsidRPr="006203BE">
              <w:rPr>
                <w:b w:val="0"/>
                <w:bCs/>
                <w:color w:val="000000"/>
                <w:sz w:val="16"/>
                <w:szCs w:val="16"/>
              </w:rPr>
              <w:t>Category 3</w:t>
            </w:r>
          </w:p>
        </w:tc>
        <w:tc>
          <w:tcPr>
            <w:tcW w:w="1486" w:type="dxa"/>
            <w:noWrap/>
            <w:hideMark/>
          </w:tcPr>
          <w:p w14:paraId="7C6C53D6" w14:textId="77777777" w:rsidR="00196BB4" w:rsidRPr="006203BE" w:rsidRDefault="00196BB4" w:rsidP="0084078F">
            <w:pP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LED Downlights</w:t>
            </w:r>
          </w:p>
        </w:tc>
        <w:tc>
          <w:tcPr>
            <w:tcW w:w="810" w:type="dxa"/>
            <w:noWrap/>
            <w:hideMark/>
          </w:tcPr>
          <w:p w14:paraId="62D92DDA"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1,068</w:t>
            </w:r>
          </w:p>
        </w:tc>
        <w:tc>
          <w:tcPr>
            <w:tcW w:w="957" w:type="dxa"/>
            <w:noWrap/>
            <w:hideMark/>
          </w:tcPr>
          <w:p w14:paraId="40C100CD"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25,519</w:t>
            </w:r>
          </w:p>
        </w:tc>
        <w:tc>
          <w:tcPr>
            <w:tcW w:w="1242" w:type="dxa"/>
            <w:noWrap/>
            <w:hideMark/>
          </w:tcPr>
          <w:p w14:paraId="474894EF"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4,299,059</w:t>
            </w:r>
          </w:p>
        </w:tc>
        <w:tc>
          <w:tcPr>
            <w:tcW w:w="951" w:type="dxa"/>
            <w:noWrap/>
            <w:hideMark/>
          </w:tcPr>
          <w:p w14:paraId="46867435"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89</w:t>
            </w:r>
          </w:p>
        </w:tc>
        <w:tc>
          <w:tcPr>
            <w:tcW w:w="843" w:type="dxa"/>
            <w:noWrap/>
            <w:hideMark/>
          </w:tcPr>
          <w:p w14:paraId="2F24F7DC"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4,234</w:t>
            </w:r>
          </w:p>
        </w:tc>
        <w:tc>
          <w:tcPr>
            <w:tcW w:w="1128" w:type="dxa"/>
            <w:noWrap/>
            <w:hideMark/>
          </w:tcPr>
          <w:p w14:paraId="38458E43"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555,528</w:t>
            </w:r>
          </w:p>
        </w:tc>
        <w:tc>
          <w:tcPr>
            <w:tcW w:w="909" w:type="dxa"/>
            <w:noWrap/>
            <w:hideMark/>
          </w:tcPr>
          <w:p w14:paraId="5F6F63EC"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1,157</w:t>
            </w:r>
          </w:p>
        </w:tc>
        <w:tc>
          <w:tcPr>
            <w:tcW w:w="957" w:type="dxa"/>
            <w:noWrap/>
            <w:hideMark/>
          </w:tcPr>
          <w:p w14:paraId="4F594ECB"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29,753</w:t>
            </w:r>
          </w:p>
        </w:tc>
        <w:tc>
          <w:tcPr>
            <w:tcW w:w="1242" w:type="dxa"/>
            <w:noWrap/>
            <w:hideMark/>
          </w:tcPr>
          <w:p w14:paraId="3030977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4,854,587</w:t>
            </w:r>
          </w:p>
        </w:tc>
        <w:tc>
          <w:tcPr>
            <w:tcW w:w="1041" w:type="dxa"/>
            <w:noWrap/>
          </w:tcPr>
          <w:p w14:paraId="532F824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15.1%</w:t>
            </w:r>
          </w:p>
        </w:tc>
      </w:tr>
      <w:tr w:rsidR="00D90BBD" w:rsidRPr="006203BE" w14:paraId="3EE3B9E7" w14:textId="77777777" w:rsidTr="001E7F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4FEA3A61" w14:textId="77777777" w:rsidR="00196BB4" w:rsidRPr="006203BE" w:rsidRDefault="00196BB4" w:rsidP="0084078F">
            <w:pPr>
              <w:rPr>
                <w:b w:val="0"/>
                <w:bCs/>
                <w:color w:val="000000"/>
                <w:sz w:val="16"/>
                <w:szCs w:val="16"/>
              </w:rPr>
            </w:pPr>
            <w:r w:rsidRPr="006203BE">
              <w:rPr>
                <w:b w:val="0"/>
                <w:bCs/>
                <w:color w:val="000000"/>
                <w:sz w:val="16"/>
                <w:szCs w:val="16"/>
              </w:rPr>
              <w:t>Category 4</w:t>
            </w:r>
          </w:p>
        </w:tc>
        <w:tc>
          <w:tcPr>
            <w:tcW w:w="1486" w:type="dxa"/>
            <w:noWrap/>
            <w:hideMark/>
          </w:tcPr>
          <w:p w14:paraId="67CE68DD" w14:textId="77777777" w:rsidR="00196BB4" w:rsidRPr="006203BE" w:rsidRDefault="00196BB4" w:rsidP="0084078F">
            <w:pP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LED A-Line/Deco</w:t>
            </w:r>
          </w:p>
        </w:tc>
        <w:tc>
          <w:tcPr>
            <w:tcW w:w="810" w:type="dxa"/>
            <w:noWrap/>
            <w:hideMark/>
          </w:tcPr>
          <w:p w14:paraId="7499C704"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429</w:t>
            </w:r>
          </w:p>
        </w:tc>
        <w:tc>
          <w:tcPr>
            <w:tcW w:w="957" w:type="dxa"/>
            <w:noWrap/>
            <w:hideMark/>
          </w:tcPr>
          <w:p w14:paraId="4A74D166"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16,713</w:t>
            </w:r>
          </w:p>
        </w:tc>
        <w:tc>
          <w:tcPr>
            <w:tcW w:w="1242" w:type="dxa"/>
            <w:noWrap/>
            <w:hideMark/>
          </w:tcPr>
          <w:p w14:paraId="7E921416"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2,457,531</w:t>
            </w:r>
          </w:p>
        </w:tc>
        <w:tc>
          <w:tcPr>
            <w:tcW w:w="951" w:type="dxa"/>
            <w:noWrap/>
            <w:hideMark/>
          </w:tcPr>
          <w:p w14:paraId="45198E9F"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64</w:t>
            </w:r>
          </w:p>
        </w:tc>
        <w:tc>
          <w:tcPr>
            <w:tcW w:w="843" w:type="dxa"/>
            <w:noWrap/>
            <w:hideMark/>
          </w:tcPr>
          <w:p w14:paraId="008142B5"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5,548</w:t>
            </w:r>
          </w:p>
        </w:tc>
        <w:tc>
          <w:tcPr>
            <w:tcW w:w="1128" w:type="dxa"/>
            <w:noWrap/>
            <w:hideMark/>
          </w:tcPr>
          <w:p w14:paraId="79E8BE2A"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703,041</w:t>
            </w:r>
          </w:p>
        </w:tc>
        <w:tc>
          <w:tcPr>
            <w:tcW w:w="909" w:type="dxa"/>
            <w:noWrap/>
            <w:hideMark/>
          </w:tcPr>
          <w:p w14:paraId="70D45C1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493</w:t>
            </w:r>
          </w:p>
        </w:tc>
        <w:tc>
          <w:tcPr>
            <w:tcW w:w="957" w:type="dxa"/>
            <w:noWrap/>
            <w:hideMark/>
          </w:tcPr>
          <w:p w14:paraId="1DDE26CB"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22,261</w:t>
            </w:r>
          </w:p>
        </w:tc>
        <w:tc>
          <w:tcPr>
            <w:tcW w:w="1242" w:type="dxa"/>
            <w:noWrap/>
            <w:hideMark/>
          </w:tcPr>
          <w:p w14:paraId="6E82E906"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3,160,573</w:t>
            </w:r>
          </w:p>
        </w:tc>
        <w:tc>
          <w:tcPr>
            <w:tcW w:w="1041" w:type="dxa"/>
            <w:noWrap/>
          </w:tcPr>
          <w:p w14:paraId="2F327C9F"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9.8%</w:t>
            </w:r>
          </w:p>
        </w:tc>
      </w:tr>
      <w:tr w:rsidR="00D90BBD" w:rsidRPr="006203BE" w14:paraId="0B93DB92" w14:textId="77777777" w:rsidTr="001E7F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415F9A1A" w14:textId="77777777" w:rsidR="00196BB4" w:rsidRPr="006203BE" w:rsidRDefault="00196BB4" w:rsidP="0084078F">
            <w:pPr>
              <w:rPr>
                <w:b w:val="0"/>
                <w:bCs/>
                <w:color w:val="000000"/>
                <w:sz w:val="16"/>
                <w:szCs w:val="16"/>
              </w:rPr>
            </w:pPr>
            <w:r w:rsidRPr="006203BE">
              <w:rPr>
                <w:b w:val="0"/>
                <w:bCs/>
                <w:color w:val="000000"/>
                <w:sz w:val="16"/>
                <w:szCs w:val="16"/>
              </w:rPr>
              <w:t>Category 5</w:t>
            </w:r>
          </w:p>
        </w:tc>
        <w:tc>
          <w:tcPr>
            <w:tcW w:w="1486" w:type="dxa"/>
            <w:noWrap/>
            <w:hideMark/>
          </w:tcPr>
          <w:p w14:paraId="0BA7A05B" w14:textId="77777777" w:rsidR="00196BB4" w:rsidRPr="006203BE" w:rsidRDefault="00196BB4" w:rsidP="0084078F">
            <w:pP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GU24 LEDs</w:t>
            </w:r>
          </w:p>
        </w:tc>
        <w:tc>
          <w:tcPr>
            <w:tcW w:w="810" w:type="dxa"/>
            <w:noWrap/>
            <w:hideMark/>
          </w:tcPr>
          <w:p w14:paraId="38BF6C6B"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86</w:t>
            </w:r>
          </w:p>
        </w:tc>
        <w:tc>
          <w:tcPr>
            <w:tcW w:w="957" w:type="dxa"/>
            <w:noWrap/>
            <w:hideMark/>
          </w:tcPr>
          <w:p w14:paraId="22AF28E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5,993</w:t>
            </w:r>
          </w:p>
        </w:tc>
        <w:tc>
          <w:tcPr>
            <w:tcW w:w="1242" w:type="dxa"/>
            <w:noWrap/>
            <w:hideMark/>
          </w:tcPr>
          <w:p w14:paraId="34C0EC34"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304,839</w:t>
            </w:r>
          </w:p>
        </w:tc>
        <w:tc>
          <w:tcPr>
            <w:tcW w:w="951" w:type="dxa"/>
            <w:noWrap/>
            <w:hideMark/>
          </w:tcPr>
          <w:p w14:paraId="683248E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6</w:t>
            </w:r>
          </w:p>
        </w:tc>
        <w:tc>
          <w:tcPr>
            <w:tcW w:w="843" w:type="dxa"/>
            <w:noWrap/>
            <w:hideMark/>
          </w:tcPr>
          <w:p w14:paraId="6C23A0BB"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1,096</w:t>
            </w:r>
          </w:p>
        </w:tc>
        <w:tc>
          <w:tcPr>
            <w:tcW w:w="1128" w:type="dxa"/>
            <w:noWrap/>
            <w:hideMark/>
          </w:tcPr>
          <w:p w14:paraId="2DDA0578"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52,580</w:t>
            </w:r>
          </w:p>
        </w:tc>
        <w:tc>
          <w:tcPr>
            <w:tcW w:w="909" w:type="dxa"/>
            <w:noWrap/>
            <w:hideMark/>
          </w:tcPr>
          <w:p w14:paraId="201096DA"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92</w:t>
            </w:r>
          </w:p>
        </w:tc>
        <w:tc>
          <w:tcPr>
            <w:tcW w:w="957" w:type="dxa"/>
            <w:noWrap/>
            <w:hideMark/>
          </w:tcPr>
          <w:p w14:paraId="3777DCE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7,089</w:t>
            </w:r>
          </w:p>
        </w:tc>
        <w:tc>
          <w:tcPr>
            <w:tcW w:w="1242" w:type="dxa"/>
            <w:noWrap/>
            <w:hideMark/>
          </w:tcPr>
          <w:p w14:paraId="0C6223C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357,419</w:t>
            </w:r>
          </w:p>
        </w:tc>
        <w:tc>
          <w:tcPr>
            <w:tcW w:w="1041" w:type="dxa"/>
            <w:noWrap/>
          </w:tcPr>
          <w:p w14:paraId="2C030998"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1.1%</w:t>
            </w:r>
          </w:p>
        </w:tc>
      </w:tr>
      <w:tr w:rsidR="00D90BBD" w:rsidRPr="006203BE" w14:paraId="3233D5E0" w14:textId="77777777" w:rsidTr="001E7F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425B313A" w14:textId="77777777" w:rsidR="00196BB4" w:rsidRPr="006203BE" w:rsidRDefault="00196BB4" w:rsidP="0084078F">
            <w:pPr>
              <w:rPr>
                <w:b w:val="0"/>
                <w:bCs/>
                <w:color w:val="000000"/>
                <w:sz w:val="16"/>
                <w:szCs w:val="16"/>
              </w:rPr>
            </w:pPr>
            <w:r w:rsidRPr="006203BE">
              <w:rPr>
                <w:b w:val="0"/>
                <w:bCs/>
                <w:color w:val="000000"/>
                <w:sz w:val="16"/>
                <w:szCs w:val="16"/>
              </w:rPr>
              <w:t>Category 6</w:t>
            </w:r>
          </w:p>
        </w:tc>
        <w:tc>
          <w:tcPr>
            <w:tcW w:w="1486" w:type="dxa"/>
            <w:noWrap/>
            <w:hideMark/>
          </w:tcPr>
          <w:p w14:paraId="3F7C58F5" w14:textId="77777777" w:rsidR="00196BB4" w:rsidRPr="006203BE" w:rsidRDefault="00196BB4" w:rsidP="0084078F">
            <w:pP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LED Exterior Wall-packs</w:t>
            </w:r>
          </w:p>
        </w:tc>
        <w:tc>
          <w:tcPr>
            <w:tcW w:w="810" w:type="dxa"/>
            <w:noWrap/>
            <w:hideMark/>
          </w:tcPr>
          <w:p w14:paraId="206D9582"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153</w:t>
            </w:r>
          </w:p>
        </w:tc>
        <w:tc>
          <w:tcPr>
            <w:tcW w:w="957" w:type="dxa"/>
            <w:noWrap/>
            <w:hideMark/>
          </w:tcPr>
          <w:p w14:paraId="270D624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685</w:t>
            </w:r>
          </w:p>
        </w:tc>
        <w:tc>
          <w:tcPr>
            <w:tcW w:w="1242" w:type="dxa"/>
            <w:noWrap/>
            <w:hideMark/>
          </w:tcPr>
          <w:p w14:paraId="47805DFD"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315,401</w:t>
            </w:r>
          </w:p>
        </w:tc>
        <w:tc>
          <w:tcPr>
            <w:tcW w:w="951" w:type="dxa"/>
            <w:noWrap/>
            <w:hideMark/>
          </w:tcPr>
          <w:p w14:paraId="22A29A17"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8</w:t>
            </w:r>
          </w:p>
        </w:tc>
        <w:tc>
          <w:tcPr>
            <w:tcW w:w="843" w:type="dxa"/>
            <w:noWrap/>
            <w:hideMark/>
          </w:tcPr>
          <w:p w14:paraId="52FE1C67"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48</w:t>
            </w:r>
          </w:p>
        </w:tc>
        <w:tc>
          <w:tcPr>
            <w:tcW w:w="1128" w:type="dxa"/>
            <w:noWrap/>
            <w:hideMark/>
          </w:tcPr>
          <w:p w14:paraId="7994702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24,647</w:t>
            </w:r>
          </w:p>
        </w:tc>
        <w:tc>
          <w:tcPr>
            <w:tcW w:w="909" w:type="dxa"/>
            <w:noWrap/>
            <w:hideMark/>
          </w:tcPr>
          <w:p w14:paraId="4E9FBF71"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161</w:t>
            </w:r>
          </w:p>
        </w:tc>
        <w:tc>
          <w:tcPr>
            <w:tcW w:w="957" w:type="dxa"/>
            <w:noWrap/>
            <w:hideMark/>
          </w:tcPr>
          <w:p w14:paraId="61803747"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733</w:t>
            </w:r>
          </w:p>
        </w:tc>
        <w:tc>
          <w:tcPr>
            <w:tcW w:w="1242" w:type="dxa"/>
            <w:noWrap/>
            <w:hideMark/>
          </w:tcPr>
          <w:p w14:paraId="0ED587D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340,048</w:t>
            </w:r>
          </w:p>
        </w:tc>
        <w:tc>
          <w:tcPr>
            <w:tcW w:w="1041" w:type="dxa"/>
            <w:noWrap/>
          </w:tcPr>
          <w:p w14:paraId="30C93646"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1.1%</w:t>
            </w:r>
          </w:p>
        </w:tc>
      </w:tr>
      <w:tr w:rsidR="00D90BBD" w:rsidRPr="006203BE" w14:paraId="7B892B15" w14:textId="77777777" w:rsidTr="001E7F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09A0BFEE" w14:textId="77777777" w:rsidR="00196BB4" w:rsidRPr="006203BE" w:rsidRDefault="00196BB4" w:rsidP="0084078F">
            <w:pPr>
              <w:rPr>
                <w:b w:val="0"/>
                <w:bCs/>
                <w:color w:val="000000"/>
                <w:sz w:val="16"/>
                <w:szCs w:val="16"/>
              </w:rPr>
            </w:pPr>
            <w:r w:rsidRPr="006203BE">
              <w:rPr>
                <w:b w:val="0"/>
                <w:bCs/>
                <w:color w:val="000000"/>
                <w:sz w:val="16"/>
                <w:szCs w:val="16"/>
              </w:rPr>
              <w:t>Category 7</w:t>
            </w:r>
          </w:p>
        </w:tc>
        <w:tc>
          <w:tcPr>
            <w:tcW w:w="1486" w:type="dxa"/>
            <w:noWrap/>
            <w:hideMark/>
          </w:tcPr>
          <w:p w14:paraId="76EFC0DC" w14:textId="77777777" w:rsidR="00196BB4" w:rsidRPr="006203BE" w:rsidRDefault="00196BB4" w:rsidP="0084078F">
            <w:pP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High/Low Bay LEDs</w:t>
            </w:r>
          </w:p>
        </w:tc>
        <w:tc>
          <w:tcPr>
            <w:tcW w:w="810" w:type="dxa"/>
            <w:noWrap/>
            <w:hideMark/>
          </w:tcPr>
          <w:p w14:paraId="66C6A8FD"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456</w:t>
            </w:r>
          </w:p>
        </w:tc>
        <w:tc>
          <w:tcPr>
            <w:tcW w:w="957" w:type="dxa"/>
            <w:noWrap/>
            <w:hideMark/>
          </w:tcPr>
          <w:p w14:paraId="6E4DCF7E"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9,588</w:t>
            </w:r>
          </w:p>
        </w:tc>
        <w:tc>
          <w:tcPr>
            <w:tcW w:w="1242" w:type="dxa"/>
            <w:noWrap/>
            <w:hideMark/>
          </w:tcPr>
          <w:p w14:paraId="3A1E0FF5"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7,732,974</w:t>
            </w:r>
          </w:p>
        </w:tc>
        <w:tc>
          <w:tcPr>
            <w:tcW w:w="951" w:type="dxa"/>
            <w:noWrap/>
            <w:hideMark/>
          </w:tcPr>
          <w:p w14:paraId="2E56F529"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11</w:t>
            </w:r>
          </w:p>
        </w:tc>
        <w:tc>
          <w:tcPr>
            <w:tcW w:w="843" w:type="dxa"/>
            <w:noWrap/>
            <w:hideMark/>
          </w:tcPr>
          <w:p w14:paraId="5907E07D"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372</w:t>
            </w:r>
          </w:p>
        </w:tc>
        <w:tc>
          <w:tcPr>
            <w:tcW w:w="1128" w:type="dxa"/>
            <w:noWrap/>
            <w:hideMark/>
          </w:tcPr>
          <w:p w14:paraId="1E3BF6E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301,763</w:t>
            </w:r>
          </w:p>
        </w:tc>
        <w:tc>
          <w:tcPr>
            <w:tcW w:w="909" w:type="dxa"/>
            <w:noWrap/>
            <w:hideMark/>
          </w:tcPr>
          <w:p w14:paraId="7D7BA713"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467</w:t>
            </w:r>
          </w:p>
        </w:tc>
        <w:tc>
          <w:tcPr>
            <w:tcW w:w="957" w:type="dxa"/>
            <w:noWrap/>
            <w:hideMark/>
          </w:tcPr>
          <w:p w14:paraId="0BC575B9"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9,960</w:t>
            </w:r>
          </w:p>
        </w:tc>
        <w:tc>
          <w:tcPr>
            <w:tcW w:w="1242" w:type="dxa"/>
            <w:noWrap/>
            <w:hideMark/>
          </w:tcPr>
          <w:p w14:paraId="3141EA63"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8,034,737</w:t>
            </w:r>
          </w:p>
        </w:tc>
        <w:tc>
          <w:tcPr>
            <w:tcW w:w="1041" w:type="dxa"/>
            <w:noWrap/>
          </w:tcPr>
          <w:p w14:paraId="48C9A9F0"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Cs/>
                <w:color w:val="000000"/>
                <w:sz w:val="16"/>
                <w:szCs w:val="16"/>
              </w:rPr>
            </w:pPr>
            <w:r w:rsidRPr="006203BE">
              <w:rPr>
                <w:bCs/>
                <w:color w:val="000000"/>
                <w:sz w:val="16"/>
                <w:szCs w:val="16"/>
              </w:rPr>
              <w:t>25.0%</w:t>
            </w:r>
          </w:p>
        </w:tc>
      </w:tr>
      <w:tr w:rsidR="00D90BBD" w:rsidRPr="006203BE" w14:paraId="61F898F4" w14:textId="77777777" w:rsidTr="001E7F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5846CF18" w14:textId="77777777" w:rsidR="00196BB4" w:rsidRPr="006203BE" w:rsidRDefault="00196BB4" w:rsidP="0084078F">
            <w:pPr>
              <w:rPr>
                <w:b w:val="0"/>
                <w:bCs/>
                <w:color w:val="000000"/>
                <w:sz w:val="16"/>
                <w:szCs w:val="16"/>
              </w:rPr>
            </w:pPr>
            <w:r w:rsidRPr="006203BE">
              <w:rPr>
                <w:b w:val="0"/>
                <w:bCs/>
                <w:color w:val="000000"/>
                <w:sz w:val="16"/>
                <w:szCs w:val="16"/>
              </w:rPr>
              <w:t>N/A</w:t>
            </w:r>
          </w:p>
        </w:tc>
        <w:tc>
          <w:tcPr>
            <w:tcW w:w="1486" w:type="dxa"/>
            <w:noWrap/>
            <w:hideMark/>
          </w:tcPr>
          <w:p w14:paraId="2F83BF56" w14:textId="77777777" w:rsidR="00196BB4" w:rsidRPr="006203BE" w:rsidRDefault="00196BB4" w:rsidP="0084078F">
            <w:pP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Linear Fluorescents</w:t>
            </w:r>
          </w:p>
        </w:tc>
        <w:tc>
          <w:tcPr>
            <w:tcW w:w="810" w:type="dxa"/>
            <w:noWrap/>
            <w:hideMark/>
          </w:tcPr>
          <w:p w14:paraId="6C500421"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96</w:t>
            </w:r>
          </w:p>
        </w:tc>
        <w:tc>
          <w:tcPr>
            <w:tcW w:w="957" w:type="dxa"/>
            <w:noWrap/>
            <w:hideMark/>
          </w:tcPr>
          <w:p w14:paraId="54BB678A"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8,424</w:t>
            </w:r>
          </w:p>
        </w:tc>
        <w:tc>
          <w:tcPr>
            <w:tcW w:w="1242" w:type="dxa"/>
            <w:noWrap/>
            <w:hideMark/>
          </w:tcPr>
          <w:p w14:paraId="347FF539"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116,253</w:t>
            </w:r>
          </w:p>
        </w:tc>
        <w:tc>
          <w:tcPr>
            <w:tcW w:w="951" w:type="dxa"/>
            <w:noWrap/>
            <w:hideMark/>
          </w:tcPr>
          <w:p w14:paraId="2BEF4840"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w:t>
            </w:r>
          </w:p>
        </w:tc>
        <w:tc>
          <w:tcPr>
            <w:tcW w:w="843" w:type="dxa"/>
            <w:noWrap/>
            <w:hideMark/>
          </w:tcPr>
          <w:p w14:paraId="15B3901A"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w:t>
            </w:r>
          </w:p>
        </w:tc>
        <w:tc>
          <w:tcPr>
            <w:tcW w:w="1128" w:type="dxa"/>
            <w:noWrap/>
            <w:hideMark/>
          </w:tcPr>
          <w:p w14:paraId="24ABE88C"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w:t>
            </w:r>
          </w:p>
        </w:tc>
        <w:tc>
          <w:tcPr>
            <w:tcW w:w="909" w:type="dxa"/>
            <w:noWrap/>
            <w:hideMark/>
          </w:tcPr>
          <w:p w14:paraId="7205180D"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96</w:t>
            </w:r>
          </w:p>
        </w:tc>
        <w:tc>
          <w:tcPr>
            <w:tcW w:w="957" w:type="dxa"/>
            <w:noWrap/>
            <w:hideMark/>
          </w:tcPr>
          <w:p w14:paraId="487898B8"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8,424</w:t>
            </w:r>
          </w:p>
        </w:tc>
        <w:tc>
          <w:tcPr>
            <w:tcW w:w="1242" w:type="dxa"/>
            <w:noWrap/>
            <w:hideMark/>
          </w:tcPr>
          <w:p w14:paraId="55879732"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116,253</w:t>
            </w:r>
          </w:p>
        </w:tc>
        <w:tc>
          <w:tcPr>
            <w:tcW w:w="1041" w:type="dxa"/>
            <w:noWrap/>
          </w:tcPr>
          <w:p w14:paraId="4DC03686" w14:textId="77777777" w:rsidR="00196BB4" w:rsidRPr="006203BE" w:rsidRDefault="00196BB4" w:rsidP="0084078F">
            <w:pPr>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203BE">
              <w:rPr>
                <w:bCs/>
                <w:color w:val="000000"/>
                <w:sz w:val="16"/>
                <w:szCs w:val="16"/>
              </w:rPr>
              <w:t>0.4%</w:t>
            </w:r>
          </w:p>
        </w:tc>
      </w:tr>
      <w:tr w:rsidR="00D90BBD" w:rsidRPr="006203BE" w14:paraId="55DF7879" w14:textId="77777777" w:rsidTr="001E7F3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8" w:type="dxa"/>
            <w:gridSpan w:val="2"/>
            <w:noWrap/>
            <w:hideMark/>
          </w:tcPr>
          <w:p w14:paraId="1910C686" w14:textId="77777777" w:rsidR="00196BB4" w:rsidRPr="006203BE" w:rsidRDefault="00196BB4" w:rsidP="0084078F">
            <w:pPr>
              <w:jc w:val="right"/>
              <w:rPr>
                <w:bCs/>
                <w:color w:val="000000"/>
                <w:sz w:val="16"/>
                <w:szCs w:val="16"/>
              </w:rPr>
            </w:pPr>
            <w:r w:rsidRPr="006203BE">
              <w:rPr>
                <w:bCs/>
                <w:color w:val="000000"/>
                <w:sz w:val="16"/>
                <w:szCs w:val="16"/>
              </w:rPr>
              <w:t>Total</w:t>
            </w:r>
          </w:p>
        </w:tc>
        <w:tc>
          <w:tcPr>
            <w:tcW w:w="810" w:type="dxa"/>
            <w:noWrap/>
            <w:hideMark/>
          </w:tcPr>
          <w:p w14:paraId="339CBC27"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3,907</w:t>
            </w:r>
          </w:p>
        </w:tc>
        <w:tc>
          <w:tcPr>
            <w:tcW w:w="957" w:type="dxa"/>
            <w:noWrap/>
            <w:hideMark/>
          </w:tcPr>
          <w:p w14:paraId="1EEAE3DC"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304,740</w:t>
            </w:r>
          </w:p>
        </w:tc>
        <w:tc>
          <w:tcPr>
            <w:tcW w:w="1242" w:type="dxa"/>
            <w:noWrap/>
            <w:hideMark/>
          </w:tcPr>
          <w:p w14:paraId="34343189"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28,459,526</w:t>
            </w:r>
          </w:p>
        </w:tc>
        <w:tc>
          <w:tcPr>
            <w:tcW w:w="951" w:type="dxa"/>
            <w:noWrap/>
            <w:hideMark/>
          </w:tcPr>
          <w:p w14:paraId="515D1A9A"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365</w:t>
            </w:r>
          </w:p>
        </w:tc>
        <w:tc>
          <w:tcPr>
            <w:tcW w:w="843" w:type="dxa"/>
            <w:noWrap/>
            <w:hideMark/>
          </w:tcPr>
          <w:p w14:paraId="7BD26ADF"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52,090</w:t>
            </w:r>
          </w:p>
        </w:tc>
        <w:tc>
          <w:tcPr>
            <w:tcW w:w="1128" w:type="dxa"/>
            <w:noWrap/>
            <w:hideMark/>
          </w:tcPr>
          <w:p w14:paraId="525AE08D"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3,734,990</w:t>
            </w:r>
          </w:p>
        </w:tc>
        <w:tc>
          <w:tcPr>
            <w:tcW w:w="909" w:type="dxa"/>
            <w:noWrap/>
            <w:hideMark/>
          </w:tcPr>
          <w:p w14:paraId="03655EAA"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4,272</w:t>
            </w:r>
          </w:p>
        </w:tc>
        <w:tc>
          <w:tcPr>
            <w:tcW w:w="957" w:type="dxa"/>
            <w:noWrap/>
            <w:hideMark/>
          </w:tcPr>
          <w:p w14:paraId="62ED404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356,830</w:t>
            </w:r>
          </w:p>
        </w:tc>
        <w:tc>
          <w:tcPr>
            <w:tcW w:w="1242" w:type="dxa"/>
            <w:noWrap/>
            <w:hideMark/>
          </w:tcPr>
          <w:p w14:paraId="42C7B730"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32,194,516</w:t>
            </w:r>
          </w:p>
        </w:tc>
        <w:tc>
          <w:tcPr>
            <w:tcW w:w="1041" w:type="dxa"/>
            <w:noWrap/>
          </w:tcPr>
          <w:p w14:paraId="02CB8CA6" w14:textId="77777777" w:rsidR="00196BB4" w:rsidRPr="006203BE" w:rsidRDefault="00196BB4" w:rsidP="0084078F">
            <w:pPr>
              <w:jc w:val="center"/>
              <w:cnfStyle w:val="000000010000" w:firstRow="0" w:lastRow="0" w:firstColumn="0" w:lastColumn="0" w:oddVBand="0" w:evenVBand="0" w:oddHBand="0" w:evenHBand="1" w:firstRowFirstColumn="0" w:firstRowLastColumn="0" w:lastRowFirstColumn="0" w:lastRowLastColumn="0"/>
              <w:rPr>
                <w:b/>
                <w:bCs/>
                <w:color w:val="000000"/>
                <w:sz w:val="16"/>
                <w:szCs w:val="16"/>
              </w:rPr>
            </w:pPr>
            <w:r w:rsidRPr="006203BE">
              <w:rPr>
                <w:b/>
                <w:bCs/>
                <w:color w:val="000000"/>
                <w:sz w:val="16"/>
                <w:szCs w:val="16"/>
              </w:rPr>
              <w:t>100.0%</w:t>
            </w:r>
          </w:p>
        </w:tc>
      </w:tr>
    </w:tbl>
    <w:p w14:paraId="26039961" w14:textId="77777777" w:rsidR="00D90BBD" w:rsidRDefault="00D90BBD" w:rsidP="00C7227F">
      <w:pPr>
        <w:pStyle w:val="BodyText"/>
        <w:sectPr w:rsidR="00D90BBD" w:rsidSect="00C57645">
          <w:headerReference w:type="default" r:id="rId72"/>
          <w:footerReference w:type="default" r:id="rId73"/>
          <w:pgSz w:w="15840" w:h="12240" w:orient="landscape" w:code="1"/>
          <w:pgMar w:top="1191" w:right="1757" w:bottom="1134" w:left="1361" w:header="774" w:footer="567" w:gutter="0"/>
          <w:pgNumType w:chapStyle="6"/>
          <w:cols w:space="708"/>
          <w:formProt w:val="0"/>
          <w:docGrid w:linePitch="360"/>
        </w:sectPr>
      </w:pPr>
    </w:p>
    <w:p w14:paraId="06C9F5EB" w14:textId="1CB8D819" w:rsidR="00106FF7" w:rsidRDefault="00106FF7" w:rsidP="00961257">
      <w:pPr>
        <w:pStyle w:val="Heading6"/>
      </w:pPr>
      <w:bookmarkStart w:id="243" w:name="_Ref42157425"/>
      <w:bookmarkStart w:id="244" w:name="_Toc44407946"/>
      <w:r>
        <w:t>Detailed Sample summaries</w:t>
      </w:r>
      <w:bookmarkEnd w:id="243"/>
      <w:bookmarkEnd w:id="244"/>
    </w:p>
    <w:p w14:paraId="1F6D8F70" w14:textId="48A9A44C" w:rsidR="00106FF7" w:rsidRDefault="00106FF7" w:rsidP="00106FF7">
      <w:pPr>
        <w:spacing w:before="120" w:line="312" w:lineRule="auto"/>
      </w:pPr>
      <w:r>
        <w:t xml:space="preserve">This appendix provides summaries of the </w:t>
      </w:r>
      <w:r w:rsidR="00D66043">
        <w:t>EO</w:t>
      </w:r>
      <w:r>
        <w:t xml:space="preserve"> 2016/2017 electric and gas final sample and the 2018 upstream lighting final sample frame used in this study.  These breakdowns </w:t>
      </w:r>
      <w:r w:rsidR="00B967CE">
        <w:t xml:space="preserve">show the various strata cut points used </w:t>
      </w:r>
      <w:r w:rsidR="000C0BC6">
        <w:t>for each measure category and population</w:t>
      </w:r>
      <w:r w:rsidR="005C1E52">
        <w:t xml:space="preserve">, </w:t>
      </w:r>
      <w:r w:rsidR="000C0BC6">
        <w:t>sample points in each</w:t>
      </w:r>
      <w:r w:rsidR="005C1E52">
        <w:t>, and case weights</w:t>
      </w:r>
      <w:r w:rsidR="000C0BC6">
        <w:t xml:space="preserve">. </w:t>
      </w:r>
    </w:p>
    <w:p w14:paraId="7A80812B" w14:textId="77777777" w:rsidR="003626FD" w:rsidRDefault="003626FD" w:rsidP="00106FF7">
      <w:pPr>
        <w:spacing w:before="120" w:line="312" w:lineRule="auto"/>
      </w:pPr>
    </w:p>
    <w:p w14:paraId="6BC52220" w14:textId="721F2FF9" w:rsidR="004B1A60" w:rsidRDefault="004B1A60" w:rsidP="00961257">
      <w:pPr>
        <w:pStyle w:val="Caption"/>
      </w:pPr>
      <w:bookmarkStart w:id="245" w:name="_Toc44408029"/>
      <w:r>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28</w:t>
      </w:r>
      <w:r w:rsidR="000A2556">
        <w:rPr>
          <w:noProof/>
        </w:rPr>
        <w:fldChar w:fldCharType="end"/>
      </w:r>
      <w:r w:rsidR="001E7F3A">
        <w:t>.</w:t>
      </w:r>
      <w:r>
        <w:t xml:space="preserve"> Final </w:t>
      </w:r>
      <w:r w:rsidR="00D66043">
        <w:t>EO</w:t>
      </w:r>
      <w:r w:rsidR="00410A4C">
        <w:t xml:space="preserve"> Electric </w:t>
      </w:r>
      <w:r>
        <w:t>Sample by measure group and strata</w:t>
      </w:r>
      <w:bookmarkEnd w:id="245"/>
    </w:p>
    <w:tbl>
      <w:tblPr>
        <w:tblStyle w:val="DNVGLTablecyans"/>
        <w:tblW w:w="8201" w:type="dxa"/>
        <w:tblLook w:val="04A0" w:firstRow="1" w:lastRow="0" w:firstColumn="1" w:lastColumn="0" w:noHBand="0" w:noVBand="1"/>
      </w:tblPr>
      <w:tblGrid>
        <w:gridCol w:w="1307"/>
        <w:gridCol w:w="1320"/>
        <w:gridCol w:w="1238"/>
        <w:gridCol w:w="1217"/>
        <w:gridCol w:w="1218"/>
        <w:gridCol w:w="960"/>
        <w:gridCol w:w="1031"/>
      </w:tblGrid>
      <w:tr w:rsidR="004952E8" w:rsidRPr="004952E8" w14:paraId="46DDAFF3" w14:textId="77777777" w:rsidTr="001E7F3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07" w:type="dxa"/>
            <w:noWrap/>
            <w:vAlign w:val="bottom"/>
            <w:hideMark/>
          </w:tcPr>
          <w:p w14:paraId="2752F65C" w14:textId="77777777" w:rsidR="004952E8" w:rsidRPr="004952E8" w:rsidRDefault="004952E8" w:rsidP="001E7F3A">
            <w:pPr>
              <w:jc w:val="center"/>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Measure</w:t>
            </w:r>
          </w:p>
        </w:tc>
        <w:tc>
          <w:tcPr>
            <w:tcW w:w="1320" w:type="dxa"/>
            <w:noWrap/>
            <w:vAlign w:val="bottom"/>
            <w:hideMark/>
          </w:tcPr>
          <w:p w14:paraId="34C1E457" w14:textId="77777777" w:rsidR="004952E8" w:rsidRPr="004952E8" w:rsidRDefault="004952E8"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Stratum</w:t>
            </w:r>
          </w:p>
        </w:tc>
        <w:tc>
          <w:tcPr>
            <w:tcW w:w="1238" w:type="dxa"/>
            <w:noWrap/>
            <w:vAlign w:val="bottom"/>
            <w:hideMark/>
          </w:tcPr>
          <w:p w14:paraId="0D61AAEF" w14:textId="46EE973B" w:rsidR="004952E8" w:rsidRPr="004952E8" w:rsidRDefault="004952E8"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Maximum (kWh)</w:t>
            </w:r>
          </w:p>
        </w:tc>
        <w:tc>
          <w:tcPr>
            <w:tcW w:w="1127" w:type="dxa"/>
            <w:noWrap/>
            <w:vAlign w:val="bottom"/>
            <w:hideMark/>
          </w:tcPr>
          <w:p w14:paraId="76E757AE" w14:textId="77777777" w:rsidR="004952E8" w:rsidRPr="004952E8" w:rsidRDefault="004952E8"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Population Count</w:t>
            </w:r>
          </w:p>
        </w:tc>
        <w:tc>
          <w:tcPr>
            <w:tcW w:w="1218" w:type="dxa"/>
            <w:noWrap/>
            <w:vAlign w:val="bottom"/>
            <w:hideMark/>
          </w:tcPr>
          <w:p w14:paraId="241BABA5" w14:textId="77777777" w:rsidR="004952E8" w:rsidRPr="004952E8" w:rsidRDefault="004952E8"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Total Annual Savings (kWh)</w:t>
            </w:r>
          </w:p>
        </w:tc>
        <w:tc>
          <w:tcPr>
            <w:tcW w:w="960" w:type="dxa"/>
            <w:noWrap/>
            <w:vAlign w:val="bottom"/>
            <w:hideMark/>
          </w:tcPr>
          <w:p w14:paraId="54948F1D" w14:textId="77777777" w:rsidR="004952E8" w:rsidRPr="004952E8" w:rsidRDefault="004952E8"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Sample Size</w:t>
            </w:r>
          </w:p>
        </w:tc>
        <w:tc>
          <w:tcPr>
            <w:tcW w:w="1031" w:type="dxa"/>
            <w:noWrap/>
            <w:vAlign w:val="bottom"/>
            <w:hideMark/>
          </w:tcPr>
          <w:p w14:paraId="624331E3" w14:textId="0A55B3AC" w:rsidR="004952E8" w:rsidRPr="004952E8" w:rsidRDefault="004952E8"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szCs w:val="22"/>
                <w:lang w:eastAsia="en-US"/>
              </w:rPr>
            </w:pPr>
            <w:r>
              <w:rPr>
                <w:rFonts w:ascii="Calibri" w:eastAsia="Times New Roman" w:hAnsi="Calibri" w:cs="Calibri"/>
                <w:bCs/>
                <w:sz w:val="22"/>
                <w:szCs w:val="22"/>
                <w:lang w:eastAsia="en-US"/>
              </w:rPr>
              <w:t>Case Weight</w:t>
            </w:r>
          </w:p>
        </w:tc>
      </w:tr>
      <w:tr w:rsidR="00E10BD0" w:rsidRPr="004952E8" w14:paraId="6E9AF7F1"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val="restart"/>
            <w:noWrap/>
            <w:hideMark/>
          </w:tcPr>
          <w:p w14:paraId="41B3D8FD" w14:textId="77777777" w:rsidR="00BC3452" w:rsidRPr="004952E8" w:rsidRDefault="00BC3452" w:rsidP="00BC3452">
            <w:pPr>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Lighting</w:t>
            </w:r>
          </w:p>
        </w:tc>
        <w:tc>
          <w:tcPr>
            <w:tcW w:w="1320" w:type="dxa"/>
            <w:noWrap/>
            <w:hideMark/>
          </w:tcPr>
          <w:p w14:paraId="2B984857"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238" w:type="dxa"/>
            <w:noWrap/>
            <w:hideMark/>
          </w:tcPr>
          <w:p w14:paraId="0C1BF0B3"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51,118</w:t>
            </w:r>
          </w:p>
        </w:tc>
        <w:tc>
          <w:tcPr>
            <w:tcW w:w="1127" w:type="dxa"/>
            <w:noWrap/>
            <w:hideMark/>
          </w:tcPr>
          <w:p w14:paraId="26EDB442"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1,742</w:t>
            </w:r>
          </w:p>
        </w:tc>
        <w:tc>
          <w:tcPr>
            <w:tcW w:w="1218" w:type="dxa"/>
            <w:noWrap/>
            <w:hideMark/>
          </w:tcPr>
          <w:p w14:paraId="0829086B"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27,652,204</w:t>
            </w:r>
          </w:p>
        </w:tc>
        <w:tc>
          <w:tcPr>
            <w:tcW w:w="960" w:type="dxa"/>
            <w:noWrap/>
            <w:hideMark/>
          </w:tcPr>
          <w:p w14:paraId="2934AC71"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13</w:t>
            </w:r>
          </w:p>
        </w:tc>
        <w:tc>
          <w:tcPr>
            <w:tcW w:w="1031" w:type="dxa"/>
            <w:noWrap/>
            <w:hideMark/>
          </w:tcPr>
          <w:p w14:paraId="64C82E09" w14:textId="1A5A8800"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134.0</w:t>
            </w:r>
          </w:p>
        </w:tc>
      </w:tr>
      <w:tr w:rsidR="00BC3452" w:rsidRPr="004952E8" w14:paraId="78BCBB27"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4A26CF3D"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4DE92635"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w:t>
            </w:r>
          </w:p>
        </w:tc>
        <w:tc>
          <w:tcPr>
            <w:tcW w:w="1238" w:type="dxa"/>
            <w:noWrap/>
            <w:hideMark/>
          </w:tcPr>
          <w:p w14:paraId="046BB14C"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141,930</w:t>
            </w:r>
          </w:p>
        </w:tc>
        <w:tc>
          <w:tcPr>
            <w:tcW w:w="1127" w:type="dxa"/>
            <w:noWrap/>
            <w:hideMark/>
          </w:tcPr>
          <w:p w14:paraId="327D759F"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426</w:t>
            </w:r>
          </w:p>
        </w:tc>
        <w:tc>
          <w:tcPr>
            <w:tcW w:w="1218" w:type="dxa"/>
            <w:noWrap/>
            <w:hideMark/>
          </w:tcPr>
          <w:p w14:paraId="12161368"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37,084,821</w:t>
            </w:r>
          </w:p>
        </w:tc>
        <w:tc>
          <w:tcPr>
            <w:tcW w:w="960" w:type="dxa"/>
            <w:noWrap/>
            <w:hideMark/>
          </w:tcPr>
          <w:p w14:paraId="73F32A8F"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13</w:t>
            </w:r>
          </w:p>
        </w:tc>
        <w:tc>
          <w:tcPr>
            <w:tcW w:w="1031" w:type="dxa"/>
            <w:noWrap/>
            <w:hideMark/>
          </w:tcPr>
          <w:p w14:paraId="52B4AF7A" w14:textId="556B33B5"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32.8</w:t>
            </w:r>
          </w:p>
        </w:tc>
      </w:tr>
      <w:tr w:rsidR="00E10BD0" w:rsidRPr="004952E8" w14:paraId="636BDE40"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7B64AD38"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60562677"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w:t>
            </w:r>
          </w:p>
        </w:tc>
        <w:tc>
          <w:tcPr>
            <w:tcW w:w="1238" w:type="dxa"/>
            <w:noWrap/>
            <w:hideMark/>
          </w:tcPr>
          <w:p w14:paraId="640E9D70"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269,468</w:t>
            </w:r>
          </w:p>
        </w:tc>
        <w:tc>
          <w:tcPr>
            <w:tcW w:w="1127" w:type="dxa"/>
            <w:noWrap/>
            <w:hideMark/>
          </w:tcPr>
          <w:p w14:paraId="1FBAB558"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229</w:t>
            </w:r>
          </w:p>
        </w:tc>
        <w:tc>
          <w:tcPr>
            <w:tcW w:w="1218" w:type="dxa"/>
            <w:noWrap/>
            <w:hideMark/>
          </w:tcPr>
          <w:p w14:paraId="58CBBAC6"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43,090,036</w:t>
            </w:r>
          </w:p>
        </w:tc>
        <w:tc>
          <w:tcPr>
            <w:tcW w:w="960" w:type="dxa"/>
            <w:noWrap/>
            <w:hideMark/>
          </w:tcPr>
          <w:p w14:paraId="1AC9148D"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13</w:t>
            </w:r>
          </w:p>
        </w:tc>
        <w:tc>
          <w:tcPr>
            <w:tcW w:w="1031" w:type="dxa"/>
            <w:noWrap/>
            <w:hideMark/>
          </w:tcPr>
          <w:p w14:paraId="2F2617CD" w14:textId="2EA42886"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17.6</w:t>
            </w:r>
          </w:p>
        </w:tc>
      </w:tr>
      <w:tr w:rsidR="00BC3452" w:rsidRPr="004952E8" w14:paraId="15061673"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3C3A21BB"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1D2CCCAA"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w:t>
            </w:r>
          </w:p>
        </w:tc>
        <w:tc>
          <w:tcPr>
            <w:tcW w:w="1238" w:type="dxa"/>
            <w:noWrap/>
            <w:hideMark/>
          </w:tcPr>
          <w:p w14:paraId="5AB46568"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619,778</w:t>
            </w:r>
          </w:p>
        </w:tc>
        <w:tc>
          <w:tcPr>
            <w:tcW w:w="1127" w:type="dxa"/>
            <w:noWrap/>
            <w:hideMark/>
          </w:tcPr>
          <w:p w14:paraId="55A323D7"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122</w:t>
            </w:r>
          </w:p>
        </w:tc>
        <w:tc>
          <w:tcPr>
            <w:tcW w:w="1218" w:type="dxa"/>
            <w:noWrap/>
            <w:hideMark/>
          </w:tcPr>
          <w:p w14:paraId="6EA2DFDF"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50,506,276</w:t>
            </w:r>
          </w:p>
        </w:tc>
        <w:tc>
          <w:tcPr>
            <w:tcW w:w="960" w:type="dxa"/>
            <w:noWrap/>
            <w:hideMark/>
          </w:tcPr>
          <w:p w14:paraId="79735602"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13</w:t>
            </w:r>
          </w:p>
        </w:tc>
        <w:tc>
          <w:tcPr>
            <w:tcW w:w="1031" w:type="dxa"/>
            <w:noWrap/>
            <w:hideMark/>
          </w:tcPr>
          <w:p w14:paraId="58B78F6C" w14:textId="00C2AA68"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9.4</w:t>
            </w:r>
          </w:p>
        </w:tc>
      </w:tr>
      <w:tr w:rsidR="00E10BD0" w:rsidRPr="004952E8" w14:paraId="22D82D28"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2598090E"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54A0184E"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5</w:t>
            </w:r>
          </w:p>
        </w:tc>
        <w:tc>
          <w:tcPr>
            <w:tcW w:w="1238" w:type="dxa"/>
            <w:noWrap/>
            <w:hideMark/>
          </w:tcPr>
          <w:p w14:paraId="1CD14759"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4,927,788</w:t>
            </w:r>
          </w:p>
        </w:tc>
        <w:tc>
          <w:tcPr>
            <w:tcW w:w="1127" w:type="dxa"/>
            <w:noWrap/>
            <w:hideMark/>
          </w:tcPr>
          <w:p w14:paraId="23AAE119"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52</w:t>
            </w:r>
          </w:p>
        </w:tc>
        <w:tc>
          <w:tcPr>
            <w:tcW w:w="1218" w:type="dxa"/>
            <w:noWrap/>
            <w:hideMark/>
          </w:tcPr>
          <w:p w14:paraId="6D8A45A9"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65,210,000</w:t>
            </w:r>
          </w:p>
        </w:tc>
        <w:tc>
          <w:tcPr>
            <w:tcW w:w="960" w:type="dxa"/>
            <w:noWrap/>
            <w:hideMark/>
          </w:tcPr>
          <w:p w14:paraId="6C9F4C78"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12</w:t>
            </w:r>
          </w:p>
        </w:tc>
        <w:tc>
          <w:tcPr>
            <w:tcW w:w="1031" w:type="dxa"/>
            <w:noWrap/>
            <w:hideMark/>
          </w:tcPr>
          <w:p w14:paraId="36457CF9" w14:textId="4F4760BC"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4.3</w:t>
            </w:r>
          </w:p>
        </w:tc>
      </w:tr>
      <w:tr w:rsidR="00BC3452" w:rsidRPr="004952E8" w14:paraId="3DFB86E3"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5A49230F"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42D2D3E3"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6</w:t>
            </w:r>
          </w:p>
        </w:tc>
        <w:tc>
          <w:tcPr>
            <w:tcW w:w="1238" w:type="dxa"/>
            <w:noWrap/>
            <w:hideMark/>
          </w:tcPr>
          <w:p w14:paraId="2D177259"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8,546,989</w:t>
            </w:r>
          </w:p>
        </w:tc>
        <w:tc>
          <w:tcPr>
            <w:tcW w:w="1127" w:type="dxa"/>
            <w:noWrap/>
            <w:hideMark/>
          </w:tcPr>
          <w:p w14:paraId="778A93B9"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218" w:type="dxa"/>
            <w:noWrap/>
            <w:hideMark/>
          </w:tcPr>
          <w:p w14:paraId="1A5226C8"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8,546,989</w:t>
            </w:r>
          </w:p>
        </w:tc>
        <w:tc>
          <w:tcPr>
            <w:tcW w:w="960" w:type="dxa"/>
            <w:noWrap/>
            <w:hideMark/>
          </w:tcPr>
          <w:p w14:paraId="5CA682D2"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031" w:type="dxa"/>
            <w:noWrap/>
            <w:hideMark/>
          </w:tcPr>
          <w:p w14:paraId="7AF5AD05" w14:textId="1F4F0F55"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1.0</w:t>
            </w:r>
          </w:p>
        </w:tc>
      </w:tr>
      <w:tr w:rsidR="00E10BD0" w:rsidRPr="004952E8" w14:paraId="435DAA6B"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val="restart"/>
            <w:noWrap/>
            <w:hideMark/>
          </w:tcPr>
          <w:p w14:paraId="757285DB" w14:textId="60E8B443" w:rsidR="00BC3452" w:rsidRPr="004952E8" w:rsidRDefault="00BC3452" w:rsidP="00BC3452">
            <w:pPr>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HVAC</w:t>
            </w:r>
          </w:p>
        </w:tc>
        <w:tc>
          <w:tcPr>
            <w:tcW w:w="1320" w:type="dxa"/>
            <w:noWrap/>
            <w:hideMark/>
          </w:tcPr>
          <w:p w14:paraId="45862921"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238" w:type="dxa"/>
            <w:noWrap/>
            <w:hideMark/>
          </w:tcPr>
          <w:p w14:paraId="46E4B985"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86,493</w:t>
            </w:r>
          </w:p>
        </w:tc>
        <w:tc>
          <w:tcPr>
            <w:tcW w:w="1127" w:type="dxa"/>
            <w:noWrap/>
            <w:hideMark/>
          </w:tcPr>
          <w:p w14:paraId="4FADF7AF"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154</w:t>
            </w:r>
          </w:p>
        </w:tc>
        <w:tc>
          <w:tcPr>
            <w:tcW w:w="1218" w:type="dxa"/>
            <w:noWrap/>
            <w:hideMark/>
          </w:tcPr>
          <w:p w14:paraId="6003E2A4"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4,557,773</w:t>
            </w:r>
          </w:p>
        </w:tc>
        <w:tc>
          <w:tcPr>
            <w:tcW w:w="960" w:type="dxa"/>
            <w:noWrap/>
            <w:hideMark/>
          </w:tcPr>
          <w:p w14:paraId="101AA744"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9</w:t>
            </w:r>
          </w:p>
        </w:tc>
        <w:tc>
          <w:tcPr>
            <w:tcW w:w="1031" w:type="dxa"/>
            <w:noWrap/>
            <w:hideMark/>
          </w:tcPr>
          <w:p w14:paraId="698F8E94" w14:textId="5E77161B"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17.1</w:t>
            </w:r>
          </w:p>
        </w:tc>
      </w:tr>
      <w:tr w:rsidR="00BC3452" w:rsidRPr="004952E8" w14:paraId="1ED62A69"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7B5F9EDD"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1E5E75E1"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w:t>
            </w:r>
          </w:p>
        </w:tc>
        <w:tc>
          <w:tcPr>
            <w:tcW w:w="1238" w:type="dxa"/>
            <w:noWrap/>
            <w:hideMark/>
          </w:tcPr>
          <w:p w14:paraId="28DCFA4D"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204,727</w:t>
            </w:r>
          </w:p>
        </w:tc>
        <w:tc>
          <w:tcPr>
            <w:tcW w:w="1127" w:type="dxa"/>
            <w:noWrap/>
            <w:hideMark/>
          </w:tcPr>
          <w:p w14:paraId="407B3357"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43</w:t>
            </w:r>
          </w:p>
        </w:tc>
        <w:tc>
          <w:tcPr>
            <w:tcW w:w="1218" w:type="dxa"/>
            <w:noWrap/>
            <w:hideMark/>
          </w:tcPr>
          <w:p w14:paraId="516D6280"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5,835,312</w:t>
            </w:r>
          </w:p>
        </w:tc>
        <w:tc>
          <w:tcPr>
            <w:tcW w:w="960" w:type="dxa"/>
            <w:noWrap/>
            <w:hideMark/>
          </w:tcPr>
          <w:p w14:paraId="6C68B6CB"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w:t>
            </w:r>
          </w:p>
        </w:tc>
        <w:tc>
          <w:tcPr>
            <w:tcW w:w="1031" w:type="dxa"/>
            <w:noWrap/>
            <w:hideMark/>
          </w:tcPr>
          <w:p w14:paraId="083971FA" w14:textId="7615E5AB"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5.4</w:t>
            </w:r>
          </w:p>
        </w:tc>
      </w:tr>
      <w:tr w:rsidR="00E10BD0" w:rsidRPr="004952E8" w14:paraId="207025DE"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1925C687"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593DEE5A"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w:t>
            </w:r>
          </w:p>
        </w:tc>
        <w:tc>
          <w:tcPr>
            <w:tcW w:w="1238" w:type="dxa"/>
            <w:noWrap/>
            <w:hideMark/>
          </w:tcPr>
          <w:p w14:paraId="37EDCD36"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733,383</w:t>
            </w:r>
          </w:p>
        </w:tc>
        <w:tc>
          <w:tcPr>
            <w:tcW w:w="1127" w:type="dxa"/>
            <w:noWrap/>
            <w:hideMark/>
          </w:tcPr>
          <w:p w14:paraId="38E65447"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19</w:t>
            </w:r>
          </w:p>
        </w:tc>
        <w:tc>
          <w:tcPr>
            <w:tcW w:w="1218" w:type="dxa"/>
            <w:noWrap/>
            <w:hideMark/>
          </w:tcPr>
          <w:p w14:paraId="773C0274"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7,469,099</w:t>
            </w:r>
          </w:p>
        </w:tc>
        <w:tc>
          <w:tcPr>
            <w:tcW w:w="960" w:type="dxa"/>
            <w:noWrap/>
            <w:hideMark/>
          </w:tcPr>
          <w:p w14:paraId="5437141A"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w:t>
            </w:r>
          </w:p>
        </w:tc>
        <w:tc>
          <w:tcPr>
            <w:tcW w:w="1031" w:type="dxa"/>
            <w:noWrap/>
            <w:hideMark/>
          </w:tcPr>
          <w:p w14:paraId="600AFBF1" w14:textId="6E31E558"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2.4</w:t>
            </w:r>
          </w:p>
        </w:tc>
      </w:tr>
      <w:tr w:rsidR="00BC3452" w:rsidRPr="004952E8" w14:paraId="2D776A9F"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09697CE9"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2EE9A028"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w:t>
            </w:r>
          </w:p>
        </w:tc>
        <w:tc>
          <w:tcPr>
            <w:tcW w:w="1238" w:type="dxa"/>
            <w:noWrap/>
            <w:hideMark/>
          </w:tcPr>
          <w:p w14:paraId="53B1EA22"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1,152,514</w:t>
            </w:r>
          </w:p>
        </w:tc>
        <w:tc>
          <w:tcPr>
            <w:tcW w:w="1127" w:type="dxa"/>
            <w:noWrap/>
            <w:hideMark/>
          </w:tcPr>
          <w:p w14:paraId="6B6FFEC1"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218" w:type="dxa"/>
            <w:noWrap/>
            <w:hideMark/>
          </w:tcPr>
          <w:p w14:paraId="428D1B3D"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1,152,514</w:t>
            </w:r>
          </w:p>
        </w:tc>
        <w:tc>
          <w:tcPr>
            <w:tcW w:w="960" w:type="dxa"/>
            <w:noWrap/>
            <w:hideMark/>
          </w:tcPr>
          <w:p w14:paraId="3A5AC701"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031" w:type="dxa"/>
            <w:noWrap/>
            <w:hideMark/>
          </w:tcPr>
          <w:p w14:paraId="47915505" w14:textId="0C95CB14"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1.0</w:t>
            </w:r>
          </w:p>
        </w:tc>
      </w:tr>
      <w:tr w:rsidR="00E10BD0" w:rsidRPr="004952E8" w14:paraId="746C8F58"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val="restart"/>
            <w:noWrap/>
            <w:hideMark/>
          </w:tcPr>
          <w:p w14:paraId="59422C61" w14:textId="77777777" w:rsidR="00BC3452" w:rsidRPr="004952E8" w:rsidRDefault="00BC3452" w:rsidP="00BC3452">
            <w:pPr>
              <w:rPr>
                <w:rFonts w:ascii="Calibri" w:eastAsia="Times New Roman" w:hAnsi="Calibri" w:cs="Calibri"/>
                <w:bCs/>
                <w:sz w:val="22"/>
                <w:szCs w:val="22"/>
                <w:lang w:eastAsia="en-US"/>
              </w:rPr>
            </w:pPr>
            <w:r w:rsidRPr="004952E8">
              <w:rPr>
                <w:rFonts w:ascii="Calibri" w:eastAsia="Times New Roman" w:hAnsi="Calibri" w:cs="Calibri"/>
                <w:bCs/>
                <w:sz w:val="22"/>
                <w:szCs w:val="22"/>
                <w:lang w:eastAsia="en-US"/>
              </w:rPr>
              <w:t>Other</w:t>
            </w:r>
          </w:p>
        </w:tc>
        <w:tc>
          <w:tcPr>
            <w:tcW w:w="1320" w:type="dxa"/>
            <w:noWrap/>
            <w:hideMark/>
          </w:tcPr>
          <w:p w14:paraId="5AAD5E2D"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238" w:type="dxa"/>
            <w:noWrap/>
            <w:hideMark/>
          </w:tcPr>
          <w:p w14:paraId="4802D57D"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153,098</w:t>
            </w:r>
          </w:p>
        </w:tc>
        <w:tc>
          <w:tcPr>
            <w:tcW w:w="1127" w:type="dxa"/>
            <w:noWrap/>
            <w:hideMark/>
          </w:tcPr>
          <w:p w14:paraId="2FC500E4"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203</w:t>
            </w:r>
          </w:p>
        </w:tc>
        <w:tc>
          <w:tcPr>
            <w:tcW w:w="1218" w:type="dxa"/>
            <w:noWrap/>
            <w:hideMark/>
          </w:tcPr>
          <w:p w14:paraId="33BFF48F"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9,774,119</w:t>
            </w:r>
          </w:p>
        </w:tc>
        <w:tc>
          <w:tcPr>
            <w:tcW w:w="960" w:type="dxa"/>
            <w:noWrap/>
            <w:hideMark/>
          </w:tcPr>
          <w:p w14:paraId="6615E199"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9</w:t>
            </w:r>
          </w:p>
        </w:tc>
        <w:tc>
          <w:tcPr>
            <w:tcW w:w="1031" w:type="dxa"/>
            <w:noWrap/>
            <w:hideMark/>
          </w:tcPr>
          <w:p w14:paraId="707C87A4" w14:textId="312BFE8D"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22.6</w:t>
            </w:r>
          </w:p>
        </w:tc>
      </w:tr>
      <w:tr w:rsidR="00BC3452" w:rsidRPr="004952E8" w14:paraId="54D19D2C"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03C40B0C"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12E88A61"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w:t>
            </w:r>
          </w:p>
        </w:tc>
        <w:tc>
          <w:tcPr>
            <w:tcW w:w="1238" w:type="dxa"/>
            <w:noWrap/>
            <w:hideMark/>
          </w:tcPr>
          <w:p w14:paraId="7E11557F"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336,636</w:t>
            </w:r>
          </w:p>
        </w:tc>
        <w:tc>
          <w:tcPr>
            <w:tcW w:w="1127" w:type="dxa"/>
            <w:noWrap/>
            <w:hideMark/>
          </w:tcPr>
          <w:p w14:paraId="7A09D40E"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57</w:t>
            </w:r>
          </w:p>
        </w:tc>
        <w:tc>
          <w:tcPr>
            <w:tcW w:w="1218" w:type="dxa"/>
            <w:noWrap/>
            <w:hideMark/>
          </w:tcPr>
          <w:p w14:paraId="66192514"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12,739,274</w:t>
            </w:r>
          </w:p>
        </w:tc>
        <w:tc>
          <w:tcPr>
            <w:tcW w:w="960" w:type="dxa"/>
            <w:noWrap/>
            <w:hideMark/>
          </w:tcPr>
          <w:p w14:paraId="6DB0642D"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w:t>
            </w:r>
          </w:p>
        </w:tc>
        <w:tc>
          <w:tcPr>
            <w:tcW w:w="1031" w:type="dxa"/>
            <w:noWrap/>
            <w:hideMark/>
          </w:tcPr>
          <w:p w14:paraId="2300127A" w14:textId="17E54991"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7.1</w:t>
            </w:r>
          </w:p>
        </w:tc>
      </w:tr>
      <w:tr w:rsidR="00E10BD0" w:rsidRPr="004952E8" w14:paraId="5464EE6D"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08878C6F"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532343EF"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w:t>
            </w:r>
          </w:p>
        </w:tc>
        <w:tc>
          <w:tcPr>
            <w:tcW w:w="1238" w:type="dxa"/>
            <w:noWrap/>
            <w:hideMark/>
          </w:tcPr>
          <w:p w14:paraId="0AF1F7DA"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1,543,121</w:t>
            </w:r>
          </w:p>
        </w:tc>
        <w:tc>
          <w:tcPr>
            <w:tcW w:w="1127" w:type="dxa"/>
            <w:noWrap/>
            <w:hideMark/>
          </w:tcPr>
          <w:p w14:paraId="7FBE195E"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23</w:t>
            </w:r>
          </w:p>
        </w:tc>
        <w:tc>
          <w:tcPr>
            <w:tcW w:w="1218" w:type="dxa"/>
            <w:noWrap/>
            <w:hideMark/>
          </w:tcPr>
          <w:p w14:paraId="3AE02DAD"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16,264,766</w:t>
            </w:r>
          </w:p>
        </w:tc>
        <w:tc>
          <w:tcPr>
            <w:tcW w:w="960" w:type="dxa"/>
            <w:noWrap/>
            <w:hideMark/>
          </w:tcPr>
          <w:p w14:paraId="45450982" w14:textId="77777777"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8</w:t>
            </w:r>
          </w:p>
        </w:tc>
        <w:tc>
          <w:tcPr>
            <w:tcW w:w="1031" w:type="dxa"/>
            <w:noWrap/>
            <w:hideMark/>
          </w:tcPr>
          <w:p w14:paraId="048A9AE5" w14:textId="16B3CFBC" w:rsidR="00BC3452" w:rsidRPr="004952E8" w:rsidRDefault="00BC3452" w:rsidP="00BC34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7A2942">
              <w:t>2.9</w:t>
            </w:r>
          </w:p>
        </w:tc>
      </w:tr>
      <w:tr w:rsidR="00BC3452" w:rsidRPr="004952E8" w14:paraId="3032705B"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vMerge/>
            <w:hideMark/>
          </w:tcPr>
          <w:p w14:paraId="3F1B9E05" w14:textId="77777777" w:rsidR="00BC3452" w:rsidRPr="004952E8" w:rsidRDefault="00BC3452" w:rsidP="00BC3452">
            <w:pPr>
              <w:rPr>
                <w:rFonts w:ascii="Calibri" w:eastAsia="Times New Roman" w:hAnsi="Calibri" w:cs="Calibri"/>
                <w:bCs/>
                <w:sz w:val="22"/>
                <w:szCs w:val="22"/>
                <w:lang w:eastAsia="en-US"/>
              </w:rPr>
            </w:pPr>
          </w:p>
        </w:tc>
        <w:tc>
          <w:tcPr>
            <w:tcW w:w="1320" w:type="dxa"/>
            <w:noWrap/>
            <w:hideMark/>
          </w:tcPr>
          <w:p w14:paraId="2189F82A"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4</w:t>
            </w:r>
          </w:p>
        </w:tc>
        <w:tc>
          <w:tcPr>
            <w:tcW w:w="1238" w:type="dxa"/>
            <w:noWrap/>
            <w:hideMark/>
          </w:tcPr>
          <w:p w14:paraId="45022EA3"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3,959,715</w:t>
            </w:r>
          </w:p>
        </w:tc>
        <w:tc>
          <w:tcPr>
            <w:tcW w:w="1127" w:type="dxa"/>
            <w:noWrap/>
            <w:hideMark/>
          </w:tcPr>
          <w:p w14:paraId="7FC3F2B6"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218" w:type="dxa"/>
            <w:noWrap/>
            <w:hideMark/>
          </w:tcPr>
          <w:p w14:paraId="1B43259B"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3,959,715</w:t>
            </w:r>
          </w:p>
        </w:tc>
        <w:tc>
          <w:tcPr>
            <w:tcW w:w="960" w:type="dxa"/>
            <w:noWrap/>
            <w:hideMark/>
          </w:tcPr>
          <w:p w14:paraId="7A067DF4" w14:textId="77777777"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952E8">
              <w:rPr>
                <w:rFonts w:ascii="Calibri" w:eastAsia="Times New Roman" w:hAnsi="Calibri" w:cs="Calibri"/>
                <w:sz w:val="22"/>
                <w:szCs w:val="22"/>
                <w:lang w:eastAsia="en-US"/>
              </w:rPr>
              <w:t>1</w:t>
            </w:r>
          </w:p>
        </w:tc>
        <w:tc>
          <w:tcPr>
            <w:tcW w:w="1031" w:type="dxa"/>
            <w:noWrap/>
            <w:hideMark/>
          </w:tcPr>
          <w:p w14:paraId="661AE0E4" w14:textId="10ECA746" w:rsidR="00BC3452" w:rsidRPr="004952E8" w:rsidRDefault="00BC3452" w:rsidP="00BC345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7A2942">
              <w:t>1.0</w:t>
            </w:r>
          </w:p>
        </w:tc>
      </w:tr>
    </w:tbl>
    <w:p w14:paraId="00462E5E" w14:textId="77777777" w:rsidR="00106FF7" w:rsidRDefault="00106FF7" w:rsidP="00106FF7">
      <w:pPr>
        <w:pStyle w:val="BodyText"/>
      </w:pPr>
    </w:p>
    <w:p w14:paraId="3B2B8DEB" w14:textId="6BE9DB22" w:rsidR="003626FD" w:rsidRDefault="00C11147" w:rsidP="00961257">
      <w:pPr>
        <w:pStyle w:val="Caption"/>
      </w:pPr>
      <w:bookmarkStart w:id="246" w:name="_Ref511820648"/>
      <w:bookmarkStart w:id="247" w:name="_Toc44408030"/>
      <w:r w:rsidRPr="00ED3240">
        <w:t xml:space="preserve">Table </w:t>
      </w:r>
      <w:r w:rsidR="000A2556">
        <w:fldChar w:fldCharType="begin"/>
      </w:r>
      <w:r w:rsidR="000A2556">
        <w:instrText xml:space="preserve"> STYLEREF 1 \s </w:instrText>
      </w:r>
      <w:r w:rsidR="000A2556">
        <w:fldChar w:fldCharType="separate"/>
      </w:r>
      <w:r w:rsidR="008C78DA">
        <w:rPr>
          <w:noProof/>
        </w:rPr>
        <w:t>6</w:t>
      </w:r>
      <w:r w:rsidR="000A2556">
        <w:rPr>
          <w:noProof/>
        </w:rPr>
        <w:fldChar w:fldCharType="end"/>
      </w:r>
      <w:r w:rsidR="008C78DA">
        <w:noBreakHyphen/>
      </w:r>
      <w:r w:rsidR="000A2556">
        <w:fldChar w:fldCharType="begin"/>
      </w:r>
      <w:r w:rsidR="000A2556">
        <w:instrText xml:space="preserve"> SEQ Table \* ARABIC \s 1 </w:instrText>
      </w:r>
      <w:r w:rsidR="000A2556">
        <w:fldChar w:fldCharType="separate"/>
      </w:r>
      <w:r w:rsidR="008C78DA">
        <w:rPr>
          <w:noProof/>
        </w:rPr>
        <w:t>29</w:t>
      </w:r>
      <w:r w:rsidR="000A2556">
        <w:rPr>
          <w:noProof/>
        </w:rPr>
        <w:fldChar w:fldCharType="end"/>
      </w:r>
      <w:bookmarkEnd w:id="246"/>
      <w:r w:rsidR="001E7F3A">
        <w:t>.</w:t>
      </w:r>
      <w:r w:rsidRPr="00ED3240">
        <w:t xml:space="preserve"> </w:t>
      </w:r>
      <w:r w:rsidR="00D66043">
        <w:t>EO</w:t>
      </w:r>
      <w:r w:rsidR="00410A4C" w:rsidRPr="00ED3240">
        <w:t xml:space="preserve"> </w:t>
      </w:r>
      <w:r w:rsidR="008A4EE2">
        <w:t>Gas</w:t>
      </w:r>
      <w:r w:rsidR="00410A4C" w:rsidRPr="00ED3240">
        <w:t xml:space="preserve"> Sample by measure group and strata</w:t>
      </w:r>
      <w:bookmarkEnd w:id="247"/>
    </w:p>
    <w:tbl>
      <w:tblPr>
        <w:tblStyle w:val="DNVGLTablecyans"/>
        <w:tblW w:w="9288" w:type="dxa"/>
        <w:tblLook w:val="04A0" w:firstRow="1" w:lastRow="0" w:firstColumn="1" w:lastColumn="0" w:noHBand="0" w:noVBand="1"/>
      </w:tblPr>
      <w:tblGrid>
        <w:gridCol w:w="1322"/>
        <w:gridCol w:w="957"/>
        <w:gridCol w:w="1530"/>
        <w:gridCol w:w="1429"/>
        <w:gridCol w:w="1530"/>
        <w:gridCol w:w="1170"/>
        <w:gridCol w:w="1350"/>
      </w:tblGrid>
      <w:tr w:rsidR="008F3BE4" w:rsidRPr="00CD42C4" w14:paraId="221B8F62" w14:textId="77777777" w:rsidTr="001E7F3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322" w:type="dxa"/>
            <w:noWrap/>
            <w:vAlign w:val="bottom"/>
            <w:hideMark/>
          </w:tcPr>
          <w:p w14:paraId="7EEE7966" w14:textId="77777777" w:rsidR="00C11147" w:rsidRPr="00410A4C" w:rsidRDefault="00C11147" w:rsidP="001E7F3A">
            <w:pPr>
              <w:jc w:val="center"/>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End Use</w:t>
            </w:r>
          </w:p>
        </w:tc>
        <w:tc>
          <w:tcPr>
            <w:tcW w:w="957" w:type="dxa"/>
            <w:noWrap/>
            <w:vAlign w:val="bottom"/>
            <w:hideMark/>
          </w:tcPr>
          <w:p w14:paraId="1DB44753" w14:textId="77777777" w:rsidR="00C11147" w:rsidRPr="00410A4C" w:rsidRDefault="00C11147"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Stratum</w:t>
            </w:r>
          </w:p>
        </w:tc>
        <w:tc>
          <w:tcPr>
            <w:tcW w:w="1530" w:type="dxa"/>
            <w:noWrap/>
            <w:vAlign w:val="bottom"/>
            <w:hideMark/>
          </w:tcPr>
          <w:p w14:paraId="28210C00" w14:textId="77777777" w:rsidR="00C11147" w:rsidRPr="00410A4C" w:rsidRDefault="00C11147"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Maximum (CCF)</w:t>
            </w:r>
          </w:p>
        </w:tc>
        <w:tc>
          <w:tcPr>
            <w:tcW w:w="1429" w:type="dxa"/>
            <w:noWrap/>
            <w:vAlign w:val="bottom"/>
            <w:hideMark/>
          </w:tcPr>
          <w:p w14:paraId="16D63578" w14:textId="77777777" w:rsidR="00C11147" w:rsidRPr="00410A4C" w:rsidRDefault="00C11147"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Population Count</w:t>
            </w:r>
          </w:p>
        </w:tc>
        <w:tc>
          <w:tcPr>
            <w:tcW w:w="1530" w:type="dxa"/>
            <w:noWrap/>
            <w:vAlign w:val="bottom"/>
            <w:hideMark/>
          </w:tcPr>
          <w:p w14:paraId="32CDEB6D" w14:textId="77777777" w:rsidR="00C11147" w:rsidRPr="00410A4C" w:rsidRDefault="00C11147"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Total Annual Savings (CCF)</w:t>
            </w:r>
          </w:p>
        </w:tc>
        <w:tc>
          <w:tcPr>
            <w:tcW w:w="1170" w:type="dxa"/>
            <w:noWrap/>
            <w:vAlign w:val="bottom"/>
            <w:hideMark/>
          </w:tcPr>
          <w:p w14:paraId="20CD7C3B" w14:textId="77777777" w:rsidR="00C11147" w:rsidRPr="00410A4C" w:rsidRDefault="00C11147"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Sample Size</w:t>
            </w:r>
          </w:p>
        </w:tc>
        <w:tc>
          <w:tcPr>
            <w:tcW w:w="1350" w:type="dxa"/>
            <w:noWrap/>
            <w:vAlign w:val="bottom"/>
            <w:hideMark/>
          </w:tcPr>
          <w:p w14:paraId="0623AFCA" w14:textId="40CB976F" w:rsidR="00C11147" w:rsidRPr="00410A4C" w:rsidRDefault="00ED3240" w:rsidP="001E7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US"/>
              </w:rPr>
            </w:pPr>
            <w:proofErr w:type="gramStart"/>
            <w:r>
              <w:rPr>
                <w:rFonts w:ascii="Calibri" w:eastAsia="Times New Roman" w:hAnsi="Calibri" w:cs="Calibri"/>
                <w:sz w:val="22"/>
                <w:szCs w:val="22"/>
                <w:lang w:eastAsia="en-US"/>
              </w:rPr>
              <w:t>Case  Weight</w:t>
            </w:r>
            <w:proofErr w:type="gramEnd"/>
          </w:p>
        </w:tc>
      </w:tr>
      <w:tr w:rsidR="008F3BE4" w:rsidRPr="00CD42C4" w14:paraId="5BE98A5B"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val="restart"/>
            <w:noWrap/>
            <w:hideMark/>
          </w:tcPr>
          <w:p w14:paraId="16586285" w14:textId="77777777" w:rsidR="00ED3240" w:rsidRPr="00410A4C" w:rsidRDefault="00ED3240" w:rsidP="00ED3240">
            <w:pPr>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HVAC/DHW</w:t>
            </w:r>
          </w:p>
        </w:tc>
        <w:tc>
          <w:tcPr>
            <w:tcW w:w="957" w:type="dxa"/>
            <w:noWrap/>
            <w:hideMark/>
          </w:tcPr>
          <w:p w14:paraId="57C83978"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 </w:t>
            </w:r>
          </w:p>
        </w:tc>
        <w:tc>
          <w:tcPr>
            <w:tcW w:w="1530" w:type="dxa"/>
            <w:noWrap/>
            <w:hideMark/>
          </w:tcPr>
          <w:p w14:paraId="3751906E"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 8,263 </w:t>
            </w:r>
          </w:p>
        </w:tc>
        <w:tc>
          <w:tcPr>
            <w:tcW w:w="1429" w:type="dxa"/>
            <w:noWrap/>
            <w:hideMark/>
          </w:tcPr>
          <w:p w14:paraId="4F1E8BA6"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98 </w:t>
            </w:r>
          </w:p>
        </w:tc>
        <w:tc>
          <w:tcPr>
            <w:tcW w:w="1530" w:type="dxa"/>
            <w:noWrap/>
            <w:hideMark/>
          </w:tcPr>
          <w:p w14:paraId="61E04847"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236,292 </w:t>
            </w:r>
          </w:p>
        </w:tc>
        <w:tc>
          <w:tcPr>
            <w:tcW w:w="1170" w:type="dxa"/>
            <w:noWrap/>
            <w:hideMark/>
          </w:tcPr>
          <w:p w14:paraId="7441B7FD"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6 </w:t>
            </w:r>
          </w:p>
        </w:tc>
        <w:tc>
          <w:tcPr>
            <w:tcW w:w="1350" w:type="dxa"/>
            <w:noWrap/>
            <w:hideMark/>
          </w:tcPr>
          <w:p w14:paraId="183C49D7" w14:textId="27EDFDD4"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9361C1">
              <w:t>16.3</w:t>
            </w:r>
          </w:p>
        </w:tc>
      </w:tr>
      <w:tr w:rsidR="008F3BE4" w:rsidRPr="00CD42C4" w14:paraId="1E7A1496"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hideMark/>
          </w:tcPr>
          <w:p w14:paraId="296DA950" w14:textId="77777777" w:rsidR="00ED3240" w:rsidRPr="00410A4C" w:rsidRDefault="00ED3240" w:rsidP="00ED3240">
            <w:pPr>
              <w:rPr>
                <w:rFonts w:ascii="Calibri" w:eastAsia="Times New Roman" w:hAnsi="Calibri" w:cs="Calibri"/>
                <w:sz w:val="22"/>
                <w:szCs w:val="22"/>
                <w:lang w:eastAsia="en-US"/>
              </w:rPr>
            </w:pPr>
          </w:p>
        </w:tc>
        <w:tc>
          <w:tcPr>
            <w:tcW w:w="957" w:type="dxa"/>
            <w:noWrap/>
            <w:hideMark/>
          </w:tcPr>
          <w:p w14:paraId="6F053D3F"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 </w:t>
            </w:r>
          </w:p>
        </w:tc>
        <w:tc>
          <w:tcPr>
            <w:tcW w:w="1530" w:type="dxa"/>
            <w:noWrap/>
            <w:hideMark/>
          </w:tcPr>
          <w:p w14:paraId="370B9C43"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18,710 </w:t>
            </w:r>
          </w:p>
        </w:tc>
        <w:tc>
          <w:tcPr>
            <w:tcW w:w="1429" w:type="dxa"/>
            <w:noWrap/>
            <w:hideMark/>
          </w:tcPr>
          <w:p w14:paraId="53769247"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24 </w:t>
            </w:r>
          </w:p>
        </w:tc>
        <w:tc>
          <w:tcPr>
            <w:tcW w:w="1530" w:type="dxa"/>
            <w:noWrap/>
            <w:hideMark/>
          </w:tcPr>
          <w:p w14:paraId="06D682C4"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307,718 </w:t>
            </w:r>
          </w:p>
        </w:tc>
        <w:tc>
          <w:tcPr>
            <w:tcW w:w="1170" w:type="dxa"/>
            <w:noWrap/>
            <w:hideMark/>
          </w:tcPr>
          <w:p w14:paraId="6E634BED"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6</w:t>
            </w:r>
          </w:p>
        </w:tc>
        <w:tc>
          <w:tcPr>
            <w:tcW w:w="1350" w:type="dxa"/>
            <w:noWrap/>
            <w:hideMark/>
          </w:tcPr>
          <w:p w14:paraId="7264C22C" w14:textId="67E96BD8"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9361C1">
              <w:t>4.0</w:t>
            </w:r>
          </w:p>
        </w:tc>
      </w:tr>
      <w:tr w:rsidR="008F3BE4" w:rsidRPr="00CD42C4" w14:paraId="11851B12"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hideMark/>
          </w:tcPr>
          <w:p w14:paraId="4C74890C" w14:textId="77777777" w:rsidR="00ED3240" w:rsidRPr="00410A4C" w:rsidRDefault="00ED3240" w:rsidP="00ED3240">
            <w:pPr>
              <w:rPr>
                <w:rFonts w:ascii="Calibri" w:eastAsia="Times New Roman" w:hAnsi="Calibri" w:cs="Calibri"/>
                <w:sz w:val="22"/>
                <w:szCs w:val="22"/>
                <w:lang w:eastAsia="en-US"/>
              </w:rPr>
            </w:pPr>
          </w:p>
        </w:tc>
        <w:tc>
          <w:tcPr>
            <w:tcW w:w="957" w:type="dxa"/>
            <w:noWrap/>
            <w:hideMark/>
          </w:tcPr>
          <w:p w14:paraId="2DBA60EF"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3 </w:t>
            </w:r>
          </w:p>
        </w:tc>
        <w:tc>
          <w:tcPr>
            <w:tcW w:w="1530" w:type="dxa"/>
            <w:noWrap/>
            <w:hideMark/>
          </w:tcPr>
          <w:p w14:paraId="622586EA"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29,522 </w:t>
            </w:r>
          </w:p>
        </w:tc>
        <w:tc>
          <w:tcPr>
            <w:tcW w:w="1429" w:type="dxa"/>
            <w:noWrap/>
            <w:hideMark/>
          </w:tcPr>
          <w:p w14:paraId="54B5B3E5"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14 </w:t>
            </w:r>
          </w:p>
        </w:tc>
        <w:tc>
          <w:tcPr>
            <w:tcW w:w="1530" w:type="dxa"/>
            <w:noWrap/>
            <w:hideMark/>
          </w:tcPr>
          <w:p w14:paraId="59C33FD1"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360,684 </w:t>
            </w:r>
          </w:p>
        </w:tc>
        <w:tc>
          <w:tcPr>
            <w:tcW w:w="1170" w:type="dxa"/>
            <w:noWrap/>
            <w:hideMark/>
          </w:tcPr>
          <w:p w14:paraId="327416C9"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6 </w:t>
            </w:r>
          </w:p>
        </w:tc>
        <w:tc>
          <w:tcPr>
            <w:tcW w:w="1350" w:type="dxa"/>
            <w:noWrap/>
            <w:hideMark/>
          </w:tcPr>
          <w:p w14:paraId="2A9AD90A" w14:textId="737E1C50"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9361C1">
              <w:t>2.3</w:t>
            </w:r>
          </w:p>
        </w:tc>
      </w:tr>
      <w:tr w:rsidR="008F3BE4" w:rsidRPr="00CD42C4" w14:paraId="7B1D589F"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hideMark/>
          </w:tcPr>
          <w:p w14:paraId="3A6C2B20" w14:textId="77777777" w:rsidR="00ED3240" w:rsidRPr="00410A4C" w:rsidRDefault="00ED3240" w:rsidP="00ED3240">
            <w:pPr>
              <w:rPr>
                <w:rFonts w:ascii="Calibri" w:eastAsia="Times New Roman" w:hAnsi="Calibri" w:cs="Calibri"/>
                <w:sz w:val="22"/>
                <w:szCs w:val="22"/>
                <w:lang w:eastAsia="en-US"/>
              </w:rPr>
            </w:pPr>
          </w:p>
        </w:tc>
        <w:tc>
          <w:tcPr>
            <w:tcW w:w="957" w:type="dxa"/>
            <w:noWrap/>
            <w:hideMark/>
          </w:tcPr>
          <w:p w14:paraId="62BF3D32"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4 </w:t>
            </w:r>
          </w:p>
        </w:tc>
        <w:tc>
          <w:tcPr>
            <w:tcW w:w="1530" w:type="dxa"/>
            <w:noWrap/>
            <w:hideMark/>
          </w:tcPr>
          <w:p w14:paraId="5D9B8772"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 47,326 </w:t>
            </w:r>
          </w:p>
        </w:tc>
        <w:tc>
          <w:tcPr>
            <w:tcW w:w="1429" w:type="dxa"/>
            <w:noWrap/>
            <w:hideMark/>
          </w:tcPr>
          <w:p w14:paraId="32A809EA"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11 </w:t>
            </w:r>
          </w:p>
        </w:tc>
        <w:tc>
          <w:tcPr>
            <w:tcW w:w="1530" w:type="dxa"/>
            <w:noWrap/>
            <w:hideMark/>
          </w:tcPr>
          <w:p w14:paraId="73912641"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394,355 </w:t>
            </w:r>
          </w:p>
        </w:tc>
        <w:tc>
          <w:tcPr>
            <w:tcW w:w="1170" w:type="dxa"/>
            <w:noWrap/>
            <w:hideMark/>
          </w:tcPr>
          <w:p w14:paraId="22757A0F"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5 </w:t>
            </w:r>
          </w:p>
        </w:tc>
        <w:tc>
          <w:tcPr>
            <w:tcW w:w="1350" w:type="dxa"/>
            <w:noWrap/>
            <w:hideMark/>
          </w:tcPr>
          <w:p w14:paraId="0FD86167" w14:textId="52CE10FE"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9361C1">
              <w:t>2.2</w:t>
            </w:r>
          </w:p>
        </w:tc>
      </w:tr>
      <w:tr w:rsidR="008F3BE4" w:rsidRPr="00CD42C4" w14:paraId="75EBF935"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hideMark/>
          </w:tcPr>
          <w:p w14:paraId="2FDDD269" w14:textId="77777777" w:rsidR="00ED3240" w:rsidRPr="00410A4C" w:rsidRDefault="00ED3240" w:rsidP="00ED3240">
            <w:pPr>
              <w:rPr>
                <w:rFonts w:ascii="Calibri" w:eastAsia="Times New Roman" w:hAnsi="Calibri" w:cs="Calibri"/>
                <w:sz w:val="22"/>
                <w:szCs w:val="22"/>
                <w:lang w:eastAsia="en-US"/>
              </w:rPr>
            </w:pPr>
          </w:p>
        </w:tc>
        <w:tc>
          <w:tcPr>
            <w:tcW w:w="957" w:type="dxa"/>
            <w:noWrap/>
            <w:hideMark/>
          </w:tcPr>
          <w:p w14:paraId="6BDDC95A"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5 </w:t>
            </w:r>
          </w:p>
        </w:tc>
        <w:tc>
          <w:tcPr>
            <w:tcW w:w="1530" w:type="dxa"/>
            <w:noWrap/>
            <w:hideMark/>
          </w:tcPr>
          <w:p w14:paraId="36827F47"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72,582 </w:t>
            </w:r>
          </w:p>
        </w:tc>
        <w:tc>
          <w:tcPr>
            <w:tcW w:w="1429" w:type="dxa"/>
            <w:noWrap/>
            <w:hideMark/>
          </w:tcPr>
          <w:p w14:paraId="47598AC1"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7 </w:t>
            </w:r>
          </w:p>
        </w:tc>
        <w:tc>
          <w:tcPr>
            <w:tcW w:w="1530" w:type="dxa"/>
            <w:noWrap/>
            <w:hideMark/>
          </w:tcPr>
          <w:p w14:paraId="512CDE49"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443,267 </w:t>
            </w:r>
          </w:p>
        </w:tc>
        <w:tc>
          <w:tcPr>
            <w:tcW w:w="1170" w:type="dxa"/>
            <w:noWrap/>
            <w:hideMark/>
          </w:tcPr>
          <w:p w14:paraId="41587DFF"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5 </w:t>
            </w:r>
          </w:p>
        </w:tc>
        <w:tc>
          <w:tcPr>
            <w:tcW w:w="1350" w:type="dxa"/>
            <w:noWrap/>
            <w:hideMark/>
          </w:tcPr>
          <w:p w14:paraId="7AE6738E" w14:textId="214597F1"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9361C1">
              <w:t>1.4</w:t>
            </w:r>
          </w:p>
        </w:tc>
      </w:tr>
      <w:tr w:rsidR="008F3BE4" w:rsidRPr="00CD42C4" w14:paraId="0AD54C28" w14:textId="77777777" w:rsidTr="001E7F3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vMerge/>
            <w:hideMark/>
          </w:tcPr>
          <w:p w14:paraId="78C4525F" w14:textId="77777777" w:rsidR="00ED3240" w:rsidRPr="00410A4C" w:rsidRDefault="00ED3240" w:rsidP="00ED3240">
            <w:pPr>
              <w:rPr>
                <w:rFonts w:ascii="Calibri" w:eastAsia="Times New Roman" w:hAnsi="Calibri" w:cs="Calibri"/>
                <w:sz w:val="22"/>
                <w:szCs w:val="22"/>
                <w:lang w:eastAsia="en-US"/>
              </w:rPr>
            </w:pPr>
          </w:p>
        </w:tc>
        <w:tc>
          <w:tcPr>
            <w:tcW w:w="957" w:type="dxa"/>
            <w:noWrap/>
            <w:hideMark/>
          </w:tcPr>
          <w:p w14:paraId="1E990AEA"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6 </w:t>
            </w:r>
          </w:p>
        </w:tc>
        <w:tc>
          <w:tcPr>
            <w:tcW w:w="1530" w:type="dxa"/>
            <w:noWrap/>
            <w:hideMark/>
          </w:tcPr>
          <w:p w14:paraId="704464FB"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301,998 </w:t>
            </w:r>
          </w:p>
        </w:tc>
        <w:tc>
          <w:tcPr>
            <w:tcW w:w="1429" w:type="dxa"/>
            <w:noWrap/>
            <w:hideMark/>
          </w:tcPr>
          <w:p w14:paraId="0AE2F74F"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 </w:t>
            </w:r>
          </w:p>
        </w:tc>
        <w:tc>
          <w:tcPr>
            <w:tcW w:w="1530" w:type="dxa"/>
            <w:noWrap/>
            <w:hideMark/>
          </w:tcPr>
          <w:p w14:paraId="40364A92"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454,770 </w:t>
            </w:r>
          </w:p>
        </w:tc>
        <w:tc>
          <w:tcPr>
            <w:tcW w:w="1170" w:type="dxa"/>
            <w:noWrap/>
            <w:hideMark/>
          </w:tcPr>
          <w:p w14:paraId="7DD797B4"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 </w:t>
            </w:r>
          </w:p>
        </w:tc>
        <w:tc>
          <w:tcPr>
            <w:tcW w:w="1350" w:type="dxa"/>
            <w:noWrap/>
            <w:hideMark/>
          </w:tcPr>
          <w:p w14:paraId="52E3DE55" w14:textId="667ADCDB"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9361C1">
              <w:t>1.0</w:t>
            </w:r>
          </w:p>
        </w:tc>
      </w:tr>
      <w:tr w:rsidR="008F3BE4" w:rsidRPr="00CD42C4" w14:paraId="2B666EB3"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val="restart"/>
            <w:noWrap/>
            <w:hideMark/>
          </w:tcPr>
          <w:p w14:paraId="33D755E0" w14:textId="77777777" w:rsidR="00ED3240" w:rsidRPr="00410A4C" w:rsidRDefault="00ED3240" w:rsidP="00ED3240">
            <w:pPr>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Other</w:t>
            </w:r>
          </w:p>
        </w:tc>
        <w:tc>
          <w:tcPr>
            <w:tcW w:w="957" w:type="dxa"/>
            <w:noWrap/>
            <w:hideMark/>
          </w:tcPr>
          <w:p w14:paraId="670646D1"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 </w:t>
            </w:r>
          </w:p>
        </w:tc>
        <w:tc>
          <w:tcPr>
            <w:tcW w:w="1530" w:type="dxa"/>
            <w:noWrap/>
            <w:hideMark/>
          </w:tcPr>
          <w:p w14:paraId="76D7B4F6"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14,302 </w:t>
            </w:r>
          </w:p>
        </w:tc>
        <w:tc>
          <w:tcPr>
            <w:tcW w:w="1429" w:type="dxa"/>
            <w:noWrap/>
            <w:hideMark/>
          </w:tcPr>
          <w:p w14:paraId="4C4636EE"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56 </w:t>
            </w:r>
          </w:p>
        </w:tc>
        <w:tc>
          <w:tcPr>
            <w:tcW w:w="1530" w:type="dxa"/>
            <w:noWrap/>
            <w:hideMark/>
          </w:tcPr>
          <w:p w14:paraId="3CB62227"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193,055 </w:t>
            </w:r>
          </w:p>
        </w:tc>
        <w:tc>
          <w:tcPr>
            <w:tcW w:w="1170" w:type="dxa"/>
            <w:noWrap/>
            <w:hideMark/>
          </w:tcPr>
          <w:p w14:paraId="3248F5E8" w14:textId="77777777"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5 </w:t>
            </w:r>
          </w:p>
        </w:tc>
        <w:tc>
          <w:tcPr>
            <w:tcW w:w="1350" w:type="dxa"/>
            <w:noWrap/>
            <w:hideMark/>
          </w:tcPr>
          <w:p w14:paraId="340E808D" w14:textId="14702DC5" w:rsidR="00ED3240" w:rsidRPr="00410A4C"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9361C1">
              <w:t>11.2</w:t>
            </w:r>
          </w:p>
        </w:tc>
      </w:tr>
      <w:tr w:rsidR="008F3BE4" w:rsidRPr="00CD42C4" w14:paraId="2449F6BD" w14:textId="77777777" w:rsidTr="001E7F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hideMark/>
          </w:tcPr>
          <w:p w14:paraId="13B19BD3" w14:textId="77777777" w:rsidR="00ED3240" w:rsidRPr="00410A4C" w:rsidRDefault="00ED3240" w:rsidP="00ED3240">
            <w:pPr>
              <w:rPr>
                <w:rFonts w:ascii="Calibri" w:eastAsia="Times New Roman" w:hAnsi="Calibri" w:cs="Calibri"/>
                <w:sz w:val="22"/>
                <w:szCs w:val="22"/>
                <w:lang w:eastAsia="en-US"/>
              </w:rPr>
            </w:pPr>
          </w:p>
        </w:tc>
        <w:tc>
          <w:tcPr>
            <w:tcW w:w="957" w:type="dxa"/>
            <w:noWrap/>
            <w:hideMark/>
          </w:tcPr>
          <w:p w14:paraId="1FB3BC7B"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 </w:t>
            </w:r>
          </w:p>
        </w:tc>
        <w:tc>
          <w:tcPr>
            <w:tcW w:w="1530" w:type="dxa"/>
            <w:noWrap/>
            <w:hideMark/>
          </w:tcPr>
          <w:p w14:paraId="4D527175"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45,462 </w:t>
            </w:r>
          </w:p>
        </w:tc>
        <w:tc>
          <w:tcPr>
            <w:tcW w:w="1429" w:type="dxa"/>
            <w:noWrap/>
            <w:hideMark/>
          </w:tcPr>
          <w:p w14:paraId="6ED766E0"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11 </w:t>
            </w:r>
          </w:p>
        </w:tc>
        <w:tc>
          <w:tcPr>
            <w:tcW w:w="1530" w:type="dxa"/>
            <w:noWrap/>
            <w:hideMark/>
          </w:tcPr>
          <w:p w14:paraId="58928341"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271,508 </w:t>
            </w:r>
          </w:p>
        </w:tc>
        <w:tc>
          <w:tcPr>
            <w:tcW w:w="1170" w:type="dxa"/>
            <w:noWrap/>
            <w:hideMark/>
          </w:tcPr>
          <w:p w14:paraId="07C23367" w14:textId="77777777"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410A4C">
              <w:rPr>
                <w:rFonts w:ascii="Calibri" w:eastAsia="Times New Roman" w:hAnsi="Calibri" w:cs="Calibri"/>
                <w:sz w:val="22"/>
                <w:szCs w:val="22"/>
                <w:lang w:eastAsia="en-US"/>
              </w:rPr>
              <w:t xml:space="preserve">4 </w:t>
            </w:r>
          </w:p>
        </w:tc>
        <w:tc>
          <w:tcPr>
            <w:tcW w:w="1350" w:type="dxa"/>
            <w:noWrap/>
            <w:hideMark/>
          </w:tcPr>
          <w:p w14:paraId="403AA147" w14:textId="2CF9AF40" w:rsidR="00ED3240" w:rsidRPr="00410A4C"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9361C1">
              <w:t>2.8</w:t>
            </w:r>
          </w:p>
        </w:tc>
      </w:tr>
      <w:tr w:rsidR="008F3BE4" w:rsidRPr="00CD42C4" w14:paraId="7B36A2F7" w14:textId="77777777" w:rsidTr="001E7F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dxa"/>
            <w:vMerge/>
            <w:hideMark/>
          </w:tcPr>
          <w:p w14:paraId="448B7140" w14:textId="77777777" w:rsidR="00ED3240" w:rsidRPr="00ED3240" w:rsidRDefault="00ED3240" w:rsidP="00ED3240">
            <w:pPr>
              <w:rPr>
                <w:rFonts w:ascii="Calibri" w:eastAsia="Times New Roman" w:hAnsi="Calibri" w:cs="Calibri"/>
                <w:sz w:val="22"/>
                <w:szCs w:val="22"/>
                <w:lang w:eastAsia="en-US"/>
              </w:rPr>
            </w:pPr>
          </w:p>
        </w:tc>
        <w:tc>
          <w:tcPr>
            <w:tcW w:w="957" w:type="dxa"/>
            <w:noWrap/>
            <w:hideMark/>
          </w:tcPr>
          <w:p w14:paraId="34846DC1" w14:textId="77777777" w:rsidR="00ED3240" w:rsidRPr="00ED3240"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3 </w:t>
            </w:r>
          </w:p>
        </w:tc>
        <w:tc>
          <w:tcPr>
            <w:tcW w:w="1530" w:type="dxa"/>
            <w:noWrap/>
            <w:hideMark/>
          </w:tcPr>
          <w:p w14:paraId="57736638" w14:textId="77777777" w:rsidR="00ED3240" w:rsidRPr="00ED3240"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79,163 </w:t>
            </w:r>
          </w:p>
        </w:tc>
        <w:tc>
          <w:tcPr>
            <w:tcW w:w="1429" w:type="dxa"/>
            <w:noWrap/>
            <w:hideMark/>
          </w:tcPr>
          <w:p w14:paraId="01255BC6" w14:textId="77777777" w:rsidR="00ED3240" w:rsidRPr="00ED3240"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6 </w:t>
            </w:r>
          </w:p>
        </w:tc>
        <w:tc>
          <w:tcPr>
            <w:tcW w:w="1530" w:type="dxa"/>
            <w:noWrap/>
            <w:hideMark/>
          </w:tcPr>
          <w:p w14:paraId="113E5DD9" w14:textId="77777777" w:rsidR="00ED3240" w:rsidRPr="00ED3240"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355,718 </w:t>
            </w:r>
          </w:p>
        </w:tc>
        <w:tc>
          <w:tcPr>
            <w:tcW w:w="1170" w:type="dxa"/>
            <w:noWrap/>
            <w:hideMark/>
          </w:tcPr>
          <w:p w14:paraId="20A31A0A" w14:textId="77777777" w:rsidR="00ED3240" w:rsidRPr="00ED3240"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4 </w:t>
            </w:r>
          </w:p>
        </w:tc>
        <w:tc>
          <w:tcPr>
            <w:tcW w:w="1350" w:type="dxa"/>
            <w:noWrap/>
            <w:hideMark/>
          </w:tcPr>
          <w:p w14:paraId="2C2AA632" w14:textId="7A04C885" w:rsidR="00ED3240" w:rsidRPr="00ED3240" w:rsidRDefault="00ED3240" w:rsidP="00ED32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US"/>
              </w:rPr>
            </w:pPr>
            <w:r w:rsidRPr="009361C1">
              <w:t>1.5</w:t>
            </w:r>
          </w:p>
        </w:tc>
      </w:tr>
      <w:tr w:rsidR="008F3BE4" w:rsidRPr="00CD42C4" w14:paraId="08114B3B" w14:textId="77777777" w:rsidTr="001E7F3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vMerge/>
            <w:hideMark/>
          </w:tcPr>
          <w:p w14:paraId="7A16DB45" w14:textId="77777777" w:rsidR="00ED3240" w:rsidRPr="00ED3240" w:rsidRDefault="00ED3240" w:rsidP="00ED3240">
            <w:pPr>
              <w:rPr>
                <w:rFonts w:ascii="Calibri" w:eastAsia="Times New Roman" w:hAnsi="Calibri" w:cs="Calibri"/>
                <w:sz w:val="22"/>
                <w:szCs w:val="22"/>
                <w:lang w:eastAsia="en-US"/>
              </w:rPr>
            </w:pPr>
          </w:p>
        </w:tc>
        <w:tc>
          <w:tcPr>
            <w:tcW w:w="957" w:type="dxa"/>
            <w:noWrap/>
            <w:hideMark/>
          </w:tcPr>
          <w:p w14:paraId="59E6E020" w14:textId="77777777" w:rsidR="00ED3240" w:rsidRPr="00ED3240"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4 </w:t>
            </w:r>
          </w:p>
        </w:tc>
        <w:tc>
          <w:tcPr>
            <w:tcW w:w="1530" w:type="dxa"/>
            <w:noWrap/>
            <w:hideMark/>
          </w:tcPr>
          <w:p w14:paraId="0931016C" w14:textId="77777777" w:rsidR="00ED3240" w:rsidRPr="00ED3240"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557,029 </w:t>
            </w:r>
          </w:p>
        </w:tc>
        <w:tc>
          <w:tcPr>
            <w:tcW w:w="1429" w:type="dxa"/>
            <w:noWrap/>
            <w:hideMark/>
          </w:tcPr>
          <w:p w14:paraId="38103EE3" w14:textId="77777777" w:rsidR="00ED3240" w:rsidRPr="00ED3240"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3 </w:t>
            </w:r>
          </w:p>
        </w:tc>
        <w:tc>
          <w:tcPr>
            <w:tcW w:w="1530" w:type="dxa"/>
            <w:noWrap/>
            <w:hideMark/>
          </w:tcPr>
          <w:p w14:paraId="62495C36" w14:textId="77777777" w:rsidR="00ED3240" w:rsidRPr="00ED3240"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936,812 </w:t>
            </w:r>
          </w:p>
        </w:tc>
        <w:tc>
          <w:tcPr>
            <w:tcW w:w="1170" w:type="dxa"/>
            <w:noWrap/>
            <w:hideMark/>
          </w:tcPr>
          <w:p w14:paraId="336363FA" w14:textId="77777777" w:rsidR="00ED3240" w:rsidRPr="00ED3240"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ED3240">
              <w:rPr>
                <w:rFonts w:ascii="Calibri" w:eastAsia="Times New Roman" w:hAnsi="Calibri" w:cs="Calibri"/>
                <w:sz w:val="22"/>
                <w:szCs w:val="22"/>
                <w:lang w:eastAsia="en-US"/>
              </w:rPr>
              <w:t xml:space="preserve">3 </w:t>
            </w:r>
          </w:p>
        </w:tc>
        <w:tc>
          <w:tcPr>
            <w:tcW w:w="1350" w:type="dxa"/>
            <w:noWrap/>
            <w:hideMark/>
          </w:tcPr>
          <w:p w14:paraId="06FF37EE" w14:textId="6863E316" w:rsidR="00ED3240" w:rsidRPr="00ED3240" w:rsidRDefault="00ED3240" w:rsidP="00ED324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2"/>
                <w:szCs w:val="22"/>
                <w:lang w:eastAsia="en-US"/>
              </w:rPr>
            </w:pPr>
            <w:r w:rsidRPr="009361C1">
              <w:t>1.0</w:t>
            </w:r>
          </w:p>
        </w:tc>
      </w:tr>
    </w:tbl>
    <w:p w14:paraId="588A638E" w14:textId="77777777" w:rsidR="00890BE0" w:rsidRDefault="00890BE0" w:rsidP="00106FF7">
      <w:pPr>
        <w:pStyle w:val="BodyText"/>
        <w:sectPr w:rsidR="00890BE0" w:rsidSect="00890BE0">
          <w:headerReference w:type="even" r:id="rId74"/>
          <w:headerReference w:type="default" r:id="rId75"/>
          <w:footerReference w:type="default" r:id="rId76"/>
          <w:pgSz w:w="12240" w:h="15840" w:code="1"/>
          <w:pgMar w:top="1757" w:right="1134" w:bottom="1361" w:left="1191" w:header="774" w:footer="567" w:gutter="0"/>
          <w:pgNumType w:start="1" w:chapStyle="6"/>
          <w:cols w:space="708"/>
          <w:formProt w:val="0"/>
          <w:docGrid w:linePitch="360"/>
        </w:sectPr>
      </w:pPr>
    </w:p>
    <w:p w14:paraId="5419358E" w14:textId="239E6BC3" w:rsidR="001479D2" w:rsidRPr="00890BE0" w:rsidRDefault="00CA19A1" w:rsidP="00961257">
      <w:pPr>
        <w:pStyle w:val="Heading6"/>
      </w:pPr>
      <w:bookmarkStart w:id="248" w:name="_Ref42788231"/>
      <w:bookmarkStart w:id="249" w:name="_Toc44407947"/>
      <w:r w:rsidRPr="00890BE0">
        <w:t>Metering equipment used</w:t>
      </w:r>
      <w:bookmarkEnd w:id="248"/>
      <w:bookmarkEnd w:id="249"/>
    </w:p>
    <w:p w14:paraId="74A11FC4" w14:textId="7C0CF150" w:rsidR="00530A5A" w:rsidRDefault="00530A5A" w:rsidP="00530A5A">
      <w:pPr>
        <w:pStyle w:val="BodyText"/>
      </w:pPr>
      <w:r>
        <w:t xml:space="preserve">This study used the metering devices itemized below.  </w:t>
      </w:r>
      <w:r w:rsidR="000B31B4">
        <w:t xml:space="preserve">Individual reports developed for each site visited </w:t>
      </w:r>
      <w:r w:rsidR="001815C1">
        <w:t xml:space="preserve">contain </w:t>
      </w:r>
      <w:r w:rsidR="00911618">
        <w:t xml:space="preserve">information on the </w:t>
      </w:r>
      <w:r w:rsidR="0087699C">
        <w:t xml:space="preserve">meters deployed, the data gathered, and how it was used to develop the </w:t>
      </w:r>
      <w:r w:rsidR="00C479C6">
        <w:t xml:space="preserve">savings estimates.  </w:t>
      </w:r>
    </w:p>
    <w:p w14:paraId="644C9571" w14:textId="77777777" w:rsidR="00530A5A" w:rsidRDefault="00530A5A" w:rsidP="00530A5A">
      <w:pPr>
        <w:pStyle w:val="BodyText"/>
      </w:pPr>
      <w:r>
        <w:rPr>
          <w:b/>
          <w:bCs/>
          <w:u w:val="single"/>
        </w:rPr>
        <w:t xml:space="preserve">DENT </w:t>
      </w:r>
      <w:proofErr w:type="spellStart"/>
      <w:r>
        <w:rPr>
          <w:b/>
          <w:bCs/>
          <w:u w:val="single"/>
        </w:rPr>
        <w:t>ELITEpro</w:t>
      </w:r>
      <w:proofErr w:type="spellEnd"/>
      <w:r>
        <w:rPr>
          <w:b/>
          <w:bCs/>
          <w:u w:val="single"/>
        </w:rPr>
        <w:t xml:space="preserve"> power loggers</w:t>
      </w:r>
      <w:r>
        <w:t xml:space="preserve"> that monitor voltage, amperage, power factor, and kW over the monitoring period. The monitoring frequency was typically 15-minutes or less. </w:t>
      </w:r>
      <w:proofErr w:type="spellStart"/>
      <w:r>
        <w:t>ELITEpro</w:t>
      </w:r>
      <w:proofErr w:type="spellEnd"/>
      <w:r>
        <w:t xml:space="preserve"> power loggers were installed on variable load equipment including fans pumps, compressors, packaged equipment, lighting projects, and process equipment. The current transformers used with these loggers include:</w:t>
      </w:r>
    </w:p>
    <w:p w14:paraId="690DF7F9" w14:textId="77777777" w:rsidR="00530A5A" w:rsidRDefault="00530A5A" w:rsidP="00122906">
      <w:pPr>
        <w:pStyle w:val="BodyText"/>
        <w:numPr>
          <w:ilvl w:val="0"/>
          <w:numId w:val="28"/>
        </w:numPr>
      </w:pPr>
      <w:r>
        <w:t xml:space="preserve">Split-core current transformers manufactured by DENT and </w:t>
      </w:r>
      <w:proofErr w:type="spellStart"/>
      <w:r>
        <w:t>Magnelab</w:t>
      </w:r>
      <w:proofErr w:type="spellEnd"/>
      <w:r>
        <w:t xml:space="preserve"> to measure current ranging from 5 amps to 600 amps nominally. </w:t>
      </w:r>
    </w:p>
    <w:p w14:paraId="57EF0930" w14:textId="77777777" w:rsidR="00530A5A" w:rsidRDefault="00530A5A" w:rsidP="00122906">
      <w:pPr>
        <w:pStyle w:val="BodyText"/>
        <w:numPr>
          <w:ilvl w:val="0"/>
          <w:numId w:val="28"/>
        </w:numPr>
      </w:pPr>
      <w:r>
        <w:t xml:space="preserve">Rogowski coil current transformers manufactured by DENT.  These current transformers measure between 5 amps and 5,000 amps.  </w:t>
      </w:r>
      <w:r>
        <w:tab/>
      </w:r>
    </w:p>
    <w:p w14:paraId="08404856" w14:textId="77777777" w:rsidR="00530A5A" w:rsidRDefault="00530A5A" w:rsidP="00530A5A">
      <w:pPr>
        <w:pStyle w:val="BodyText"/>
      </w:pPr>
      <w:r w:rsidRPr="007A4308">
        <w:rPr>
          <w:b/>
          <w:bCs/>
          <w:u w:val="single"/>
        </w:rPr>
        <w:t xml:space="preserve">Continental Control Systems </w:t>
      </w:r>
      <w:proofErr w:type="spellStart"/>
      <w:r w:rsidRPr="007A4308">
        <w:rPr>
          <w:b/>
          <w:bCs/>
          <w:u w:val="single"/>
        </w:rPr>
        <w:t>Wattnode</w:t>
      </w:r>
      <w:proofErr w:type="spellEnd"/>
      <w:r w:rsidRPr="007A4308">
        <w:rPr>
          <w:b/>
          <w:bCs/>
          <w:u w:val="single"/>
        </w:rPr>
        <w:t xml:space="preserve"> Pulse energy meter</w:t>
      </w:r>
      <w:r>
        <w:rPr>
          <w:b/>
          <w:bCs/>
          <w:u w:val="single"/>
        </w:rPr>
        <w:t>s</w:t>
      </w:r>
      <w:r>
        <w:rPr>
          <w:b/>
          <w:bCs/>
        </w:rPr>
        <w:t xml:space="preserve"> </w:t>
      </w:r>
      <w:r>
        <w:t xml:space="preserve">that measure kWh.  The monitoring period was typically 15-minutes or less. </w:t>
      </w:r>
      <w:proofErr w:type="spellStart"/>
      <w:r>
        <w:t>Wattnode</w:t>
      </w:r>
      <w:proofErr w:type="spellEnd"/>
      <w:r>
        <w:t xml:space="preserve"> loggers were installed in similar applications where DENT </w:t>
      </w:r>
      <w:proofErr w:type="spellStart"/>
      <w:r>
        <w:t>ELITEPro</w:t>
      </w:r>
      <w:proofErr w:type="spellEnd"/>
      <w:r>
        <w:t xml:space="preserve"> power loggers were installed. The data from these meters was typically logged in either a HOBO H-21-002 logger, or a HOBO UX-90-001 state data logger. The current transformers were split-core units manufactured by DENT or </w:t>
      </w:r>
      <w:proofErr w:type="spellStart"/>
      <w:r>
        <w:t>Magnelab</w:t>
      </w:r>
      <w:proofErr w:type="spellEnd"/>
      <w:r>
        <w:t xml:space="preserve">.  </w:t>
      </w:r>
    </w:p>
    <w:p w14:paraId="2523D32D" w14:textId="77777777" w:rsidR="00530A5A" w:rsidRDefault="00530A5A" w:rsidP="00530A5A">
      <w:pPr>
        <w:pStyle w:val="BodyText"/>
      </w:pPr>
      <w:proofErr w:type="spellStart"/>
      <w:r>
        <w:rPr>
          <w:b/>
          <w:bCs/>
          <w:u w:val="single"/>
        </w:rPr>
        <w:t>Amprobe</w:t>
      </w:r>
      <w:proofErr w:type="spellEnd"/>
      <w:r>
        <w:rPr>
          <w:b/>
          <w:bCs/>
          <w:u w:val="single"/>
        </w:rPr>
        <w:t xml:space="preserve"> 220 power meters </w:t>
      </w:r>
      <w:r>
        <w:t xml:space="preserve">that spot measure voltage, amperage, power factor, and kW during a short period during the site visits. This meter data was used to measure power factor in situations where a DENT </w:t>
      </w:r>
      <w:proofErr w:type="spellStart"/>
      <w:r>
        <w:t>ELITEpro</w:t>
      </w:r>
      <w:proofErr w:type="spellEnd"/>
      <w:r>
        <w:t xml:space="preserve"> meter could not be installed.</w:t>
      </w:r>
    </w:p>
    <w:p w14:paraId="6A692735" w14:textId="77777777" w:rsidR="00530A5A" w:rsidRDefault="00530A5A" w:rsidP="00530A5A">
      <w:pPr>
        <w:pStyle w:val="BodyText"/>
      </w:pPr>
      <w:r>
        <w:rPr>
          <w:b/>
          <w:bCs/>
          <w:u w:val="single"/>
        </w:rPr>
        <w:t xml:space="preserve">HOBO H-21-002, H-22-001 data loggers </w:t>
      </w:r>
      <w:r>
        <w:t xml:space="preserve">that record amperage, kWh, temperature, humidity and pressure, depending on what sensors are connected. The monitoring frequency was 15-minutes or less. HOBO H-21-002 loggers are waterproof loggers and were used in applications where outdoor air temperature/humidity measurements were taken. HOBO H-22-001 loggers were used in indoor applications. The sensors that were typically installed with these loggers are as follows: </w:t>
      </w:r>
    </w:p>
    <w:p w14:paraId="5F120F7E" w14:textId="77777777" w:rsidR="00530A5A" w:rsidRDefault="00530A5A" w:rsidP="00122906">
      <w:pPr>
        <w:pStyle w:val="BodyText"/>
        <w:numPr>
          <w:ilvl w:val="0"/>
          <w:numId w:val="27"/>
        </w:numPr>
      </w:pPr>
      <w:r>
        <w:t xml:space="preserve">Split-core current transformers manufactured by DENT and </w:t>
      </w:r>
      <w:proofErr w:type="spellStart"/>
      <w:r>
        <w:t>Magnelab</w:t>
      </w:r>
      <w:proofErr w:type="spellEnd"/>
      <w:r>
        <w:t xml:space="preserve"> to measure current ranging from 5 amps to 600 amps nominally. </w:t>
      </w:r>
    </w:p>
    <w:p w14:paraId="52E93C8C" w14:textId="77777777" w:rsidR="00530A5A" w:rsidRDefault="00530A5A" w:rsidP="00122906">
      <w:pPr>
        <w:pStyle w:val="BodyText"/>
        <w:numPr>
          <w:ilvl w:val="0"/>
          <w:numId w:val="27"/>
        </w:numPr>
      </w:pPr>
      <w:proofErr w:type="spellStart"/>
      <w:r>
        <w:t>Wattnode</w:t>
      </w:r>
      <w:proofErr w:type="spellEnd"/>
      <w:r>
        <w:t xml:space="preserve"> energy meters that monitor kWh. These kWh meters used current transformers described above. Used for various types of projects. </w:t>
      </w:r>
    </w:p>
    <w:p w14:paraId="58C4B6A7" w14:textId="77777777" w:rsidR="00530A5A" w:rsidRDefault="00530A5A" w:rsidP="00122906">
      <w:pPr>
        <w:pStyle w:val="BodyText"/>
        <w:numPr>
          <w:ilvl w:val="0"/>
          <w:numId w:val="27"/>
        </w:numPr>
      </w:pPr>
      <w:r>
        <w:t xml:space="preserve">HOBO </w:t>
      </w:r>
      <w:r w:rsidRPr="009F5D42">
        <w:t>S-THB-M002</w:t>
      </w:r>
      <w:r>
        <w:t xml:space="preserve"> sensors to measure temperature/humidity. These measure air temperatures between -40 and 167</w:t>
      </w:r>
      <w:r>
        <w:rPr>
          <w:rFonts w:ascii="Times New Roman" w:hAnsi="Times New Roman" w:cs="Times New Roman"/>
        </w:rPr>
        <w:t>°</w:t>
      </w:r>
      <w:r>
        <w:t xml:space="preserve">F, and humidity between 10% and 90% RH. Typically used for HVAC projects. </w:t>
      </w:r>
    </w:p>
    <w:p w14:paraId="0D9FFECF" w14:textId="77777777" w:rsidR="00530A5A" w:rsidRDefault="00530A5A" w:rsidP="00122906">
      <w:pPr>
        <w:pStyle w:val="BodyText"/>
        <w:numPr>
          <w:ilvl w:val="0"/>
          <w:numId w:val="27"/>
        </w:numPr>
      </w:pPr>
      <w:r>
        <w:t>HOBO S-TMB-M0xx sensors to measure temperature only. These measure temperatures between -40 and 212</w:t>
      </w:r>
      <w:r>
        <w:rPr>
          <w:rFonts w:ascii="Times New Roman" w:hAnsi="Times New Roman" w:cs="Times New Roman"/>
        </w:rPr>
        <w:t>°</w:t>
      </w:r>
      <w:r>
        <w:t xml:space="preserve"> F. Typically used for HVAC projects. </w:t>
      </w:r>
    </w:p>
    <w:p w14:paraId="4DFF1261" w14:textId="77777777" w:rsidR="00530A5A" w:rsidRDefault="00530A5A" w:rsidP="00122906">
      <w:pPr>
        <w:pStyle w:val="BodyText"/>
        <w:numPr>
          <w:ilvl w:val="0"/>
          <w:numId w:val="27"/>
        </w:numPr>
      </w:pPr>
      <w:r>
        <w:t xml:space="preserve">Ashcroft G2 gauge pressure transducers. Gauges used include pressure 0-50 </w:t>
      </w:r>
      <w:proofErr w:type="spellStart"/>
      <w:r>
        <w:t>psig</w:t>
      </w:r>
      <w:proofErr w:type="spellEnd"/>
      <w:r>
        <w:t xml:space="preserve">, 0-100 </w:t>
      </w:r>
      <w:proofErr w:type="spellStart"/>
      <w:r>
        <w:t>psig</w:t>
      </w:r>
      <w:proofErr w:type="spellEnd"/>
      <w:r>
        <w:t xml:space="preserve">, and 0-200 </w:t>
      </w:r>
      <w:proofErr w:type="spellStart"/>
      <w:r>
        <w:t>psig</w:t>
      </w:r>
      <w:proofErr w:type="spellEnd"/>
      <w:r>
        <w:t>. Typically used for pumping applications, especially involving VFDs.</w:t>
      </w:r>
    </w:p>
    <w:p w14:paraId="4D710282" w14:textId="77777777" w:rsidR="00530A5A" w:rsidRDefault="00530A5A" w:rsidP="00122906">
      <w:pPr>
        <w:pStyle w:val="BodyText"/>
        <w:numPr>
          <w:ilvl w:val="0"/>
          <w:numId w:val="27"/>
        </w:numPr>
      </w:pPr>
      <w:proofErr w:type="spellStart"/>
      <w:r>
        <w:t>Veris</w:t>
      </w:r>
      <w:proofErr w:type="spellEnd"/>
      <w:r>
        <w:t xml:space="preserve"> differential air pressure transducer. Measures differential pressure from 0-0.1” W.C. to 0-10” W.C. Typically used for building shell weatherization projects. </w:t>
      </w:r>
    </w:p>
    <w:p w14:paraId="037A04F4" w14:textId="77777777" w:rsidR="00530A5A" w:rsidRPr="007A4308" w:rsidRDefault="00530A5A" w:rsidP="00530A5A">
      <w:pPr>
        <w:pStyle w:val="BodyText"/>
      </w:pPr>
      <w:r w:rsidRPr="007A4308">
        <w:rPr>
          <w:b/>
          <w:bCs/>
          <w:u w:val="single"/>
        </w:rPr>
        <w:t>DENT time of use (TOU) loggers</w:t>
      </w:r>
      <w:r>
        <w:t xml:space="preserve"> measure the percent of time that equipment was on during the monitoring period, in increments as small as 1-minute to up to 1-day.  The following DENT TOU loggers were used in this study. </w:t>
      </w:r>
    </w:p>
    <w:p w14:paraId="7B1CC24E" w14:textId="77777777" w:rsidR="00530A5A" w:rsidRDefault="00530A5A" w:rsidP="00122906">
      <w:pPr>
        <w:pStyle w:val="BodyText"/>
        <w:numPr>
          <w:ilvl w:val="0"/>
          <w:numId w:val="29"/>
        </w:numPr>
        <w:rPr>
          <w:u w:val="single"/>
        </w:rPr>
      </w:pPr>
      <w:r>
        <w:rPr>
          <w:u w:val="single"/>
        </w:rPr>
        <w:t>DENT TOUL-4G Lighting logger</w:t>
      </w:r>
      <w:r>
        <w:t xml:space="preserve"> to measure the operating hours for lighting projects. This logger uses a photosensor to determine if lighting equipment is on.</w:t>
      </w:r>
    </w:p>
    <w:p w14:paraId="195716FC" w14:textId="77777777" w:rsidR="00530A5A" w:rsidRDefault="00530A5A" w:rsidP="00122906">
      <w:pPr>
        <w:pStyle w:val="BodyText"/>
        <w:numPr>
          <w:ilvl w:val="0"/>
          <w:numId w:val="29"/>
        </w:numPr>
        <w:rPr>
          <w:u w:val="single"/>
        </w:rPr>
      </w:pPr>
      <w:r>
        <w:rPr>
          <w:u w:val="single"/>
        </w:rPr>
        <w:t>DENT TOUM-4G Motor logger</w:t>
      </w:r>
      <w:r>
        <w:t xml:space="preserve"> to measure the operating hours of any motor-driven system. This logger responds to the electromagnetic field generated when a motor is on in motors that generate more than 40 </w:t>
      </w:r>
      <w:proofErr w:type="spellStart"/>
      <w:r>
        <w:t>mGauss</w:t>
      </w:r>
      <w:proofErr w:type="spellEnd"/>
      <w:r>
        <w:t xml:space="preserve"> of electric field</w:t>
      </w:r>
    </w:p>
    <w:p w14:paraId="3D1983B6" w14:textId="77777777" w:rsidR="00530A5A" w:rsidRPr="00CA11B6" w:rsidRDefault="00530A5A" w:rsidP="00122906">
      <w:pPr>
        <w:pStyle w:val="BodyText"/>
        <w:numPr>
          <w:ilvl w:val="0"/>
          <w:numId w:val="29"/>
        </w:numPr>
        <w:rPr>
          <w:b/>
          <w:bCs/>
          <w:u w:val="single"/>
        </w:rPr>
      </w:pPr>
      <w:r w:rsidRPr="00CA11B6">
        <w:rPr>
          <w:u w:val="single"/>
        </w:rPr>
        <w:t>DENT TOUCT-4G CT logger</w:t>
      </w:r>
      <w:r>
        <w:t xml:space="preserve"> to measure the operating hours equipment for any electric system using more than 0.25 amps. These were used in smaller motor applications, such as evaporator fan motors in refrigeration systems.</w:t>
      </w:r>
    </w:p>
    <w:p w14:paraId="16DE9F82" w14:textId="77777777" w:rsidR="00530A5A" w:rsidRDefault="00530A5A" w:rsidP="00530A5A">
      <w:pPr>
        <w:pStyle w:val="BodyText"/>
      </w:pPr>
      <w:r>
        <w:rPr>
          <w:b/>
          <w:bCs/>
          <w:u w:val="single"/>
        </w:rPr>
        <w:t xml:space="preserve">HOBO UX-100-003 temperature/humidity loggers </w:t>
      </w:r>
      <w:r>
        <w:t>that monitor temperature and humidity.  The monitoring frequency was typically 5-minutes.  These loggers were installed to monitor supply, return, mixed, and exhaust temperatures in HVAC upgrade projects such as those involving scheduling upgrades, demand control ventilation, or temperature resets or setbacks.</w:t>
      </w:r>
    </w:p>
    <w:p w14:paraId="7599EF27" w14:textId="77777777" w:rsidR="00530A5A" w:rsidRDefault="00530A5A" w:rsidP="00530A5A">
      <w:pPr>
        <w:pStyle w:val="BodyText"/>
      </w:pPr>
      <w:r>
        <w:rPr>
          <w:b/>
          <w:bCs/>
          <w:u w:val="single"/>
        </w:rPr>
        <w:t>HOBO UX120-014M and UX100-014M thermocouple temperature loggers</w:t>
      </w:r>
      <w:r>
        <w:t xml:space="preserve">.  The monitoring frequency was typically 5-minutes.  HOBO UX120-14M and UX100-014M loggers with type-K thermocouples were installed as a primary option to monitor high temperature surfaces in applications such as pipe/fitting insulation projects, and steam trap upgrade projects. The UX120-14M loggers are 4-channel loggers, whereas the UX100-014M loggers are 1-channel.  </w:t>
      </w:r>
    </w:p>
    <w:p w14:paraId="2D789C76" w14:textId="77777777" w:rsidR="00530A5A" w:rsidRDefault="00530A5A" w:rsidP="00530A5A">
      <w:pPr>
        <w:pStyle w:val="BodyText"/>
      </w:pPr>
      <w:r w:rsidRPr="007A4308">
        <w:rPr>
          <w:b/>
          <w:bCs/>
          <w:u w:val="single"/>
        </w:rPr>
        <w:t>HOBO MX1102A CO</w:t>
      </w:r>
      <w:r w:rsidRPr="007A4308">
        <w:rPr>
          <w:b/>
          <w:bCs/>
          <w:u w:val="single"/>
          <w:vertAlign w:val="subscript"/>
        </w:rPr>
        <w:t>2</w:t>
      </w:r>
      <w:r w:rsidRPr="007A4308">
        <w:rPr>
          <w:b/>
          <w:bCs/>
          <w:u w:val="single"/>
        </w:rPr>
        <w:t>, temperature and humidity loggers.</w:t>
      </w:r>
      <w:r>
        <w:t xml:space="preserve"> The monitoring frequency was 15-minutes or less.  These loggers were used in projects that involved demand-controlled ventilation.</w:t>
      </w:r>
    </w:p>
    <w:p w14:paraId="071726EC" w14:textId="77777777" w:rsidR="00530A5A" w:rsidRDefault="00530A5A" w:rsidP="00530A5A">
      <w:pPr>
        <w:pStyle w:val="BodyText"/>
      </w:pPr>
      <w:r w:rsidRPr="007A4308">
        <w:rPr>
          <w:b/>
          <w:bCs/>
          <w:u w:val="single"/>
        </w:rPr>
        <w:t>Pace Scientific XR440 Pocket Logge</w:t>
      </w:r>
      <w:r>
        <w:rPr>
          <w:b/>
          <w:bCs/>
          <w:u w:val="single"/>
        </w:rPr>
        <w:t>r.</w:t>
      </w:r>
      <w:r>
        <w:rPr>
          <w:b/>
          <w:bCs/>
        </w:rPr>
        <w:t xml:space="preserve"> </w:t>
      </w:r>
      <w:r>
        <w:t xml:space="preserve">This logger was also used in applications where gauge pressure was being measured and logged, typically for pumping applications.  Pace Scientific P1600 pressure transducers were used with this logger. These pressure transducers come in ranges of 0-50 </w:t>
      </w:r>
      <w:proofErr w:type="spellStart"/>
      <w:r>
        <w:t>psig</w:t>
      </w:r>
      <w:proofErr w:type="spellEnd"/>
      <w:r>
        <w:t xml:space="preserve">, 0-100 </w:t>
      </w:r>
      <w:proofErr w:type="spellStart"/>
      <w:r>
        <w:t>psig</w:t>
      </w:r>
      <w:proofErr w:type="spellEnd"/>
      <w:r>
        <w:t xml:space="preserve">, and 0-200 </w:t>
      </w:r>
      <w:proofErr w:type="spellStart"/>
      <w:r>
        <w:t>psig</w:t>
      </w:r>
      <w:proofErr w:type="spellEnd"/>
      <w:r>
        <w:t xml:space="preserve">.    </w:t>
      </w:r>
    </w:p>
    <w:p w14:paraId="1E3CED39" w14:textId="77777777" w:rsidR="00530A5A" w:rsidRPr="007A4308" w:rsidRDefault="00530A5A" w:rsidP="00530A5A">
      <w:pPr>
        <w:pStyle w:val="BodyText"/>
      </w:pPr>
      <w:proofErr w:type="spellStart"/>
      <w:r w:rsidRPr="007A4308">
        <w:rPr>
          <w:b/>
          <w:bCs/>
          <w:u w:val="single"/>
        </w:rPr>
        <w:t>Etekcity</w:t>
      </w:r>
      <w:proofErr w:type="spellEnd"/>
      <w:r w:rsidRPr="007A4308">
        <w:rPr>
          <w:b/>
          <w:bCs/>
          <w:u w:val="single"/>
        </w:rPr>
        <w:t xml:space="preserve"> Infrared Thermometer </w:t>
      </w:r>
      <w:proofErr w:type="spellStart"/>
      <w:r w:rsidRPr="007A4308">
        <w:rPr>
          <w:b/>
          <w:bCs/>
          <w:u w:val="single"/>
        </w:rPr>
        <w:t>Lasergrip</w:t>
      </w:r>
      <w:proofErr w:type="spellEnd"/>
      <w:r w:rsidRPr="007A4308">
        <w:rPr>
          <w:b/>
          <w:bCs/>
          <w:u w:val="single"/>
        </w:rPr>
        <w:t xml:space="preserve"> 749.</w:t>
      </w:r>
      <w:r>
        <w:t xml:space="preserve"> This infrared thermometer was used to take spot measurements of hot surfaces, including the bare surface temperature of pipes and fittings that had insulation added, and the inlets and outlets of steam traps. </w:t>
      </w:r>
    </w:p>
    <w:p w14:paraId="2265741B" w14:textId="77777777" w:rsidR="00530A5A" w:rsidRDefault="00530A5A" w:rsidP="00530A5A">
      <w:pPr>
        <w:pStyle w:val="BodyText"/>
      </w:pPr>
      <w:r>
        <w:rPr>
          <w:b/>
          <w:bCs/>
          <w:u w:val="single"/>
        </w:rPr>
        <w:t xml:space="preserve">UE Systems ultrasonic probe </w:t>
      </w:r>
      <w:r>
        <w:t xml:space="preserve">that identifies ultrasonic frequencies from steam traps and air leaks for compressed air systems.  The meter is used for spot measurements during a site visit.  UE Systems </w:t>
      </w:r>
      <w:proofErr w:type="spellStart"/>
      <w:r w:rsidRPr="002C49BB">
        <w:t>Ultraprobe</w:t>
      </w:r>
      <w:proofErr w:type="spellEnd"/>
      <w:r w:rsidRPr="002C49BB">
        <w:t xml:space="preserve"> 9000</w:t>
      </w:r>
      <w:r>
        <w:t xml:space="preserve"> was used as a primary option to identify steam trap operation and detect air leaks in compressed air systems.</w:t>
      </w:r>
    </w:p>
    <w:p w14:paraId="292405D4" w14:textId="77777777" w:rsidR="00530A5A" w:rsidRDefault="00530A5A" w:rsidP="00530A5A">
      <w:pPr>
        <w:pStyle w:val="BodyText"/>
      </w:pPr>
      <w:r>
        <w:rPr>
          <w:b/>
          <w:bCs/>
          <w:u w:val="single"/>
        </w:rPr>
        <w:t xml:space="preserve">Testo 340 combustion analyzer </w:t>
      </w:r>
      <w:r>
        <w:t>that monitors combustion efficiency and combustion fuel ratios.  The meter is used for spot measurements during a site visit. Testo 340 Combustion Analyzer was used as a primary option to evaluate combustion efficiency.</w:t>
      </w:r>
    </w:p>
    <w:p w14:paraId="10F72708" w14:textId="77777777" w:rsidR="00530A5A" w:rsidRDefault="00530A5A">
      <w:pPr>
        <w:spacing w:after="200" w:line="276" w:lineRule="auto"/>
      </w:pPr>
    </w:p>
    <w:p w14:paraId="0DE0C255" w14:textId="77777777" w:rsidR="00890BE0" w:rsidRDefault="001479D2">
      <w:pPr>
        <w:spacing w:after="200" w:line="276" w:lineRule="auto"/>
        <w:sectPr w:rsidR="00890BE0" w:rsidSect="00890BE0">
          <w:pgSz w:w="12240" w:h="15840" w:code="1"/>
          <w:pgMar w:top="1757" w:right="1134" w:bottom="1361" w:left="1191" w:header="774" w:footer="567" w:gutter="0"/>
          <w:pgNumType w:start="1" w:chapStyle="6"/>
          <w:cols w:space="708"/>
          <w:formProt w:val="0"/>
          <w:docGrid w:linePitch="360"/>
        </w:sectPr>
      </w:pPr>
      <w:r>
        <w:br w:type="page"/>
      </w:r>
    </w:p>
    <w:p w14:paraId="6B3840FE" w14:textId="4E64B1DA" w:rsidR="00961257" w:rsidRPr="000E7FF0" w:rsidRDefault="000E7FF0" w:rsidP="00961257">
      <w:pPr>
        <w:pStyle w:val="Heading6"/>
      </w:pPr>
      <w:bookmarkStart w:id="250" w:name="_Toc44407948"/>
      <w:r w:rsidRPr="000E7FF0">
        <w:t>Site Reports</w:t>
      </w:r>
      <w:bookmarkStart w:id="251" w:name="_Toc44391611"/>
      <w:bookmarkStart w:id="252" w:name="_Toc44391650"/>
      <w:bookmarkEnd w:id="251"/>
      <w:bookmarkEnd w:id="252"/>
      <w:r w:rsidR="00102697">
        <w:t xml:space="preserve"> (Under Separate Cover)</w:t>
      </w:r>
      <w:bookmarkEnd w:id="250"/>
    </w:p>
    <w:p w14:paraId="5D523F85" w14:textId="77777777" w:rsidR="000E7FF0" w:rsidRPr="000E7FF0" w:rsidRDefault="000E7FF0" w:rsidP="000E7FF0">
      <w:pPr>
        <w:rPr>
          <w:sz w:val="26"/>
        </w:rPr>
      </w:pPr>
      <w:bookmarkStart w:id="253" w:name="_Toc44391612"/>
      <w:bookmarkStart w:id="254" w:name="_Toc44391651"/>
      <w:bookmarkEnd w:id="253"/>
      <w:bookmarkEnd w:id="254"/>
    </w:p>
    <w:p w14:paraId="525D53BB" w14:textId="77777777" w:rsidR="000E7FF0" w:rsidRPr="000E7FF0" w:rsidRDefault="000E7FF0" w:rsidP="000E7FF0">
      <w:pPr>
        <w:rPr>
          <w:sz w:val="26"/>
        </w:rPr>
      </w:pPr>
    </w:p>
    <w:p w14:paraId="0737DC4A" w14:textId="77777777" w:rsidR="000E7FF0" w:rsidRPr="000E7FF0" w:rsidRDefault="000E7FF0" w:rsidP="000E7FF0">
      <w:pPr>
        <w:rPr>
          <w:sz w:val="26"/>
        </w:rPr>
      </w:pPr>
    </w:p>
    <w:p w14:paraId="061FA350" w14:textId="77777777" w:rsidR="000E7FF0" w:rsidRPr="000E7FF0" w:rsidRDefault="000E7FF0" w:rsidP="000E7FF0">
      <w:pPr>
        <w:rPr>
          <w:sz w:val="26"/>
        </w:rPr>
      </w:pPr>
    </w:p>
    <w:p w14:paraId="6721EB60" w14:textId="77777777" w:rsidR="000E7FF0" w:rsidRPr="000E7FF0" w:rsidRDefault="000E7FF0" w:rsidP="000E7FF0">
      <w:pPr>
        <w:rPr>
          <w:sz w:val="26"/>
        </w:rPr>
      </w:pPr>
    </w:p>
    <w:p w14:paraId="0330FED6" w14:textId="06C8F9C0" w:rsidR="000E7FF0" w:rsidRPr="000E7FF0" w:rsidRDefault="000E7FF0" w:rsidP="000E7FF0">
      <w:pPr>
        <w:rPr>
          <w:sz w:val="26"/>
        </w:rPr>
        <w:sectPr w:rsidR="000E7FF0" w:rsidRPr="000E7FF0" w:rsidSect="00961257">
          <w:footerReference w:type="default" r:id="rId77"/>
          <w:pgSz w:w="12240" w:h="15840" w:code="1"/>
          <w:pgMar w:top="1757" w:right="1134" w:bottom="990" w:left="1191" w:header="774" w:footer="567" w:gutter="0"/>
          <w:pgNumType w:start="1" w:chapStyle="6"/>
          <w:cols w:space="708"/>
          <w:formProt w:val="0"/>
          <w:docGrid w:linePitch="360"/>
        </w:sectPr>
      </w:pPr>
    </w:p>
    <w:p w14:paraId="03AD8CA8" w14:textId="03738E91" w:rsidR="00961257" w:rsidRPr="00961257" w:rsidRDefault="00961257" w:rsidP="00961257">
      <w:pPr>
        <w:keepNext/>
        <w:pageBreakBefore/>
        <w:spacing w:before="320"/>
        <w:ind w:left="360"/>
        <w:outlineLvl w:val="5"/>
        <w:rPr>
          <w:b/>
          <w:caps/>
          <w:vanish/>
          <w:color w:val="009FDA"/>
          <w:sz w:val="26"/>
        </w:rPr>
      </w:pPr>
    </w:p>
    <w:p w14:paraId="293924CA" w14:textId="77777777" w:rsidR="00831D8D" w:rsidRPr="007D49A0" w:rsidRDefault="0043608F" w:rsidP="00831D8D">
      <w:pPr>
        <w:pStyle w:val="DNVGL-BackcoverTitle"/>
        <w:spacing w:before="10600"/>
      </w:pPr>
      <w:r w:rsidRPr="007D49A0">
        <w:t>About DNV GL</w:t>
      </w:r>
    </w:p>
    <w:p w14:paraId="10451B79" w14:textId="407737B2" w:rsidR="00831D8D" w:rsidRPr="007D49A0" w:rsidRDefault="0043608F" w:rsidP="00831D8D">
      <w:r w:rsidRPr="007D49A0">
        <w:t>Driven by our purpose of safeguarding life, property and the environment, DNV GL enables organizations to advance the safety and sustainability of their business</w:t>
      </w:r>
      <w:r w:rsidR="00D7048F" w:rsidRPr="007D49A0">
        <w:t>.</w:t>
      </w:r>
      <w:r w:rsidR="00D7048F">
        <w:t xml:space="preserve">  </w:t>
      </w:r>
      <w:r w:rsidRPr="007D49A0">
        <w:t>We provide classification and technical assurance along with software and independent expert advisory services to the maritime, oil and gas, and energy industries</w:t>
      </w:r>
      <w:r w:rsidR="00D7048F" w:rsidRPr="007D49A0">
        <w:t>.</w:t>
      </w:r>
      <w:r w:rsidR="00D7048F">
        <w:t xml:space="preserve">  </w:t>
      </w:r>
      <w:r w:rsidRPr="007D49A0">
        <w:t>We also provide certification services to customers across a wide range of industries</w:t>
      </w:r>
      <w:r w:rsidR="00D7048F" w:rsidRPr="007D49A0">
        <w:t>.</w:t>
      </w:r>
      <w:r w:rsidR="00D7048F">
        <w:t xml:space="preserve">  </w:t>
      </w:r>
      <w:r w:rsidRPr="007D49A0">
        <w:t>Operating in more than 100 countries, our 16,000 professionals are dedicated to helping our customers make the world safer, smarter</w:t>
      </w:r>
      <w:r w:rsidR="00E44FB7">
        <w:t>,</w:t>
      </w:r>
      <w:r w:rsidRPr="007D49A0">
        <w:t xml:space="preserve"> and greener.</w:t>
      </w:r>
    </w:p>
    <w:sectPr w:rsidR="00831D8D" w:rsidRPr="007D49A0" w:rsidSect="00961257">
      <w:footerReference w:type="default" r:id="rId78"/>
      <w:pgSz w:w="12240" w:h="15840" w:code="1"/>
      <w:pgMar w:top="1757" w:right="1134" w:bottom="990" w:left="1191" w:header="774" w:footer="567" w:gutter="0"/>
      <w:pgNumType w:start="1" w:chapStyle="6"/>
      <w:cols w:space="708"/>
      <w:formProt w:val="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0F31A" w14:textId="77777777" w:rsidR="00360B3B" w:rsidRDefault="00360B3B">
      <w:r>
        <w:separator/>
      </w:r>
    </w:p>
  </w:endnote>
  <w:endnote w:type="continuationSeparator" w:id="0">
    <w:p w14:paraId="262B6640" w14:textId="77777777" w:rsidR="00360B3B" w:rsidRDefault="00360B3B">
      <w:r>
        <w:continuationSeparator/>
      </w:r>
    </w:p>
  </w:endnote>
  <w:endnote w:type="continuationNotice" w:id="1">
    <w:p w14:paraId="62BD6E45" w14:textId="77777777" w:rsidR="00360B3B" w:rsidRDefault="00360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OL_Reg">
    <w:altName w:val="Times New Roman"/>
    <w:charset w:val="00"/>
    <w:family w:val="auto"/>
    <w:pitch w:val="default"/>
  </w:font>
  <w:font w:name="WOL_Bold">
    <w:altName w:val="Times New Roman"/>
    <w:charset w:val="00"/>
    <w:family w:val="auto"/>
    <w:pitch w:val="default"/>
  </w:font>
  <w:font w:name="Open Sans">
    <w:altName w:val="Segoe UI"/>
    <w:charset w:val="00"/>
    <w:family w:val="auto"/>
    <w:pitch w:val="default"/>
  </w:font>
  <w:font w:name="MS Shell Dlg 2">
    <w:panose1 w:val="020B060403050404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4C6969" w14:paraId="67B90CD4" w14:textId="77777777" w:rsidTr="00831D8D">
      <w:tc>
        <w:tcPr>
          <w:tcW w:w="6311" w:type="dxa"/>
          <w:tcBorders>
            <w:top w:val="single" w:sz="2" w:space="0" w:color="009FDA"/>
          </w:tcBorders>
          <w:shd w:val="clear" w:color="auto" w:fill="auto"/>
          <w:vAlign w:val="bottom"/>
        </w:tcPr>
        <w:p w14:paraId="4F12C104" w14:textId="77777777" w:rsidR="004C6969" w:rsidRPr="003F3A84" w:rsidRDefault="000A2556" w:rsidP="00831D8D">
          <w:pPr>
            <w:pStyle w:val="Footer"/>
          </w:pPr>
          <w:sdt>
            <w:sdtPr>
              <w:tag w:val="DgLegalInformation01"/>
              <w:id w:val="-1143649155"/>
              <w:placeholder>
                <w:docPart w:val="4F71DDC1FC0E40E284F49CA920515602"/>
              </w:placeholder>
              <w:showingPlcHdr/>
              <w:dataBinding w:xpath="//Tag[@name='DgLegalInformation01']" w:storeItemID="{F2C2443B-E926-4D4C-B2C9-6F9B8D4AE85C}"/>
              <w:text w:multiLine="1"/>
            </w:sdtPr>
            <w:sdtEndPr/>
            <w:sdtContent>
              <w:r w:rsidR="004C6969" w:rsidRPr="00AB07EF">
                <w:rPr>
                  <w:rStyle w:val="PlaceholderText"/>
                </w:rPr>
                <w:t>[Legal information]</w:t>
              </w:r>
            </w:sdtContent>
          </w:sdt>
        </w:p>
      </w:tc>
      <w:tc>
        <w:tcPr>
          <w:tcW w:w="227" w:type="dxa"/>
          <w:tcBorders>
            <w:top w:val="single" w:sz="2" w:space="0" w:color="009FDA"/>
          </w:tcBorders>
          <w:shd w:val="clear" w:color="auto" w:fill="auto"/>
        </w:tcPr>
        <w:p w14:paraId="1D839C95" w14:textId="77777777" w:rsidR="004C6969" w:rsidRPr="003F3A84" w:rsidRDefault="004C6969" w:rsidP="00831D8D">
          <w:pPr>
            <w:pStyle w:val="Footer"/>
          </w:pPr>
        </w:p>
      </w:tc>
      <w:tc>
        <w:tcPr>
          <w:tcW w:w="3045" w:type="dxa"/>
          <w:tcBorders>
            <w:top w:val="single" w:sz="2" w:space="0" w:color="009FDA"/>
          </w:tcBorders>
          <w:shd w:val="clear" w:color="auto" w:fill="auto"/>
          <w:vAlign w:val="bottom"/>
        </w:tcPr>
        <w:p w14:paraId="5D1AC9B5" w14:textId="77777777" w:rsidR="004C6969" w:rsidRPr="003F3A84" w:rsidRDefault="004C6969" w:rsidP="00831D8D">
          <w:pPr>
            <w:pStyle w:val="Footer"/>
            <w:jc w:val="right"/>
          </w:pPr>
        </w:p>
      </w:tc>
    </w:tr>
  </w:tbl>
  <w:p w14:paraId="412E0652" w14:textId="77777777" w:rsidR="004C6969" w:rsidRDefault="004C696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6"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7"/>
      <w:gridCol w:w="2635"/>
      <w:gridCol w:w="3217"/>
    </w:tblGrid>
    <w:tr w:rsidR="004C6969" w:rsidRPr="003F3A84" w14:paraId="21F59A68" w14:textId="77777777" w:rsidTr="00841610">
      <w:trPr>
        <w:trHeight w:val="144"/>
      </w:trPr>
      <w:tc>
        <w:tcPr>
          <w:tcW w:w="4048" w:type="dxa"/>
          <w:shd w:val="clear" w:color="auto" w:fill="auto"/>
          <w:vAlign w:val="bottom"/>
        </w:tcPr>
        <w:p w14:paraId="678039A0"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5" w:type="dxa"/>
          <w:shd w:val="clear" w:color="auto" w:fill="auto"/>
          <w:vAlign w:val="bottom"/>
        </w:tcPr>
        <w:p w14:paraId="3D2FB04D" w14:textId="1C10AEF6" w:rsidR="004C6969" w:rsidRPr="00107ED9" w:rsidRDefault="000A2556" w:rsidP="00FC6221">
          <w:pPr>
            <w:pStyle w:val="Footer"/>
          </w:pPr>
          <w:sdt>
            <w:sdtPr>
              <w:id w:val="-1587990605"/>
              <w:placeholder>
                <w:docPart w:val="62D6FFD2E08D4D7793E13D03E18682C2"/>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17" w:type="dxa"/>
          <w:shd w:val="clear" w:color="auto" w:fill="auto"/>
          <w:vAlign w:val="bottom"/>
        </w:tcPr>
        <w:p w14:paraId="698B5981" w14:textId="77777777" w:rsidR="004C6969" w:rsidRPr="003F3A84" w:rsidRDefault="004C6969" w:rsidP="00FC6221">
          <w:pPr>
            <w:pStyle w:val="Footer"/>
            <w:jc w:val="right"/>
          </w:pPr>
          <w:r>
            <w:t xml:space="preserve">Page </w:t>
          </w:r>
          <w:r>
            <w:fldChar w:fldCharType="begin"/>
          </w:r>
          <w:r>
            <w:instrText xml:space="preserve"> page </w:instrText>
          </w:r>
          <w:r>
            <w:fldChar w:fldCharType="separate"/>
          </w:r>
          <w:r>
            <w:t>7</w:t>
          </w:r>
          <w:r>
            <w:fldChar w:fldCharType="end"/>
          </w:r>
        </w:p>
      </w:tc>
    </w:tr>
  </w:tbl>
  <w:p w14:paraId="66315AE0" w14:textId="77777777" w:rsidR="004C6969" w:rsidRPr="00C069EE" w:rsidRDefault="004C6969" w:rsidP="00EC18C3">
    <w:pPr>
      <w:pStyle w:val="Footer"/>
      <w:tabs>
        <w:tab w:val="left" w:pos="432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8"/>
      <w:gridCol w:w="2635"/>
      <w:gridCol w:w="3224"/>
    </w:tblGrid>
    <w:tr w:rsidR="004C6969" w:rsidRPr="003F3A84" w14:paraId="78633A2F" w14:textId="77777777" w:rsidTr="00C314C1">
      <w:trPr>
        <w:trHeight w:val="144"/>
      </w:trPr>
      <w:tc>
        <w:tcPr>
          <w:tcW w:w="4053" w:type="dxa"/>
          <w:shd w:val="clear" w:color="auto" w:fill="auto"/>
          <w:vAlign w:val="bottom"/>
        </w:tcPr>
        <w:p w14:paraId="3A878D67"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9" w:type="dxa"/>
          <w:shd w:val="clear" w:color="auto" w:fill="auto"/>
          <w:vAlign w:val="bottom"/>
        </w:tcPr>
        <w:p w14:paraId="7D4877B0" w14:textId="73B1A464" w:rsidR="004C6969" w:rsidRPr="00107ED9" w:rsidRDefault="000A2556" w:rsidP="00554F9F">
          <w:pPr>
            <w:pStyle w:val="Footer"/>
            <w:jc w:val="center"/>
          </w:pPr>
          <w:sdt>
            <w:sdtPr>
              <w:id w:val="-1642810159"/>
              <w:placeholder>
                <w:docPart w:val="9C775CEBCCFD4ADFB142EF453FBB7E65"/>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29" w:type="dxa"/>
          <w:shd w:val="clear" w:color="auto" w:fill="auto"/>
          <w:vAlign w:val="bottom"/>
        </w:tcPr>
        <w:p w14:paraId="6024A1E2" w14:textId="77777777" w:rsidR="004C6969" w:rsidRPr="003F3A84" w:rsidRDefault="004C6969" w:rsidP="00FC6221">
          <w:pPr>
            <w:pStyle w:val="Footer"/>
            <w:jc w:val="right"/>
          </w:pPr>
          <w:r>
            <w:t xml:space="preserve">Page </w:t>
          </w:r>
          <w:r>
            <w:fldChar w:fldCharType="begin"/>
          </w:r>
          <w:r>
            <w:instrText xml:space="preserve"> page </w:instrText>
          </w:r>
          <w:r>
            <w:fldChar w:fldCharType="separate"/>
          </w:r>
          <w:r>
            <w:t>11</w:t>
          </w:r>
          <w:r>
            <w:fldChar w:fldCharType="end"/>
          </w:r>
        </w:p>
      </w:tc>
    </w:tr>
  </w:tbl>
  <w:p w14:paraId="11BC0A2C" w14:textId="77777777" w:rsidR="004C6969" w:rsidRPr="00C069EE" w:rsidRDefault="004C6969" w:rsidP="00EC18C3">
    <w:pPr>
      <w:pStyle w:val="Footer"/>
      <w:tabs>
        <w:tab w:val="left" w:pos="432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6"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51"/>
      <w:gridCol w:w="2637"/>
      <w:gridCol w:w="3219"/>
    </w:tblGrid>
    <w:tr w:rsidR="004C6969" w:rsidRPr="003F3A84" w14:paraId="2A34FA4D" w14:textId="77777777" w:rsidTr="002B3AB7">
      <w:trPr>
        <w:trHeight w:val="144"/>
      </w:trPr>
      <w:tc>
        <w:tcPr>
          <w:tcW w:w="4048" w:type="dxa"/>
          <w:shd w:val="clear" w:color="auto" w:fill="auto"/>
          <w:vAlign w:val="bottom"/>
        </w:tcPr>
        <w:p w14:paraId="0206C246"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5" w:type="dxa"/>
          <w:shd w:val="clear" w:color="auto" w:fill="auto"/>
          <w:vAlign w:val="bottom"/>
        </w:tcPr>
        <w:p w14:paraId="5857A7FB" w14:textId="4FA1EB1C" w:rsidR="004C6969" w:rsidRPr="00107ED9" w:rsidRDefault="000A2556" w:rsidP="00554F9F">
          <w:pPr>
            <w:pStyle w:val="Footer"/>
            <w:jc w:val="center"/>
          </w:pPr>
          <w:sdt>
            <w:sdtPr>
              <w:id w:val="1386526191"/>
              <w:placeholder>
                <w:docPart w:val="E0CD7F42907D4A659BB73E25D9DE3F0C"/>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17" w:type="dxa"/>
          <w:shd w:val="clear" w:color="auto" w:fill="auto"/>
          <w:vAlign w:val="bottom"/>
        </w:tcPr>
        <w:p w14:paraId="35D43D00" w14:textId="2EB18C84" w:rsidR="004C6969" w:rsidRPr="003F3A84" w:rsidRDefault="004C6969" w:rsidP="002B3AB7">
          <w:pPr>
            <w:pStyle w:val="Footer"/>
            <w:jc w:val="right"/>
          </w:pPr>
          <w:r>
            <w:t xml:space="preserve">Page </w:t>
          </w:r>
          <w:r>
            <w:rPr>
              <w:noProof w:val="0"/>
            </w:rPr>
            <w:fldChar w:fldCharType="begin"/>
          </w:r>
          <w:r>
            <w:instrText xml:space="preserve"> PAGE   \* MERGEFORMAT </w:instrText>
          </w:r>
          <w:r>
            <w:rPr>
              <w:noProof w:val="0"/>
            </w:rPr>
            <w:fldChar w:fldCharType="separate"/>
          </w:r>
          <w:r>
            <w:t>A-2</w:t>
          </w:r>
          <w:r>
            <w:fldChar w:fldCharType="end"/>
          </w:r>
        </w:p>
      </w:tc>
    </w:tr>
  </w:tbl>
  <w:p w14:paraId="4D731285" w14:textId="41709F26" w:rsidR="004C6969" w:rsidRPr="00C069EE" w:rsidRDefault="004C6969" w:rsidP="002B3AB7">
    <w:pPr>
      <w:pStyle w:val="Footer"/>
      <w:tabs>
        <w:tab w:val="left" w:pos="4320"/>
      </w:tabs>
      <w:ind w:right="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CA22F" w14:textId="77777777" w:rsidR="004C6969" w:rsidRDefault="004C696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51"/>
      <w:gridCol w:w="2637"/>
      <w:gridCol w:w="3227"/>
    </w:tblGrid>
    <w:tr w:rsidR="004C6969" w:rsidRPr="003F3A84" w14:paraId="5D4F4A19" w14:textId="77777777" w:rsidTr="001E7F3A">
      <w:trPr>
        <w:trHeight w:val="65"/>
      </w:trPr>
      <w:tc>
        <w:tcPr>
          <w:tcW w:w="4051" w:type="dxa"/>
          <w:shd w:val="clear" w:color="auto" w:fill="auto"/>
          <w:vAlign w:val="bottom"/>
        </w:tcPr>
        <w:p w14:paraId="2EAC6103" w14:textId="77777777" w:rsidR="004C6969" w:rsidRPr="00107ED9" w:rsidRDefault="004C6969" w:rsidP="00343315">
          <w:pPr>
            <w:pStyle w:val="Footer"/>
          </w:pPr>
          <w:r w:rsidRPr="00DB7A3A">
            <w:t>DNV GL</w:t>
          </w:r>
          <w:r>
            <w:t xml:space="preserve"> </w:t>
          </w:r>
          <w:r w:rsidRPr="00DB7A3A">
            <w:t>–</w:t>
          </w:r>
          <w:r>
            <w:t xml:space="preserve"> </w:t>
          </w:r>
          <w:r w:rsidRPr="00107ED9">
            <w:t>www.dnvgl.com</w:t>
          </w:r>
          <w:r>
            <w:t xml:space="preserve"> </w:t>
          </w:r>
        </w:p>
      </w:tc>
      <w:sdt>
        <w:sdtPr>
          <w:id w:val="-1632395845"/>
          <w:placeholder>
            <w:docPart w:val="FA1454F890B241F5A0626619D6626D5E"/>
          </w:placeholder>
          <w:date w:fullDate="2020-06-30T00:00:00Z">
            <w:dateFormat w:val="MMMM d, yyyy"/>
            <w:lid w:val="en-US"/>
            <w:storeMappedDataAs w:val="dateTime"/>
            <w:calendar w:val="gregorian"/>
          </w:date>
        </w:sdtPr>
        <w:sdtEndPr/>
        <w:sdtContent>
          <w:tc>
            <w:tcPr>
              <w:tcW w:w="2637" w:type="dxa"/>
              <w:shd w:val="clear" w:color="auto" w:fill="auto"/>
              <w:vAlign w:val="bottom"/>
            </w:tcPr>
            <w:p w14:paraId="26128642" w14:textId="7E18B02C" w:rsidR="004C6969" w:rsidRPr="00107ED9" w:rsidRDefault="004C6969" w:rsidP="00554F9F">
              <w:pPr>
                <w:pStyle w:val="Footer"/>
                <w:jc w:val="center"/>
              </w:pPr>
              <w:r>
                <w:t xml:space="preserve">June </w:t>
              </w:r>
              <w:r w:rsidR="00F9631D">
                <w:t>30</w:t>
              </w:r>
              <w:r>
                <w:t>, 2020</w:t>
              </w:r>
            </w:p>
          </w:tc>
        </w:sdtContent>
      </w:sdt>
      <w:tc>
        <w:tcPr>
          <w:tcW w:w="3227" w:type="dxa"/>
          <w:shd w:val="clear" w:color="auto" w:fill="auto"/>
          <w:vAlign w:val="bottom"/>
        </w:tcPr>
        <w:p w14:paraId="2FB56779" w14:textId="046F09CD" w:rsidR="004C6969" w:rsidRPr="003F3A84" w:rsidRDefault="004C6969" w:rsidP="00343315">
          <w:pPr>
            <w:pStyle w:val="Footer"/>
            <w:jc w:val="right"/>
          </w:pPr>
          <w:r>
            <w:t xml:space="preserve">Page </w:t>
          </w:r>
          <w:r>
            <w:rPr>
              <w:noProof w:val="0"/>
            </w:rPr>
            <w:fldChar w:fldCharType="begin"/>
          </w:r>
          <w:r>
            <w:instrText xml:space="preserve"> PAGE   \* MERGEFORMAT </w:instrText>
          </w:r>
          <w:r>
            <w:rPr>
              <w:noProof w:val="0"/>
            </w:rPr>
            <w:fldChar w:fldCharType="separate"/>
          </w:r>
          <w:r>
            <w:t>B-2</w:t>
          </w:r>
          <w:r>
            <w:fldChar w:fldCharType="end"/>
          </w:r>
        </w:p>
      </w:tc>
    </w:tr>
  </w:tbl>
  <w:p w14:paraId="3FF38207" w14:textId="77777777" w:rsidR="004C6969" w:rsidRDefault="004C696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520C" w14:textId="77777777" w:rsidR="004C6969" w:rsidRDefault="004C696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5197"/>
      <w:gridCol w:w="3384"/>
      <w:gridCol w:w="4141"/>
    </w:tblGrid>
    <w:tr w:rsidR="004C6969" w:rsidRPr="003F3A84" w14:paraId="1495EF26" w14:textId="77777777" w:rsidTr="00B87291">
      <w:trPr>
        <w:trHeight w:val="144"/>
      </w:trPr>
      <w:tc>
        <w:tcPr>
          <w:tcW w:w="4053" w:type="dxa"/>
          <w:shd w:val="clear" w:color="auto" w:fill="auto"/>
          <w:vAlign w:val="bottom"/>
        </w:tcPr>
        <w:p w14:paraId="2243BB3A" w14:textId="77777777" w:rsidR="004C6969" w:rsidRPr="00107ED9" w:rsidRDefault="004C6969" w:rsidP="001479D2">
          <w:pPr>
            <w:pStyle w:val="Footer"/>
          </w:pPr>
          <w:r w:rsidRPr="00DB7A3A">
            <w:t>DNV GL</w:t>
          </w:r>
          <w:r>
            <w:t xml:space="preserve"> </w:t>
          </w:r>
          <w:r w:rsidRPr="00DB7A3A">
            <w:t>–</w:t>
          </w:r>
          <w:r>
            <w:t xml:space="preserve"> </w:t>
          </w:r>
          <w:r w:rsidRPr="00107ED9">
            <w:t>www.dnvgl.com</w:t>
          </w:r>
          <w:r>
            <w:t xml:space="preserve"> </w:t>
          </w:r>
        </w:p>
      </w:tc>
      <w:sdt>
        <w:sdtPr>
          <w:id w:val="392629265"/>
          <w:placeholder>
            <w:docPart w:val="B3FC3CA4A4E4492AB5CB580E618DC405"/>
          </w:placeholder>
          <w:date w:fullDate="2020-06-30T00:00:00Z">
            <w:dateFormat w:val="MMMM d, yyyy"/>
            <w:lid w:val="en-US"/>
            <w:storeMappedDataAs w:val="dateTime"/>
            <w:calendar w:val="gregorian"/>
          </w:date>
        </w:sdtPr>
        <w:sdtEndPr/>
        <w:sdtContent>
          <w:tc>
            <w:tcPr>
              <w:tcW w:w="2639" w:type="dxa"/>
              <w:shd w:val="clear" w:color="auto" w:fill="auto"/>
              <w:vAlign w:val="bottom"/>
            </w:tcPr>
            <w:p w14:paraId="1B725D97" w14:textId="1CBA4908" w:rsidR="004C6969" w:rsidRPr="00107ED9" w:rsidRDefault="004C6969" w:rsidP="001479D2">
              <w:pPr>
                <w:pStyle w:val="Footer"/>
              </w:pPr>
              <w:r>
                <w:t xml:space="preserve">June </w:t>
              </w:r>
              <w:r w:rsidR="00F9631D">
                <w:t>30</w:t>
              </w:r>
              <w:r>
                <w:t>, 2020</w:t>
              </w:r>
            </w:p>
          </w:tc>
        </w:sdtContent>
      </w:sdt>
      <w:tc>
        <w:tcPr>
          <w:tcW w:w="3229" w:type="dxa"/>
          <w:shd w:val="clear" w:color="auto" w:fill="auto"/>
          <w:vAlign w:val="bottom"/>
        </w:tcPr>
        <w:p w14:paraId="0D7D2234" w14:textId="1BC80627" w:rsidR="004C6969" w:rsidRPr="003F3A84" w:rsidRDefault="004C6969" w:rsidP="001479D2">
          <w:pPr>
            <w:pStyle w:val="Footer"/>
            <w:jc w:val="right"/>
          </w:pPr>
          <w:r>
            <w:t>Page B-3</w:t>
          </w:r>
        </w:p>
      </w:tc>
    </w:tr>
  </w:tbl>
  <w:p w14:paraId="57043881" w14:textId="77777777" w:rsidR="004C6969" w:rsidRDefault="004C696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51"/>
      <w:gridCol w:w="2637"/>
      <w:gridCol w:w="3227"/>
    </w:tblGrid>
    <w:tr w:rsidR="004C6969" w:rsidRPr="003F3A84" w14:paraId="4ED5F1DE" w14:textId="77777777" w:rsidTr="00B87291">
      <w:trPr>
        <w:trHeight w:val="144"/>
      </w:trPr>
      <w:tc>
        <w:tcPr>
          <w:tcW w:w="4053" w:type="dxa"/>
          <w:shd w:val="clear" w:color="auto" w:fill="auto"/>
          <w:vAlign w:val="bottom"/>
        </w:tcPr>
        <w:p w14:paraId="02CB0C5A" w14:textId="77777777" w:rsidR="004C6969" w:rsidRPr="00107ED9" w:rsidRDefault="004C6969" w:rsidP="001479D2">
          <w:pPr>
            <w:pStyle w:val="Footer"/>
          </w:pPr>
          <w:r w:rsidRPr="00DB7A3A">
            <w:t>DNV GL</w:t>
          </w:r>
          <w:r>
            <w:t xml:space="preserve"> </w:t>
          </w:r>
          <w:r w:rsidRPr="00DB7A3A">
            <w:t>–</w:t>
          </w:r>
          <w:r>
            <w:t xml:space="preserve"> </w:t>
          </w:r>
          <w:r w:rsidRPr="00107ED9">
            <w:t>www.dnvgl.com</w:t>
          </w:r>
          <w:r>
            <w:t xml:space="preserve"> </w:t>
          </w:r>
        </w:p>
      </w:tc>
      <w:sdt>
        <w:sdtPr>
          <w:id w:val="1499767061"/>
          <w:placeholder>
            <w:docPart w:val="0FF959D8A5A7455AB19D796995269042"/>
          </w:placeholder>
          <w:date w:fullDate="2020-06-30T00:00:00Z">
            <w:dateFormat w:val="MMMM d, yyyy"/>
            <w:lid w:val="en-US"/>
            <w:storeMappedDataAs w:val="dateTime"/>
            <w:calendar w:val="gregorian"/>
          </w:date>
        </w:sdtPr>
        <w:sdtEndPr/>
        <w:sdtContent>
          <w:tc>
            <w:tcPr>
              <w:tcW w:w="2639" w:type="dxa"/>
              <w:shd w:val="clear" w:color="auto" w:fill="auto"/>
              <w:vAlign w:val="bottom"/>
            </w:tcPr>
            <w:p w14:paraId="42A59A42" w14:textId="0AAAAF0F" w:rsidR="004C6969" w:rsidRPr="00107ED9" w:rsidRDefault="004C6969" w:rsidP="00554F9F">
              <w:pPr>
                <w:pStyle w:val="Footer"/>
                <w:jc w:val="center"/>
              </w:pPr>
              <w:r>
                <w:t xml:space="preserve">June </w:t>
              </w:r>
              <w:r w:rsidR="00F9631D">
                <w:t>30</w:t>
              </w:r>
              <w:r>
                <w:t>, 2020</w:t>
              </w:r>
            </w:p>
          </w:tc>
        </w:sdtContent>
      </w:sdt>
      <w:tc>
        <w:tcPr>
          <w:tcW w:w="3229" w:type="dxa"/>
          <w:shd w:val="clear" w:color="auto" w:fill="auto"/>
          <w:vAlign w:val="bottom"/>
        </w:tcPr>
        <w:p w14:paraId="661BAD58" w14:textId="2E370192" w:rsidR="004C6969" w:rsidRPr="003F3A84" w:rsidRDefault="004C6969" w:rsidP="001479D2">
          <w:pPr>
            <w:pStyle w:val="Footer"/>
            <w:jc w:val="right"/>
          </w:pPr>
          <w:r>
            <w:t xml:space="preserve">Page </w:t>
          </w:r>
          <w:r>
            <w:rPr>
              <w:noProof w:val="0"/>
            </w:rPr>
            <w:fldChar w:fldCharType="begin"/>
          </w:r>
          <w:r>
            <w:instrText xml:space="preserve"> PAGE   \* MERGEFORMAT </w:instrText>
          </w:r>
          <w:r>
            <w:rPr>
              <w:noProof w:val="0"/>
            </w:rPr>
            <w:fldChar w:fldCharType="separate"/>
          </w:r>
          <w:r>
            <w:t>D-2</w:t>
          </w:r>
          <w:r>
            <w:fldChar w:fldCharType="end"/>
          </w:r>
        </w:p>
      </w:tc>
    </w:tr>
  </w:tbl>
  <w:p w14:paraId="00ACB6E1" w14:textId="77777777" w:rsidR="004C6969" w:rsidRDefault="004C696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51"/>
      <w:gridCol w:w="2637"/>
      <w:gridCol w:w="3227"/>
    </w:tblGrid>
    <w:tr w:rsidR="004C6969" w:rsidRPr="003F3A84" w14:paraId="144FCDA6" w14:textId="77777777" w:rsidTr="00B87291">
      <w:trPr>
        <w:trHeight w:val="144"/>
      </w:trPr>
      <w:tc>
        <w:tcPr>
          <w:tcW w:w="4053" w:type="dxa"/>
          <w:shd w:val="clear" w:color="auto" w:fill="auto"/>
          <w:vAlign w:val="bottom"/>
        </w:tcPr>
        <w:p w14:paraId="1582ECB5" w14:textId="77777777" w:rsidR="004C6969" w:rsidRPr="00107ED9" w:rsidRDefault="004C6969" w:rsidP="001479D2">
          <w:pPr>
            <w:pStyle w:val="Footer"/>
          </w:pPr>
          <w:r w:rsidRPr="00DB7A3A">
            <w:t>DNV GL</w:t>
          </w:r>
          <w:r>
            <w:t xml:space="preserve"> </w:t>
          </w:r>
          <w:r w:rsidRPr="00DB7A3A">
            <w:t>–</w:t>
          </w:r>
          <w:r>
            <w:t xml:space="preserve"> </w:t>
          </w:r>
          <w:r w:rsidRPr="00107ED9">
            <w:t>www.dnvgl.com</w:t>
          </w:r>
          <w:r>
            <w:t xml:space="preserve"> </w:t>
          </w:r>
        </w:p>
      </w:tc>
      <w:sdt>
        <w:sdtPr>
          <w:id w:val="1327555924"/>
          <w:placeholder>
            <w:docPart w:val="D15F22E3C2094081A26FACF73AED7B2B"/>
          </w:placeholder>
          <w:date w:fullDate="2020-06-30T00:00:00Z">
            <w:dateFormat w:val="MMMM d, yyyy"/>
            <w:lid w:val="en-US"/>
            <w:storeMappedDataAs w:val="dateTime"/>
            <w:calendar w:val="gregorian"/>
          </w:date>
        </w:sdtPr>
        <w:sdtEndPr/>
        <w:sdtContent>
          <w:tc>
            <w:tcPr>
              <w:tcW w:w="2639" w:type="dxa"/>
              <w:shd w:val="clear" w:color="auto" w:fill="auto"/>
              <w:vAlign w:val="bottom"/>
            </w:tcPr>
            <w:p w14:paraId="5ABFA21C" w14:textId="137CDD96" w:rsidR="004C6969" w:rsidRPr="00107ED9" w:rsidRDefault="004C6969" w:rsidP="00554F9F">
              <w:pPr>
                <w:pStyle w:val="Footer"/>
                <w:jc w:val="center"/>
              </w:pPr>
              <w:r>
                <w:t xml:space="preserve">June </w:t>
              </w:r>
              <w:r w:rsidR="00F9631D">
                <w:t>30</w:t>
              </w:r>
              <w:r>
                <w:t>, 2020</w:t>
              </w:r>
            </w:p>
          </w:tc>
        </w:sdtContent>
      </w:sdt>
      <w:tc>
        <w:tcPr>
          <w:tcW w:w="3229" w:type="dxa"/>
          <w:shd w:val="clear" w:color="auto" w:fill="auto"/>
          <w:vAlign w:val="bottom"/>
        </w:tcPr>
        <w:p w14:paraId="04BAFB85" w14:textId="77777777" w:rsidR="004C6969" w:rsidRPr="003F3A84" w:rsidRDefault="004C6969" w:rsidP="001479D2">
          <w:pPr>
            <w:pStyle w:val="Footer"/>
            <w:jc w:val="right"/>
          </w:pPr>
          <w:r>
            <w:t xml:space="preserve">Page </w:t>
          </w:r>
          <w:r>
            <w:rPr>
              <w:noProof w:val="0"/>
            </w:rPr>
            <w:fldChar w:fldCharType="begin"/>
          </w:r>
          <w:r>
            <w:instrText xml:space="preserve"> PAGE   \* MERGEFORMAT </w:instrText>
          </w:r>
          <w:r>
            <w:rPr>
              <w:noProof w:val="0"/>
            </w:rPr>
            <w:fldChar w:fldCharType="separate"/>
          </w:r>
          <w:r>
            <w:t>D-2</w:t>
          </w:r>
          <w:r>
            <w:fldChar w:fldCharType="end"/>
          </w:r>
        </w:p>
      </w:tc>
    </w:tr>
  </w:tbl>
  <w:p w14:paraId="549112D9" w14:textId="77777777" w:rsidR="004C6969" w:rsidRDefault="004C696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51"/>
      <w:gridCol w:w="2637"/>
      <w:gridCol w:w="3227"/>
    </w:tblGrid>
    <w:tr w:rsidR="004C6969" w:rsidRPr="003F3A84" w14:paraId="18D515B8" w14:textId="77777777" w:rsidTr="00B87291">
      <w:trPr>
        <w:trHeight w:val="144"/>
      </w:trPr>
      <w:tc>
        <w:tcPr>
          <w:tcW w:w="4053" w:type="dxa"/>
          <w:shd w:val="clear" w:color="auto" w:fill="auto"/>
          <w:vAlign w:val="bottom"/>
        </w:tcPr>
        <w:p w14:paraId="1BD7C501" w14:textId="66E3924A" w:rsidR="004C6969" w:rsidRPr="00107ED9" w:rsidRDefault="004C6969" w:rsidP="001479D2">
          <w:pPr>
            <w:pStyle w:val="Footer"/>
          </w:pPr>
        </w:p>
      </w:tc>
      <w:tc>
        <w:tcPr>
          <w:tcW w:w="2639" w:type="dxa"/>
          <w:shd w:val="clear" w:color="auto" w:fill="auto"/>
          <w:vAlign w:val="bottom"/>
        </w:tcPr>
        <w:p w14:paraId="3FAD70FC" w14:textId="27FDD0C5" w:rsidR="004C6969" w:rsidRPr="00107ED9" w:rsidRDefault="004C6969" w:rsidP="00554F9F">
          <w:pPr>
            <w:pStyle w:val="Footer"/>
            <w:jc w:val="center"/>
          </w:pPr>
        </w:p>
      </w:tc>
      <w:tc>
        <w:tcPr>
          <w:tcW w:w="3229" w:type="dxa"/>
          <w:shd w:val="clear" w:color="auto" w:fill="auto"/>
          <w:vAlign w:val="bottom"/>
        </w:tcPr>
        <w:p w14:paraId="7BD4412B" w14:textId="16A73411" w:rsidR="004C6969" w:rsidRPr="003F3A84" w:rsidRDefault="004C6969" w:rsidP="001479D2">
          <w:pPr>
            <w:pStyle w:val="Footer"/>
            <w:jc w:val="right"/>
          </w:pPr>
        </w:p>
      </w:tc>
    </w:tr>
  </w:tbl>
  <w:p w14:paraId="41AEFA80" w14:textId="77777777" w:rsidR="004C6969" w:rsidRDefault="004C6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8"/>
      <w:gridCol w:w="2482"/>
      <w:gridCol w:w="153"/>
      <w:gridCol w:w="82"/>
      <w:gridCol w:w="3142"/>
      <w:gridCol w:w="8"/>
    </w:tblGrid>
    <w:tr w:rsidR="004C6969" w:rsidRPr="003F3A84" w14:paraId="167E6C61" w14:textId="77777777" w:rsidTr="00A867FD">
      <w:trPr>
        <w:gridAfter w:val="1"/>
        <w:wAfter w:w="8" w:type="dxa"/>
        <w:trHeight w:val="144"/>
      </w:trPr>
      <w:tc>
        <w:tcPr>
          <w:tcW w:w="4048" w:type="dxa"/>
          <w:shd w:val="clear" w:color="auto" w:fill="auto"/>
          <w:vAlign w:val="bottom"/>
        </w:tcPr>
        <w:p w14:paraId="475C26B3" w14:textId="77777777" w:rsidR="004C6969" w:rsidRPr="00107ED9" w:rsidRDefault="004C6969" w:rsidP="00A867FD">
          <w:pPr>
            <w:pStyle w:val="Footer"/>
          </w:pPr>
          <w:r w:rsidRPr="00DB7A3A">
            <w:t>DNV GL</w:t>
          </w:r>
          <w:r>
            <w:t xml:space="preserve"> </w:t>
          </w:r>
          <w:r w:rsidRPr="00DB7A3A">
            <w:t>–</w:t>
          </w:r>
          <w:r>
            <w:t xml:space="preserve"> </w:t>
          </w:r>
          <w:r w:rsidRPr="00107ED9">
            <w:t>www.dnvgl.com</w:t>
          </w:r>
          <w:r>
            <w:t xml:space="preserve"> </w:t>
          </w:r>
        </w:p>
      </w:tc>
      <w:tc>
        <w:tcPr>
          <w:tcW w:w="2635" w:type="dxa"/>
          <w:gridSpan w:val="2"/>
          <w:shd w:val="clear" w:color="auto" w:fill="auto"/>
          <w:vAlign w:val="bottom"/>
        </w:tcPr>
        <w:p w14:paraId="35457074" w14:textId="77777777" w:rsidR="004C6969" w:rsidRPr="00107ED9" w:rsidRDefault="000A2556" w:rsidP="00A867FD">
          <w:pPr>
            <w:pStyle w:val="Footer"/>
          </w:pPr>
          <w:sdt>
            <w:sdtPr>
              <w:id w:val="-1424408736"/>
              <w:placeholder>
                <w:docPart w:val="A7916558B6B94795B773E0A2EE405598"/>
              </w:placeholder>
              <w:date w:fullDate="2020-06-17T00:00:00Z">
                <w:dateFormat w:val="MMMM d, yyyy"/>
                <w:lid w:val="en-US"/>
                <w:storeMappedDataAs w:val="dateTime"/>
                <w:calendar w:val="gregorian"/>
              </w:date>
            </w:sdtPr>
            <w:sdtEndPr/>
            <w:sdtContent>
              <w:r w:rsidR="004C6969">
                <w:t>June 17, 2020</w:t>
              </w:r>
            </w:sdtContent>
          </w:sdt>
        </w:p>
      </w:tc>
      <w:tc>
        <w:tcPr>
          <w:tcW w:w="3224" w:type="dxa"/>
          <w:gridSpan w:val="2"/>
          <w:shd w:val="clear" w:color="auto" w:fill="auto"/>
          <w:vAlign w:val="bottom"/>
        </w:tcPr>
        <w:p w14:paraId="43F7DA4C" w14:textId="77777777" w:rsidR="004C6969" w:rsidRPr="003F3A84" w:rsidRDefault="004C6969" w:rsidP="00A867FD">
          <w:pPr>
            <w:pStyle w:val="Footer"/>
            <w:jc w:val="right"/>
          </w:pPr>
          <w:r>
            <w:t xml:space="preserve">Page </w:t>
          </w:r>
          <w:r>
            <w:fldChar w:fldCharType="begin"/>
          </w:r>
          <w:r>
            <w:instrText xml:space="preserve"> page </w:instrText>
          </w:r>
          <w:r>
            <w:fldChar w:fldCharType="separate"/>
          </w:r>
          <w:r>
            <w:t>B-1</w:t>
          </w:r>
          <w:r>
            <w:fldChar w:fldCharType="end"/>
          </w:r>
        </w:p>
      </w:tc>
    </w:tr>
    <w:tr w:rsidR="004C6969" w14:paraId="5A1E026F" w14:textId="77777777" w:rsidTr="00A867FD">
      <w:tblPrEx>
        <w:tblBorders>
          <w:top w:val="none" w:sz="0" w:space="0" w:color="auto"/>
          <w:insideH w:val="none" w:sz="0" w:space="0" w:color="auto"/>
        </w:tblBorders>
      </w:tblPrEx>
      <w:tc>
        <w:tcPr>
          <w:tcW w:w="6530" w:type="dxa"/>
          <w:gridSpan w:val="2"/>
          <w:tcBorders>
            <w:top w:val="single" w:sz="2" w:space="0" w:color="009FDA"/>
          </w:tcBorders>
          <w:shd w:val="clear" w:color="auto" w:fill="auto"/>
          <w:vAlign w:val="bottom"/>
        </w:tcPr>
        <w:p w14:paraId="4D9C7B18" w14:textId="77777777" w:rsidR="004C6969" w:rsidRPr="003F3A84" w:rsidRDefault="000A2556" w:rsidP="00831D8D">
          <w:pPr>
            <w:pStyle w:val="Footer"/>
          </w:pPr>
          <w:sdt>
            <w:sdtPr>
              <w:tag w:val="DgLegalInformation01"/>
              <w:id w:val="590974587"/>
              <w:placeholder>
                <w:docPart w:val="46FFD92E7B614793B94AA04C81E4F555"/>
              </w:placeholder>
              <w:showingPlcHdr/>
              <w:dataBinding w:xpath="//Tag[@name='DgLegalInformation01']" w:storeItemID="{F2C2443B-E926-4D4C-B2C9-6F9B8D4AE85C}"/>
              <w:text w:multiLine="1"/>
            </w:sdtPr>
            <w:sdtEndPr/>
            <w:sdtContent>
              <w:r w:rsidR="004C6969" w:rsidRPr="00AB07EF">
                <w:rPr>
                  <w:rStyle w:val="PlaceholderText"/>
                </w:rPr>
                <w:t>[Legal information]</w:t>
              </w:r>
            </w:sdtContent>
          </w:sdt>
        </w:p>
      </w:tc>
      <w:tc>
        <w:tcPr>
          <w:tcW w:w="235" w:type="dxa"/>
          <w:gridSpan w:val="2"/>
          <w:tcBorders>
            <w:top w:val="single" w:sz="2" w:space="0" w:color="009FDA"/>
          </w:tcBorders>
          <w:shd w:val="clear" w:color="auto" w:fill="auto"/>
        </w:tcPr>
        <w:p w14:paraId="072B28E8" w14:textId="77777777" w:rsidR="004C6969" w:rsidRPr="003F3A84" w:rsidRDefault="004C6969" w:rsidP="00831D8D">
          <w:pPr>
            <w:pStyle w:val="Footer"/>
          </w:pPr>
        </w:p>
      </w:tc>
      <w:tc>
        <w:tcPr>
          <w:tcW w:w="3150" w:type="dxa"/>
          <w:gridSpan w:val="2"/>
          <w:tcBorders>
            <w:top w:val="single" w:sz="2" w:space="0" w:color="009FDA"/>
          </w:tcBorders>
          <w:shd w:val="clear" w:color="auto" w:fill="auto"/>
          <w:vAlign w:val="bottom"/>
        </w:tcPr>
        <w:p w14:paraId="1DCCEFF3" w14:textId="77777777" w:rsidR="004C6969" w:rsidRPr="003F3A84" w:rsidRDefault="004C6969" w:rsidP="00831D8D">
          <w:pPr>
            <w:pStyle w:val="Footer"/>
            <w:jc w:val="right"/>
          </w:pPr>
        </w:p>
      </w:tc>
    </w:tr>
  </w:tbl>
  <w:p w14:paraId="4C504F44" w14:textId="77777777" w:rsidR="004C6969" w:rsidRDefault="004C6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5E2B79A3" w14:textId="77777777" w:rsidTr="60AD771D">
      <w:trPr>
        <w:cantSplit/>
      </w:trPr>
      <w:tc>
        <w:tcPr>
          <w:tcW w:w="9798" w:type="dxa"/>
          <w:shd w:val="clear" w:color="auto" w:fill="auto"/>
          <w:vAlign w:val="bottom"/>
        </w:tcPr>
        <w:p w14:paraId="1276446B" w14:textId="240F5458" w:rsidR="004C6969" w:rsidRDefault="004C6969" w:rsidP="00831D8D">
          <w:pPr>
            <w:keepNext/>
            <w:jc w:val="center"/>
          </w:pPr>
          <w:bookmarkStart w:id="4" w:name="DFSx2147483622i1"/>
          <w:r>
            <w:rPr>
              <w:noProof/>
              <w:lang w:eastAsia="en-US"/>
            </w:rPr>
            <w:drawing>
              <wp:inline distT="0" distB="0" distL="0" distR="0" wp14:anchorId="7B237DC5" wp14:editId="36FD188F">
                <wp:extent cx="6274923" cy="4187712"/>
                <wp:effectExtent l="0" t="0" r="0" b="3810"/>
                <wp:docPr id="1302644114" name="Picture 1302644114"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44114" name="Hartford CT new.jpeg"/>
                        <pic:cNvPicPr/>
                      </pic:nvPicPr>
                      <pic:blipFill>
                        <a:blip r:embed="rId1">
                          <a:extLst>
                            <a:ext uri="{28A0092B-C50C-407E-A947-70E740481C1C}">
                              <a14:useLocalDpi xmlns:a14="http://schemas.microsoft.com/office/drawing/2010/main" val="0"/>
                            </a:ext>
                          </a:extLst>
                        </a:blip>
                        <a:stretch>
                          <a:fillRect/>
                        </a:stretch>
                      </pic:blipFill>
                      <pic:spPr>
                        <a:xfrm>
                          <a:off x="0" y="0"/>
                          <a:ext cx="6282453" cy="4192738"/>
                        </a:xfrm>
                        <a:prstGeom prst="rect">
                          <a:avLst/>
                        </a:prstGeom>
                      </pic:spPr>
                    </pic:pic>
                  </a:graphicData>
                </a:graphic>
              </wp:inline>
            </w:drawing>
          </w:r>
        </w:p>
      </w:tc>
    </w:tr>
    <w:bookmarkEnd w:id="4"/>
  </w:tbl>
  <w:p w14:paraId="44E647F8" w14:textId="77777777" w:rsidR="004C6969" w:rsidRDefault="004C69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8"/>
      <w:gridCol w:w="2635"/>
      <w:gridCol w:w="3224"/>
    </w:tblGrid>
    <w:tr w:rsidR="004C6969" w:rsidRPr="003F3A84" w14:paraId="5C86F6B1" w14:textId="77777777" w:rsidTr="00615E79">
      <w:trPr>
        <w:trHeight w:val="144"/>
      </w:trPr>
      <w:tc>
        <w:tcPr>
          <w:tcW w:w="4053" w:type="dxa"/>
          <w:shd w:val="clear" w:color="auto" w:fill="auto"/>
          <w:vAlign w:val="bottom"/>
        </w:tcPr>
        <w:p w14:paraId="7D2BF375" w14:textId="72E39AA5" w:rsidR="004C6969" w:rsidRPr="00107ED9" w:rsidRDefault="004C6969" w:rsidP="00615E79">
          <w:pPr>
            <w:pStyle w:val="Footer"/>
          </w:pPr>
        </w:p>
      </w:tc>
      <w:tc>
        <w:tcPr>
          <w:tcW w:w="2639" w:type="dxa"/>
          <w:shd w:val="clear" w:color="auto" w:fill="auto"/>
          <w:vAlign w:val="bottom"/>
        </w:tcPr>
        <w:p w14:paraId="1A27BF60" w14:textId="546DE2F4" w:rsidR="004C6969" w:rsidRPr="00107ED9" w:rsidRDefault="004C6969" w:rsidP="00615E79">
          <w:pPr>
            <w:pStyle w:val="Footer"/>
          </w:pPr>
        </w:p>
      </w:tc>
      <w:tc>
        <w:tcPr>
          <w:tcW w:w="3229" w:type="dxa"/>
          <w:shd w:val="clear" w:color="auto" w:fill="auto"/>
          <w:vAlign w:val="bottom"/>
        </w:tcPr>
        <w:p w14:paraId="01E580B3" w14:textId="0FB957E7" w:rsidR="004C6969" w:rsidRPr="003F3A84" w:rsidRDefault="004C6969" w:rsidP="00615E79">
          <w:pPr>
            <w:pStyle w:val="Footer"/>
            <w:jc w:val="right"/>
          </w:pPr>
        </w:p>
      </w:tc>
    </w:tr>
  </w:tbl>
  <w:p w14:paraId="729A4833" w14:textId="77777777" w:rsidR="004C6969" w:rsidRPr="005A631D" w:rsidRDefault="004C6969" w:rsidP="005A63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8"/>
      <w:gridCol w:w="2635"/>
      <w:gridCol w:w="3224"/>
    </w:tblGrid>
    <w:tr w:rsidR="004C6969" w:rsidRPr="003F3A84" w14:paraId="7EE46E80" w14:textId="77777777" w:rsidTr="00615E79">
      <w:trPr>
        <w:trHeight w:val="144"/>
      </w:trPr>
      <w:tc>
        <w:tcPr>
          <w:tcW w:w="4053" w:type="dxa"/>
          <w:shd w:val="clear" w:color="auto" w:fill="auto"/>
          <w:vAlign w:val="bottom"/>
        </w:tcPr>
        <w:p w14:paraId="4A83E9EB" w14:textId="77777777" w:rsidR="004C6969" w:rsidRPr="00107ED9" w:rsidRDefault="004C6969" w:rsidP="00615E79">
          <w:pPr>
            <w:pStyle w:val="Footer"/>
          </w:pPr>
          <w:r w:rsidRPr="00DB7A3A">
            <w:t>DNV GL</w:t>
          </w:r>
          <w:r>
            <w:t xml:space="preserve"> </w:t>
          </w:r>
          <w:r w:rsidRPr="00DB7A3A">
            <w:t>–</w:t>
          </w:r>
          <w:r>
            <w:t xml:space="preserve"> </w:t>
          </w:r>
          <w:r w:rsidRPr="00107ED9">
            <w:t>www.dnvgl.com</w:t>
          </w:r>
          <w:r>
            <w:t xml:space="preserve"> </w:t>
          </w:r>
        </w:p>
      </w:tc>
      <w:tc>
        <w:tcPr>
          <w:tcW w:w="2639" w:type="dxa"/>
          <w:shd w:val="clear" w:color="auto" w:fill="auto"/>
          <w:vAlign w:val="bottom"/>
        </w:tcPr>
        <w:p w14:paraId="41B1AD25" w14:textId="3919C1DB" w:rsidR="004C6969" w:rsidRPr="00107ED9" w:rsidRDefault="000A2556" w:rsidP="00554F9F">
          <w:pPr>
            <w:pStyle w:val="Footer"/>
            <w:jc w:val="center"/>
          </w:pPr>
          <w:sdt>
            <w:sdtPr>
              <w:id w:val="469719776"/>
              <w:placeholder>
                <w:docPart w:val="1A85F501FCA24334B251353401BFE5A9"/>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29" w:type="dxa"/>
          <w:shd w:val="clear" w:color="auto" w:fill="auto"/>
          <w:vAlign w:val="bottom"/>
        </w:tcPr>
        <w:p w14:paraId="584C36F0" w14:textId="093ADB20" w:rsidR="004C6969" w:rsidRPr="003F3A84" w:rsidRDefault="004C6969" w:rsidP="00615E79">
          <w:pPr>
            <w:pStyle w:val="Footer"/>
            <w:jc w:val="right"/>
          </w:pPr>
          <w:r>
            <w:t xml:space="preserve">Page </w:t>
          </w:r>
          <w:r>
            <w:rPr>
              <w:noProof w:val="0"/>
            </w:rPr>
            <w:fldChar w:fldCharType="begin"/>
          </w:r>
          <w:r>
            <w:instrText xml:space="preserve"> PAGE   \* MERGEFORMAT </w:instrText>
          </w:r>
          <w:r>
            <w:rPr>
              <w:noProof w:val="0"/>
            </w:rPr>
            <w:fldChar w:fldCharType="separate"/>
          </w:r>
          <w:r>
            <w:t>3</w:t>
          </w:r>
          <w:r>
            <w:fldChar w:fldCharType="end"/>
          </w:r>
        </w:p>
      </w:tc>
    </w:tr>
  </w:tbl>
  <w:p w14:paraId="1C70121F" w14:textId="77777777" w:rsidR="004C6969" w:rsidRPr="005A631D" w:rsidRDefault="004C6969" w:rsidP="005A63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6"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7"/>
      <w:gridCol w:w="2635"/>
      <w:gridCol w:w="3217"/>
    </w:tblGrid>
    <w:tr w:rsidR="004C6969" w:rsidRPr="003F3A84" w14:paraId="54C34E0D" w14:textId="77777777" w:rsidTr="00841610">
      <w:trPr>
        <w:trHeight w:val="144"/>
      </w:trPr>
      <w:tc>
        <w:tcPr>
          <w:tcW w:w="4048" w:type="dxa"/>
          <w:shd w:val="clear" w:color="auto" w:fill="auto"/>
          <w:vAlign w:val="bottom"/>
        </w:tcPr>
        <w:p w14:paraId="4DCF178A"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5" w:type="dxa"/>
          <w:shd w:val="clear" w:color="auto" w:fill="auto"/>
          <w:vAlign w:val="bottom"/>
        </w:tcPr>
        <w:p w14:paraId="1CC6E7FF" w14:textId="406DE729" w:rsidR="004C6969" w:rsidRPr="00107ED9" w:rsidRDefault="000A2556" w:rsidP="00554F9F">
          <w:pPr>
            <w:pStyle w:val="Footer"/>
            <w:jc w:val="center"/>
          </w:pPr>
          <w:sdt>
            <w:sdtPr>
              <w:id w:val="1538696200"/>
              <w:placeholder>
                <w:docPart w:val="49099F9239514A1694C8B147A43E88E8"/>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17" w:type="dxa"/>
          <w:shd w:val="clear" w:color="auto" w:fill="auto"/>
          <w:vAlign w:val="bottom"/>
        </w:tcPr>
        <w:p w14:paraId="15BED378" w14:textId="77777777" w:rsidR="004C6969" w:rsidRPr="003F3A84" w:rsidRDefault="004C6969" w:rsidP="00FC6221">
          <w:pPr>
            <w:pStyle w:val="Footer"/>
            <w:jc w:val="right"/>
          </w:pPr>
          <w:r>
            <w:t xml:space="preserve">Page </w:t>
          </w:r>
          <w:r>
            <w:fldChar w:fldCharType="begin"/>
          </w:r>
          <w:r>
            <w:instrText xml:space="preserve"> page </w:instrText>
          </w:r>
          <w:r>
            <w:fldChar w:fldCharType="separate"/>
          </w:r>
          <w:r>
            <w:t>10</w:t>
          </w:r>
          <w:r>
            <w:fldChar w:fldCharType="end"/>
          </w:r>
        </w:p>
      </w:tc>
    </w:tr>
  </w:tbl>
  <w:p w14:paraId="6396300C" w14:textId="77777777" w:rsidR="004C6969" w:rsidRPr="00C069EE" w:rsidRDefault="004C6969" w:rsidP="00554F9F">
    <w:pPr>
      <w:pStyle w:val="Footer"/>
      <w:tabs>
        <w:tab w:val="left" w:pos="4320"/>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6"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7"/>
      <w:gridCol w:w="2635"/>
      <w:gridCol w:w="3217"/>
    </w:tblGrid>
    <w:tr w:rsidR="004C6969" w:rsidRPr="003F3A84" w14:paraId="7FD549BF" w14:textId="77777777" w:rsidTr="00841610">
      <w:trPr>
        <w:trHeight w:val="144"/>
      </w:trPr>
      <w:tc>
        <w:tcPr>
          <w:tcW w:w="4048" w:type="dxa"/>
          <w:shd w:val="clear" w:color="auto" w:fill="auto"/>
          <w:vAlign w:val="bottom"/>
        </w:tcPr>
        <w:p w14:paraId="7FD38948"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5" w:type="dxa"/>
          <w:shd w:val="clear" w:color="auto" w:fill="auto"/>
          <w:vAlign w:val="bottom"/>
        </w:tcPr>
        <w:p w14:paraId="71469EA4" w14:textId="6D676D3E" w:rsidR="004C6969" w:rsidRPr="00107ED9" w:rsidRDefault="000A2556" w:rsidP="00FC6221">
          <w:pPr>
            <w:pStyle w:val="Footer"/>
          </w:pPr>
          <w:sdt>
            <w:sdtPr>
              <w:id w:val="1628667039"/>
              <w:placeholder>
                <w:docPart w:val="D184C91412254F4F8F3AF2EDA26789CE"/>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17" w:type="dxa"/>
          <w:shd w:val="clear" w:color="auto" w:fill="auto"/>
          <w:vAlign w:val="bottom"/>
        </w:tcPr>
        <w:p w14:paraId="3D40F3C9" w14:textId="77777777" w:rsidR="004C6969" w:rsidRPr="003F3A84" w:rsidRDefault="004C6969" w:rsidP="00FC6221">
          <w:pPr>
            <w:pStyle w:val="Footer"/>
            <w:jc w:val="right"/>
          </w:pPr>
          <w:r>
            <w:t xml:space="preserve">Page </w:t>
          </w:r>
          <w:r>
            <w:fldChar w:fldCharType="begin"/>
          </w:r>
          <w:r>
            <w:instrText xml:space="preserve"> page </w:instrText>
          </w:r>
          <w:r>
            <w:fldChar w:fldCharType="separate"/>
          </w:r>
          <w:r>
            <w:t>3</w:t>
          </w:r>
          <w:r>
            <w:fldChar w:fldCharType="end"/>
          </w:r>
        </w:p>
      </w:tc>
    </w:tr>
  </w:tbl>
  <w:p w14:paraId="347B1B86" w14:textId="77777777" w:rsidR="004C6969" w:rsidRPr="00C069EE" w:rsidRDefault="004C6969" w:rsidP="00EC18C3">
    <w:pPr>
      <w:pStyle w:val="Footer"/>
      <w:tabs>
        <w:tab w:val="left" w:pos="432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6"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7"/>
      <w:gridCol w:w="2635"/>
      <w:gridCol w:w="3217"/>
    </w:tblGrid>
    <w:tr w:rsidR="004C6969" w:rsidRPr="003F3A84" w14:paraId="4DF2AB4F" w14:textId="77777777" w:rsidTr="00841610">
      <w:trPr>
        <w:trHeight w:val="144"/>
      </w:trPr>
      <w:tc>
        <w:tcPr>
          <w:tcW w:w="4048" w:type="dxa"/>
          <w:shd w:val="clear" w:color="auto" w:fill="auto"/>
          <w:vAlign w:val="bottom"/>
        </w:tcPr>
        <w:p w14:paraId="44753A43"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5" w:type="dxa"/>
          <w:shd w:val="clear" w:color="auto" w:fill="auto"/>
          <w:vAlign w:val="bottom"/>
        </w:tcPr>
        <w:p w14:paraId="6048E2C5" w14:textId="26B24C5F" w:rsidR="004C6969" w:rsidRPr="00107ED9" w:rsidRDefault="000A2556" w:rsidP="00FC6221">
          <w:pPr>
            <w:pStyle w:val="Footer"/>
          </w:pPr>
          <w:sdt>
            <w:sdtPr>
              <w:id w:val="-861586689"/>
              <w:placeholder>
                <w:docPart w:val="62D6FFD2E08D4D7793E13D03E18682C2"/>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17" w:type="dxa"/>
          <w:shd w:val="clear" w:color="auto" w:fill="auto"/>
          <w:vAlign w:val="bottom"/>
        </w:tcPr>
        <w:p w14:paraId="673095E0" w14:textId="77777777" w:rsidR="004C6969" w:rsidRPr="003F3A84" w:rsidRDefault="004C6969" w:rsidP="00FC6221">
          <w:pPr>
            <w:pStyle w:val="Footer"/>
            <w:jc w:val="right"/>
          </w:pPr>
          <w:r>
            <w:t xml:space="preserve">Page </w:t>
          </w:r>
          <w:r>
            <w:fldChar w:fldCharType="begin"/>
          </w:r>
          <w:r>
            <w:instrText xml:space="preserve"> page </w:instrText>
          </w:r>
          <w:r>
            <w:fldChar w:fldCharType="separate"/>
          </w:r>
          <w:r>
            <w:t>2</w:t>
          </w:r>
          <w:r>
            <w:fldChar w:fldCharType="end"/>
          </w:r>
        </w:p>
      </w:tc>
    </w:tr>
  </w:tbl>
  <w:p w14:paraId="71A2D5FB" w14:textId="77777777" w:rsidR="004C6969" w:rsidRPr="00C069EE" w:rsidRDefault="004C6969" w:rsidP="00EC18C3">
    <w:pPr>
      <w:pStyle w:val="Footer"/>
      <w:tabs>
        <w:tab w:val="left" w:pos="432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6" w:type="pct"/>
      <w:tblBorders>
        <w:top w:val="single" w:sz="2" w:space="0" w:color="009FDA"/>
        <w:insideH w:val="single" w:sz="2" w:space="0" w:color="009FDA"/>
      </w:tblBorders>
      <w:tblLayout w:type="fixed"/>
      <w:tblCellMar>
        <w:left w:w="0" w:type="dxa"/>
        <w:right w:w="0" w:type="dxa"/>
      </w:tblCellMar>
      <w:tblLook w:val="04A0" w:firstRow="1" w:lastRow="0" w:firstColumn="1" w:lastColumn="0" w:noHBand="0" w:noVBand="1"/>
    </w:tblPr>
    <w:tblGrid>
      <w:gridCol w:w="4047"/>
      <w:gridCol w:w="2635"/>
      <w:gridCol w:w="3217"/>
    </w:tblGrid>
    <w:tr w:rsidR="004C6969" w:rsidRPr="003F3A84" w14:paraId="78CA79B3" w14:textId="77777777" w:rsidTr="00841610">
      <w:trPr>
        <w:trHeight w:val="144"/>
      </w:trPr>
      <w:tc>
        <w:tcPr>
          <w:tcW w:w="4048" w:type="dxa"/>
          <w:shd w:val="clear" w:color="auto" w:fill="auto"/>
          <w:vAlign w:val="bottom"/>
        </w:tcPr>
        <w:p w14:paraId="2F211405" w14:textId="77777777" w:rsidR="004C6969" w:rsidRPr="00107ED9" w:rsidRDefault="004C6969" w:rsidP="00FC6221">
          <w:pPr>
            <w:pStyle w:val="Footer"/>
          </w:pPr>
          <w:r w:rsidRPr="00DB7A3A">
            <w:t>DNV GL</w:t>
          </w:r>
          <w:r>
            <w:t xml:space="preserve"> </w:t>
          </w:r>
          <w:r w:rsidRPr="00DB7A3A">
            <w:t>–</w:t>
          </w:r>
          <w:r>
            <w:t xml:space="preserve"> </w:t>
          </w:r>
          <w:r w:rsidRPr="00107ED9">
            <w:t>www.dnvgl.com</w:t>
          </w:r>
          <w:r>
            <w:t xml:space="preserve"> </w:t>
          </w:r>
        </w:p>
      </w:tc>
      <w:tc>
        <w:tcPr>
          <w:tcW w:w="2635" w:type="dxa"/>
          <w:shd w:val="clear" w:color="auto" w:fill="auto"/>
          <w:vAlign w:val="bottom"/>
        </w:tcPr>
        <w:p w14:paraId="2309DF15" w14:textId="7A419F36" w:rsidR="004C6969" w:rsidRPr="00107ED9" w:rsidRDefault="000A2556" w:rsidP="00FC6221">
          <w:pPr>
            <w:pStyle w:val="Footer"/>
          </w:pPr>
          <w:sdt>
            <w:sdtPr>
              <w:id w:val="-389799332"/>
              <w:placeholder>
                <w:docPart w:val="62D6FFD2E08D4D7793E13D03E18682C2"/>
              </w:placeholder>
              <w:date w:fullDate="2020-06-30T00:00:00Z">
                <w:dateFormat w:val="MMMM d, yyyy"/>
                <w:lid w:val="en-US"/>
                <w:storeMappedDataAs w:val="dateTime"/>
                <w:calendar w:val="gregorian"/>
              </w:date>
            </w:sdtPr>
            <w:sdtEndPr/>
            <w:sdtContent>
              <w:r w:rsidR="004C6969">
                <w:t xml:space="preserve">June </w:t>
              </w:r>
              <w:r w:rsidR="00F9631D">
                <w:t>30</w:t>
              </w:r>
              <w:r w:rsidR="004C6969">
                <w:t>, 2020</w:t>
              </w:r>
            </w:sdtContent>
          </w:sdt>
        </w:p>
      </w:tc>
      <w:tc>
        <w:tcPr>
          <w:tcW w:w="3217" w:type="dxa"/>
          <w:shd w:val="clear" w:color="auto" w:fill="auto"/>
          <w:vAlign w:val="bottom"/>
        </w:tcPr>
        <w:p w14:paraId="4CBFE53F" w14:textId="77777777" w:rsidR="004C6969" w:rsidRPr="003F3A84" w:rsidRDefault="004C6969" w:rsidP="00FC6221">
          <w:pPr>
            <w:pStyle w:val="Footer"/>
            <w:jc w:val="right"/>
          </w:pPr>
          <w:r>
            <w:t xml:space="preserve">Page </w:t>
          </w:r>
          <w:r>
            <w:fldChar w:fldCharType="begin"/>
          </w:r>
          <w:r>
            <w:instrText xml:space="preserve"> page </w:instrText>
          </w:r>
          <w:r>
            <w:fldChar w:fldCharType="separate"/>
          </w:r>
          <w:r>
            <w:t>6</w:t>
          </w:r>
          <w:r>
            <w:fldChar w:fldCharType="end"/>
          </w:r>
        </w:p>
      </w:tc>
    </w:tr>
  </w:tbl>
  <w:p w14:paraId="0AABC3BD" w14:textId="77777777" w:rsidR="004C6969" w:rsidRPr="00C069EE" w:rsidRDefault="004C6969" w:rsidP="00EC18C3">
    <w:pPr>
      <w:pStyle w:val="Footer"/>
      <w:tabs>
        <w:tab w:val="left" w:pos="43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FBC16" w14:textId="77777777" w:rsidR="00360B3B" w:rsidRDefault="00360B3B">
      <w:r>
        <w:separator/>
      </w:r>
    </w:p>
  </w:footnote>
  <w:footnote w:type="continuationSeparator" w:id="0">
    <w:p w14:paraId="0FFF0C45" w14:textId="77777777" w:rsidR="00360B3B" w:rsidRDefault="00360B3B">
      <w:r>
        <w:continuationSeparator/>
      </w:r>
    </w:p>
  </w:footnote>
  <w:footnote w:type="continuationNotice" w:id="1">
    <w:p w14:paraId="2D0774F2" w14:textId="77777777" w:rsidR="00360B3B" w:rsidRDefault="00360B3B"/>
  </w:footnote>
  <w:footnote w:id="2">
    <w:p w14:paraId="0238D534" w14:textId="77777777" w:rsidR="004C6969" w:rsidRPr="007B50BF" w:rsidRDefault="004C6969" w:rsidP="00A867FD">
      <w:pPr>
        <w:pStyle w:val="FootnoteText"/>
        <w:rPr>
          <w:szCs w:val="13"/>
        </w:rPr>
      </w:pPr>
      <w:r w:rsidRPr="007B50BF">
        <w:rPr>
          <w:rStyle w:val="FootnoteReference"/>
          <w:szCs w:val="13"/>
        </w:rPr>
        <w:footnoteRef/>
      </w:r>
      <w:r w:rsidRPr="007B50BF">
        <w:rPr>
          <w:szCs w:val="13"/>
        </w:rPr>
        <w:t xml:space="preserve"> 2020 Plan Update to the 2019-2021 Conservation &amp; Load Management, Submitted by: Eversource Energy, United Illuminating,</w:t>
      </w:r>
    </w:p>
    <w:p w14:paraId="5957D673" w14:textId="77777777" w:rsidR="004C6969" w:rsidRPr="007B50BF" w:rsidRDefault="004C6969" w:rsidP="00A867FD">
      <w:pPr>
        <w:pStyle w:val="FootnoteText"/>
        <w:rPr>
          <w:szCs w:val="13"/>
        </w:rPr>
      </w:pPr>
      <w:r w:rsidRPr="007B50BF">
        <w:rPr>
          <w:szCs w:val="13"/>
        </w:rPr>
        <w:t>Connecticut Natural Gas Corporation, and Southern Connecticut Gas, p 117.</w:t>
      </w:r>
    </w:p>
  </w:footnote>
  <w:footnote w:id="3">
    <w:p w14:paraId="19CADA37" w14:textId="5E296AE3" w:rsidR="004C6969" w:rsidRPr="007B50BF" w:rsidRDefault="004C6969" w:rsidP="00A867FD">
      <w:pPr>
        <w:pStyle w:val="FootnoteText"/>
        <w:ind w:left="0" w:firstLine="0"/>
        <w:rPr>
          <w:szCs w:val="13"/>
        </w:rPr>
      </w:pPr>
      <w:r w:rsidRPr="007B50BF">
        <w:rPr>
          <w:rStyle w:val="FootnoteReference"/>
          <w:szCs w:val="13"/>
        </w:rPr>
        <w:footnoteRef/>
      </w:r>
      <w:r w:rsidRPr="007B50BF">
        <w:rPr>
          <w:szCs w:val="13"/>
        </w:rPr>
        <w:t xml:space="preserve"> Prospective realization rates were calculated by examining the changes that occurred in the PSD between the evaluation program years and the </w:t>
      </w:r>
      <w:r>
        <w:rPr>
          <w:szCs w:val="13"/>
        </w:rPr>
        <w:t>2020</w:t>
      </w:r>
      <w:r w:rsidRPr="007B50BF">
        <w:rPr>
          <w:szCs w:val="13"/>
        </w:rPr>
        <w:t xml:space="preserve"> PSD. Whenever a measure that was in the sample experienced a PSD change during this timeframe, a new tracking savings estimate was calculated. Prospective realization rates were calculated using this new tracking savings estimate as the numerator.</w:t>
      </w:r>
    </w:p>
  </w:footnote>
  <w:footnote w:id="4">
    <w:p w14:paraId="162231B2" w14:textId="13A4DD48" w:rsidR="004C6969" w:rsidRPr="007B50BF" w:rsidRDefault="004C6969" w:rsidP="00A867FD">
      <w:pPr>
        <w:pStyle w:val="FootnoteText"/>
        <w:ind w:left="0" w:firstLine="0"/>
        <w:rPr>
          <w:szCs w:val="13"/>
        </w:rPr>
      </w:pPr>
      <w:r w:rsidRPr="007B50BF">
        <w:rPr>
          <w:rStyle w:val="FootnoteReference"/>
          <w:szCs w:val="13"/>
        </w:rPr>
        <w:footnoteRef/>
      </w:r>
      <w:r w:rsidRPr="007B50BF">
        <w:rPr>
          <w:szCs w:val="13"/>
        </w:rPr>
        <w:t xml:space="preserve"> Using lighting logger data from 266 sites and 2,699 loggers from the current study, the </w:t>
      </w:r>
      <w:r>
        <w:rPr>
          <w:szCs w:val="13"/>
        </w:rPr>
        <w:t xml:space="preserve">C14: </w:t>
      </w:r>
      <w:r w:rsidRPr="007B50BF">
        <w:rPr>
          <w:szCs w:val="13"/>
        </w:rPr>
        <w:t xml:space="preserve">2014 CT EO evaluation, the </w:t>
      </w:r>
      <w:r>
        <w:rPr>
          <w:szCs w:val="13"/>
        </w:rPr>
        <w:t xml:space="preserve">C20: </w:t>
      </w:r>
      <w:r w:rsidRPr="007B50BF">
        <w:rPr>
          <w:szCs w:val="13"/>
        </w:rPr>
        <w:t>2015 CT Energy Conscious Blueprint evaluation, and the 2014 and 201</w:t>
      </w:r>
      <w:r>
        <w:rPr>
          <w:szCs w:val="13"/>
        </w:rPr>
        <w:t>8</w:t>
      </w:r>
      <w:r w:rsidRPr="007B50BF">
        <w:rPr>
          <w:szCs w:val="13"/>
        </w:rPr>
        <w:t xml:space="preserve"> CT Small Business Energy Advantage studies</w:t>
      </w:r>
      <w:r>
        <w:rPr>
          <w:szCs w:val="13"/>
        </w:rPr>
        <w:t xml:space="preserve"> (C9 and C1639, respectively)</w:t>
      </w:r>
      <w:r w:rsidRPr="007B50BF">
        <w:rPr>
          <w:szCs w:val="13"/>
        </w:rPr>
        <w:t>.</w:t>
      </w:r>
    </w:p>
  </w:footnote>
  <w:footnote w:id="5">
    <w:p w14:paraId="38D9389B" w14:textId="77777777" w:rsidR="004C6969" w:rsidRPr="007B50BF" w:rsidRDefault="004C6969" w:rsidP="00A867FD">
      <w:pPr>
        <w:pStyle w:val="FootnoteText"/>
        <w:rPr>
          <w:szCs w:val="13"/>
        </w:rPr>
      </w:pPr>
      <w:r w:rsidRPr="007B50BF">
        <w:rPr>
          <w:rStyle w:val="FootnoteReference"/>
          <w:szCs w:val="13"/>
        </w:rPr>
        <w:footnoteRef/>
      </w:r>
      <w:r w:rsidRPr="007B50BF">
        <w:rPr>
          <w:szCs w:val="13"/>
        </w:rPr>
        <w:t xml:space="preserve"> Verification was performed at all 88 sites, while measurement was performed at 25 of these sites.</w:t>
      </w:r>
    </w:p>
  </w:footnote>
  <w:footnote w:id="6">
    <w:p w14:paraId="005D5BF8" w14:textId="77777777" w:rsidR="004C6969" w:rsidRPr="007B50BF" w:rsidRDefault="004C6969" w:rsidP="00A867FD">
      <w:pPr>
        <w:pStyle w:val="FootnoteText"/>
        <w:rPr>
          <w:szCs w:val="13"/>
        </w:rPr>
      </w:pPr>
      <w:r w:rsidRPr="007B50BF">
        <w:rPr>
          <w:rStyle w:val="FootnoteReference"/>
          <w:szCs w:val="13"/>
        </w:rPr>
        <w:footnoteRef/>
      </w:r>
      <w:r w:rsidRPr="007B50BF">
        <w:rPr>
          <w:szCs w:val="13"/>
        </w:rPr>
        <w:t xml:space="preserve"> Recommended realization rates if tracking system estimates for some site</w:t>
      </w:r>
      <w:r>
        <w:rPr>
          <w:szCs w:val="13"/>
        </w:rPr>
        <w:t>s</w:t>
      </w:r>
      <w:r w:rsidRPr="007B50BF">
        <w:rPr>
          <w:szCs w:val="13"/>
        </w:rPr>
        <w:t xml:space="preserve"> are 0.00 kW as found in the current study tracking population.</w:t>
      </w:r>
    </w:p>
  </w:footnote>
  <w:footnote w:id="7">
    <w:p w14:paraId="189DDB6A" w14:textId="77777777" w:rsidR="004C6969" w:rsidRDefault="004C6969" w:rsidP="00A867FD">
      <w:pPr>
        <w:pStyle w:val="FootnoteText"/>
      </w:pPr>
      <w:r w:rsidRPr="007B50BF">
        <w:rPr>
          <w:rStyle w:val="FootnoteReference"/>
          <w:szCs w:val="13"/>
        </w:rPr>
        <w:footnoteRef/>
      </w:r>
      <w:r w:rsidRPr="007B50BF">
        <w:rPr>
          <w:szCs w:val="13"/>
        </w:rPr>
        <w:t xml:space="preserve"> Recommended realization rates if tracking system estimates are fully populated with non-zero values moving forward.</w:t>
      </w:r>
    </w:p>
  </w:footnote>
  <w:footnote w:id="8">
    <w:p w14:paraId="1BEBBE12" w14:textId="782A3413" w:rsidR="004C6969" w:rsidRDefault="004C6969" w:rsidP="00AF233B">
      <w:pPr>
        <w:pStyle w:val="FootnoteText"/>
      </w:pPr>
      <w:r>
        <w:rPr>
          <w:rStyle w:val="FootnoteReference"/>
        </w:rPr>
        <w:footnoteRef/>
      </w:r>
      <w:r>
        <w:t xml:space="preserve"> 2020 Plan Update to the 2019-2021 Conservation &amp; Load Management,</w:t>
      </w:r>
      <w:r w:rsidRPr="00AF233B">
        <w:t xml:space="preserve"> </w:t>
      </w:r>
      <w:r>
        <w:t>Submitted by: Eversource Energy, United Illuminating,</w:t>
      </w:r>
    </w:p>
    <w:p w14:paraId="08CDF246" w14:textId="4D8E7E12" w:rsidR="004C6969" w:rsidRDefault="004C6969" w:rsidP="00AF233B">
      <w:pPr>
        <w:pStyle w:val="FootnoteText"/>
      </w:pPr>
      <w:r>
        <w:t>Connecticut Natural Gas Corporation, and Southern Connecticut Gas, p 117.</w:t>
      </w:r>
    </w:p>
  </w:footnote>
  <w:footnote w:id="9">
    <w:p w14:paraId="42F44F8A" w14:textId="047BC8FC" w:rsidR="004C6969" w:rsidRPr="0033279B" w:rsidRDefault="004C6969" w:rsidP="003321B0">
      <w:pPr>
        <w:pStyle w:val="FootnoteText"/>
      </w:pPr>
      <w:r>
        <w:rPr>
          <w:rStyle w:val="FootnoteReference"/>
        </w:rPr>
        <w:footnoteRef/>
      </w:r>
      <w:r>
        <w:t xml:space="preserve"> Other (electric) includes process, refrigeration, motor and VFD measures.</w:t>
      </w:r>
    </w:p>
  </w:footnote>
  <w:footnote w:id="10">
    <w:p w14:paraId="0F9976E9" w14:textId="6CEC093B" w:rsidR="004C6969" w:rsidRDefault="004C6969">
      <w:pPr>
        <w:pStyle w:val="FootnoteText"/>
      </w:pPr>
      <w:r>
        <w:rPr>
          <w:rStyle w:val="FootnoteReference"/>
        </w:rPr>
        <w:footnoteRef/>
      </w:r>
      <w:r>
        <w:t xml:space="preserve"> </w:t>
      </w:r>
      <w:r w:rsidRPr="00113F7B">
        <w:rPr>
          <w:sz w:val="14"/>
          <w:szCs w:val="14"/>
        </w:rPr>
        <w:t>C14: Evaluation of the Energy Opportunities Program: Program Year 2011, EMI Consulting, April 1, 2014, page 23, table 3-4.</w:t>
      </w:r>
    </w:p>
  </w:footnote>
  <w:footnote w:id="11">
    <w:p w14:paraId="3A19E360" w14:textId="16C245F2" w:rsidR="004C6969" w:rsidRPr="0033279B" w:rsidRDefault="004C6969" w:rsidP="001C0A08">
      <w:pPr>
        <w:pStyle w:val="FootnoteText"/>
      </w:pPr>
      <w:r>
        <w:rPr>
          <w:rStyle w:val="FootnoteReference"/>
        </w:rPr>
        <w:footnoteRef/>
      </w:r>
      <w:r>
        <w:t xml:space="preserve"> Other (gas) includes steam trap, demand control ventilation, discharge air reset, and energy management system measures. </w:t>
      </w:r>
    </w:p>
  </w:footnote>
  <w:footnote w:id="12">
    <w:p w14:paraId="7069CEA6" w14:textId="17C27663" w:rsidR="004C6969" w:rsidRDefault="004C6969">
      <w:pPr>
        <w:pStyle w:val="FootnoteText"/>
      </w:pPr>
      <w:r>
        <w:rPr>
          <w:rStyle w:val="FootnoteReference"/>
        </w:rPr>
        <w:footnoteRef/>
      </w:r>
      <w:r>
        <w:t xml:space="preserve"> Impact Evaluation of PY2015 Massachusetts Commercial and Industrial Upstream Lighting Initiative, November 22, 2017. (</w:t>
      </w:r>
      <w:hyperlink r:id="rId1" w:history="1">
        <w:r>
          <w:rPr>
            <w:rStyle w:val="Hyperlink"/>
          </w:rPr>
          <w:t>http://ma-eeac.org/wordpress/wp-content/uploads/Upstream-Lighting-Initiative-Impact-Evaluation-PY2015.pdf</w:t>
        </w:r>
      </w:hyperlink>
      <w:r>
        <w:t>)</w:t>
      </w:r>
    </w:p>
  </w:footnote>
  <w:footnote w:id="13">
    <w:p w14:paraId="66C70BA7" w14:textId="77777777" w:rsidR="004C6969" w:rsidRPr="00C66AD1" w:rsidRDefault="004C6969" w:rsidP="00DE3F8E">
      <w:pPr>
        <w:pStyle w:val="FootnoteText"/>
        <w:rPr>
          <w:sz w:val="14"/>
          <w:szCs w:val="14"/>
        </w:rPr>
      </w:pPr>
      <w:r w:rsidRPr="00C66AD1">
        <w:rPr>
          <w:rStyle w:val="FootnoteReference"/>
          <w:sz w:val="14"/>
          <w:szCs w:val="14"/>
        </w:rPr>
        <w:footnoteRef/>
      </w:r>
      <w:r w:rsidRPr="00C66AD1">
        <w:rPr>
          <w:sz w:val="14"/>
          <w:szCs w:val="14"/>
        </w:rPr>
        <w:t xml:space="preserve"> https://www.aapor.org/Standards-Ethics/Standard-Definitions-(1).aspx</w:t>
      </w:r>
    </w:p>
  </w:footnote>
  <w:footnote w:id="14">
    <w:p w14:paraId="47E8D79E" w14:textId="3FD8FB60" w:rsidR="004C6969" w:rsidRPr="003840BB" w:rsidRDefault="004C6969" w:rsidP="003F0AD5">
      <w:pPr>
        <w:pStyle w:val="FootnoteText"/>
        <w:ind w:left="0" w:firstLine="0"/>
        <w:rPr>
          <w:rStyle w:val="FootnoteReference"/>
          <w:sz w:val="14"/>
          <w:szCs w:val="14"/>
        </w:rPr>
      </w:pPr>
      <w:r w:rsidRPr="003840BB">
        <w:rPr>
          <w:rStyle w:val="FootnoteReference"/>
          <w:sz w:val="14"/>
          <w:szCs w:val="14"/>
        </w:rPr>
        <w:footnoteRef/>
      </w:r>
      <w:r w:rsidRPr="003840BB">
        <w:rPr>
          <w:rStyle w:val="FootnoteReference"/>
          <w:sz w:val="14"/>
          <w:szCs w:val="14"/>
        </w:rPr>
        <w:t xml:space="preserve"> </w:t>
      </w:r>
      <w:r>
        <w:rPr>
          <w:sz w:val="14"/>
          <w:szCs w:val="14"/>
        </w:rPr>
        <w:t>Most recent MA C&amp;I Custom Electric Study experienced a response rate of 70.8% and a refusal rate of 3.1% (</w:t>
      </w:r>
      <w:hyperlink r:id="rId2" w:history="1">
        <w:r>
          <w:rPr>
            <w:rStyle w:val="Hyperlink"/>
          </w:rPr>
          <w:t>http://ma-eeac.org/wordpress/wp-content/uploads/MA_CIEC_Stage5_Report_C07_Custom_Electric_Impact_Evaluation_PY2017_18_FINAL-2020-06-01.pdf</w:t>
        </w:r>
      </w:hyperlink>
      <w:r>
        <w:t>). Most recent MA C&amp;I Custom Gas Study experienced a response rate of 77.5% and a refusal rate of 2.5% (</w:t>
      </w:r>
      <w:hyperlink r:id="rId3" w:history="1">
        <w:r>
          <w:rPr>
            <w:rStyle w:val="Hyperlink"/>
          </w:rPr>
          <w:t>http://ma-eeac.org/wordpress/wp-content/uploads/MA19C05-G-CUSTGAS_PY-2017-Custom-Gas-Report_Final_2020.03.16.pdf</w:t>
        </w:r>
      </w:hyperlink>
      <w:r>
        <w:t>). Most recent MA Small Business Study experienced a response rate of 42.9% and a refusal rate of 21.4% (</w:t>
      </w:r>
      <w:hyperlink r:id="rId4" w:history="1">
        <w:r>
          <w:rPr>
            <w:rStyle w:val="Hyperlink"/>
          </w:rPr>
          <w:t>http://ma-eeac.org/wordpress/wp-content/uploads/Final-Report-MA19C03-E-SBIMPCT-03202020.pdf</w:t>
        </w:r>
      </w:hyperlink>
      <w:r>
        <w:t>).</w:t>
      </w:r>
    </w:p>
  </w:footnote>
  <w:footnote w:id="15">
    <w:p w14:paraId="1F220153" w14:textId="5CE775F0" w:rsidR="004C6969" w:rsidRDefault="004C6969">
      <w:pPr>
        <w:pStyle w:val="FootnoteText"/>
      </w:pPr>
      <w:r>
        <w:rPr>
          <w:rStyle w:val="FootnoteReference"/>
        </w:rPr>
        <w:footnoteRef/>
      </w:r>
      <w:r>
        <w:t xml:space="preserve"> </w:t>
      </w:r>
      <w:r w:rsidRPr="008D7896">
        <w:t xml:space="preserve">lighting, pipe insulation, duct insulation and sealing, setback thermostats, small business blower door, RTU speed control, kitchen hoods, custom measures, refrigeration night covers, evaporator fan motor replacement, refrigeration door heater controls and refrigeration case doors.  </w:t>
      </w:r>
    </w:p>
  </w:footnote>
  <w:footnote w:id="16">
    <w:p w14:paraId="5D915B6C" w14:textId="66B87620" w:rsidR="004C6969" w:rsidRDefault="004C6969">
      <w:pPr>
        <w:pStyle w:val="FootnoteText"/>
      </w:pPr>
      <w:r>
        <w:rPr>
          <w:rStyle w:val="FootnoteReference"/>
        </w:rPr>
        <w:footnoteRef/>
      </w:r>
      <w:r>
        <w:t xml:space="preserve"> </w:t>
      </w:r>
      <w:r w:rsidRPr="0054089A">
        <w:rPr>
          <w:u w:val="single"/>
        </w:rPr>
        <w:t>C1639: Impact Evaluation of the Connecticut Small Business Energy Advantage (SBEA) Program</w:t>
      </w:r>
      <w:r>
        <w:t xml:space="preserve">, 3/20/2018, Energy Resource Solutions (ERS) and </w:t>
      </w:r>
      <w:r>
        <w:rPr>
          <w:u w:val="single"/>
        </w:rPr>
        <w:t>C9: Impact Evaluation of the Connecticut Small Business Energy Advantage (SBEA) Program</w:t>
      </w:r>
      <w:r>
        <w:t>, April 2014, KEMA Inc.</w:t>
      </w:r>
    </w:p>
  </w:footnote>
  <w:footnote w:id="17">
    <w:p w14:paraId="59B42DC2" w14:textId="12E766D1" w:rsidR="004C6969" w:rsidRPr="006037F6" w:rsidRDefault="004C6969">
      <w:pPr>
        <w:pStyle w:val="FootnoteText"/>
      </w:pPr>
      <w:r>
        <w:rPr>
          <w:rStyle w:val="FootnoteReference"/>
        </w:rPr>
        <w:footnoteRef/>
      </w:r>
      <w:r>
        <w:t xml:space="preserve"> </w:t>
      </w:r>
      <w:r>
        <w:rPr>
          <w:u w:val="single"/>
        </w:rPr>
        <w:t>C20 Impact Evaluation of Energy Conscious Blueprint Program Years 2012-2013</w:t>
      </w:r>
      <w:r>
        <w:t>, 11/6/2015, EMI Consulting.</w:t>
      </w:r>
    </w:p>
  </w:footnote>
  <w:footnote w:id="18">
    <w:p w14:paraId="7DDDE8B8" w14:textId="01B52463" w:rsidR="004C6969" w:rsidRPr="002205F6" w:rsidRDefault="004C6969">
      <w:pPr>
        <w:pStyle w:val="FootnoteText"/>
      </w:pPr>
      <w:r>
        <w:rPr>
          <w:rStyle w:val="FootnoteReference"/>
        </w:rPr>
        <w:footnoteRef/>
      </w:r>
      <w:r>
        <w:t xml:space="preserve"> </w:t>
      </w:r>
      <w:r>
        <w:rPr>
          <w:u w:val="single"/>
        </w:rPr>
        <w:t>C14: Evaluation of the Energy Opportunities Program: Program Year 2011</w:t>
      </w:r>
      <w:r>
        <w:t>, 4/1/2014, EMI Consulting.</w:t>
      </w:r>
    </w:p>
  </w:footnote>
  <w:footnote w:id="19">
    <w:p w14:paraId="55E10DF6" w14:textId="4180A486" w:rsidR="004C6969" w:rsidRDefault="004C6969">
      <w:pPr>
        <w:pStyle w:val="FootnoteText"/>
      </w:pPr>
      <w:r>
        <w:rPr>
          <w:rStyle w:val="FootnoteReference"/>
        </w:rPr>
        <w:footnoteRef/>
      </w:r>
      <w:r>
        <w:t xml:space="preserve"> Includes motor (i.e., VFDs), process (i.e., compressed air), refrigeration (i.e., door heater controls), and other (i.e., PC power management) measures. </w:t>
      </w:r>
    </w:p>
  </w:footnote>
  <w:footnote w:id="20">
    <w:p w14:paraId="0B8A0D8B" w14:textId="77777777" w:rsidR="004C6969" w:rsidRDefault="004C6969" w:rsidP="00046562">
      <w:pPr>
        <w:pStyle w:val="FootnoteText"/>
        <w:ind w:left="0" w:firstLine="0"/>
      </w:pPr>
      <w:r>
        <w:rPr>
          <w:rStyle w:val="FootnoteReference"/>
        </w:rPr>
        <w:footnoteRef/>
      </w:r>
      <w:r>
        <w:t xml:space="preserve"> </w:t>
      </w:r>
      <w:hyperlink r:id="rId5" w:history="1">
        <w:r>
          <w:rPr>
            <w:rStyle w:val="Hyperlink"/>
          </w:rPr>
          <w:t>http://ma-eeac.org/wordpress/wp-content/uploads/Upstream-Lighting-Initiative-Impact-Evaluation-PY2015.pdf</w:t>
        </w:r>
      </w:hyperlink>
      <w:r>
        <w:t>, Table 1-2, page 7. Short-term ISRs ranged from 58.6% for category 3 products to 89.8% for category 1 products. Long-term ISRs ranged from 62.2% for category 3 products to 92.0% for category 1 products.</w:t>
      </w:r>
    </w:p>
  </w:footnote>
  <w:footnote w:id="21">
    <w:p w14:paraId="6605A263" w14:textId="77777777" w:rsidR="004C6969" w:rsidRDefault="004C6969" w:rsidP="00C54DB2">
      <w:pPr>
        <w:pStyle w:val="FootnoteText"/>
      </w:pPr>
      <w:r>
        <w:rPr>
          <w:rStyle w:val="FootnoteReference"/>
        </w:rPr>
        <w:footnoteRef/>
      </w:r>
      <w:r>
        <w:t xml:space="preserve"> Ibid. Page D-3.</w:t>
      </w:r>
    </w:p>
  </w:footnote>
  <w:footnote w:id="22">
    <w:p w14:paraId="7D2A26AA" w14:textId="77777777" w:rsidR="004C6969" w:rsidRDefault="004C6969" w:rsidP="002658A5">
      <w:pPr>
        <w:pStyle w:val="FootnoteText"/>
      </w:pPr>
      <w:r>
        <w:rPr>
          <w:rStyle w:val="FootnoteReference"/>
        </w:rPr>
        <w:footnoteRef/>
      </w:r>
      <w:r>
        <w:t xml:space="preserve"> </w:t>
      </w:r>
      <w:r w:rsidRPr="0054089A">
        <w:rPr>
          <w:u w:val="single"/>
        </w:rPr>
        <w:t>C1639: Impact Evaluation of the Connecticut Small Business Energy Advantage (SBEA) Program</w:t>
      </w:r>
      <w:r>
        <w:t xml:space="preserve">, 3/20/2018, Energy Resource Solutions (ERS) and </w:t>
      </w:r>
      <w:r>
        <w:rPr>
          <w:u w:val="single"/>
        </w:rPr>
        <w:t>C9: Impact Evaluation of the Connecticut Small Business Energy Advantage (SBEA) Program</w:t>
      </w:r>
      <w:r>
        <w:t>, April 2014, KEMA Inc.</w:t>
      </w:r>
    </w:p>
  </w:footnote>
  <w:footnote w:id="23">
    <w:p w14:paraId="551A3FB8" w14:textId="77777777" w:rsidR="004C6969" w:rsidRPr="006037F6" w:rsidRDefault="004C6969" w:rsidP="002658A5">
      <w:pPr>
        <w:pStyle w:val="FootnoteText"/>
      </w:pPr>
      <w:r>
        <w:rPr>
          <w:rStyle w:val="FootnoteReference"/>
        </w:rPr>
        <w:footnoteRef/>
      </w:r>
      <w:r>
        <w:t xml:space="preserve"> </w:t>
      </w:r>
      <w:r>
        <w:rPr>
          <w:u w:val="single"/>
        </w:rPr>
        <w:t>C20 Impact Evaluation of Energy Conscious Blueprint Program Years 2012-2013</w:t>
      </w:r>
      <w:r>
        <w:t>, 11/6/2015, EMI Consulting.</w:t>
      </w:r>
    </w:p>
  </w:footnote>
  <w:footnote w:id="24">
    <w:p w14:paraId="6B0B4856" w14:textId="77777777" w:rsidR="004C6969" w:rsidRPr="002205F6" w:rsidRDefault="004C6969" w:rsidP="002658A5">
      <w:pPr>
        <w:pStyle w:val="FootnoteText"/>
      </w:pPr>
      <w:r>
        <w:rPr>
          <w:rStyle w:val="FootnoteReference"/>
        </w:rPr>
        <w:footnoteRef/>
      </w:r>
      <w:r>
        <w:t xml:space="preserve"> </w:t>
      </w:r>
      <w:r>
        <w:rPr>
          <w:u w:val="single"/>
        </w:rPr>
        <w:t>C14: Evaluation of the Energy Opportunities Program: Program Year 2011</w:t>
      </w:r>
      <w:r>
        <w:t>, 4/1/2014, EMI Consulting.</w:t>
      </w:r>
    </w:p>
  </w:footnote>
  <w:footnote w:id="25">
    <w:p w14:paraId="34DF8CC5" w14:textId="2CC72F80" w:rsidR="004C6969" w:rsidRDefault="004C6969" w:rsidP="00A56A5C">
      <w:pPr>
        <w:pStyle w:val="FootnoteText"/>
        <w:ind w:left="0" w:firstLine="0"/>
      </w:pPr>
      <w:r>
        <w:rPr>
          <w:rStyle w:val="FootnoteReference"/>
        </w:rPr>
        <w:footnoteRef/>
      </w:r>
      <w:r>
        <w:t xml:space="preserve"> The tracking savings for this education facility utilized the PSD annual HOU assumption (2,187 hours) for most spaces in the application and used a site-specific assumption (3,120 annual HOU) for the gym. and 4,380 annual HOU for exterior fixtures).</w:t>
      </w:r>
    </w:p>
  </w:footnote>
  <w:footnote w:id="26">
    <w:p w14:paraId="5D57C93F" w14:textId="7FD331FC" w:rsidR="004C6969" w:rsidRDefault="004C6969">
      <w:pPr>
        <w:pStyle w:val="FootnoteText"/>
      </w:pPr>
      <w:r>
        <w:rPr>
          <w:rStyle w:val="FootnoteReference"/>
        </w:rPr>
        <w:footnoteRef/>
      </w:r>
      <w:r>
        <w:t xml:space="preserve"> 0.48 for EO electric, 0.60 for EO gas, and 0.90 for upstream lighting</w:t>
      </w:r>
    </w:p>
  </w:footnote>
  <w:footnote w:id="27">
    <w:p w14:paraId="6174D3AA" w14:textId="30CAC9DC" w:rsidR="004C6969" w:rsidRDefault="004C6969">
      <w:pPr>
        <w:pStyle w:val="FootnoteText"/>
      </w:pPr>
      <w:r>
        <w:rPr>
          <w:rStyle w:val="FootnoteReference"/>
        </w:rPr>
        <w:footnoteRef/>
      </w:r>
      <w:r>
        <w:t xml:space="preserve"> </w:t>
      </w:r>
      <w:r w:rsidRPr="00CC4FB9">
        <w:t>https://www.michigan.gov/documents/mpsc/Consumers_Energy_CI_Evaluation_Highlights_Presentation_2014.09.16_468671_7.pdf</w:t>
      </w:r>
      <w:r>
        <w:t>.</w:t>
      </w:r>
    </w:p>
  </w:footnote>
  <w:footnote w:id="28">
    <w:p w14:paraId="43F90DF2" w14:textId="2E7B99A2" w:rsidR="004C6969" w:rsidRDefault="004C6969">
      <w:pPr>
        <w:pStyle w:val="FootnoteText"/>
      </w:pPr>
      <w:r>
        <w:rPr>
          <w:rStyle w:val="FootnoteReference"/>
        </w:rPr>
        <w:footnoteRef/>
      </w:r>
      <w:r>
        <w:t xml:space="preserve"> </w:t>
      </w:r>
      <w:r w:rsidRPr="00CC4FB9">
        <w:t>http://ma-eeac.org/wordpress/wp-content/uploads/MA_CIEC_Stage5_Report_C07_Custom_Electric_Impact_Evaluation_PY2017_18_FINAL-2020-06-01.pdf</w:t>
      </w:r>
      <w:r>
        <w:t>.</w:t>
      </w:r>
    </w:p>
  </w:footnote>
  <w:footnote w:id="29">
    <w:p w14:paraId="2FF78517" w14:textId="016234AE" w:rsidR="004C6969" w:rsidRDefault="004C6969">
      <w:pPr>
        <w:pStyle w:val="FootnoteText"/>
      </w:pPr>
      <w:r>
        <w:rPr>
          <w:rStyle w:val="FootnoteReference"/>
        </w:rPr>
        <w:footnoteRef/>
      </w:r>
      <w:r w:rsidRPr="00CC4FB9">
        <w:t>https://www.puc.nh.gov/Electric/Monitoring%20and%20Evaluation%20Reports/New%20Hampshire%20Large%20C&amp;I%20Program%20Impact%20Study%20Final%20Report.pdf</w:t>
      </w:r>
      <w:r>
        <w:t>.</w:t>
      </w:r>
    </w:p>
  </w:footnote>
  <w:footnote w:id="30">
    <w:p w14:paraId="4FCEA33F" w14:textId="75A79D30" w:rsidR="004C6969" w:rsidRDefault="004C6969">
      <w:pPr>
        <w:pStyle w:val="FootnoteText"/>
      </w:pPr>
      <w:r>
        <w:rPr>
          <w:rStyle w:val="FootnoteReference"/>
        </w:rPr>
        <w:footnoteRef/>
      </w:r>
      <w:r>
        <w:t xml:space="preserve"> </w:t>
      </w:r>
      <w:r w:rsidRPr="00E6485C">
        <w:t>https://publicservice.vermont.gov/sites/dps/files/documents/EVT%202017%20Savings%20Verification%20Report.pdf</w:t>
      </w:r>
      <w:r>
        <w:t>.</w:t>
      </w:r>
    </w:p>
  </w:footnote>
  <w:footnote w:id="31">
    <w:p w14:paraId="2FDD7E70" w14:textId="0C3DED2A" w:rsidR="004C6969" w:rsidRDefault="004C6969">
      <w:pPr>
        <w:pStyle w:val="FootnoteText"/>
      </w:pPr>
      <w:r>
        <w:rPr>
          <w:rStyle w:val="FootnoteReference"/>
        </w:rPr>
        <w:footnoteRef/>
      </w:r>
      <w:r>
        <w:t xml:space="preserve"> </w:t>
      </w:r>
      <w:r w:rsidRPr="00E6485C">
        <w:t>https://s3.amazonaws.com/ilsag/ComEd-Incentives-Custom-CY2019-Impact-Evaluation-Report-2020-04-10-Final.pdf</w:t>
      </w:r>
      <w:r>
        <w:t>.</w:t>
      </w:r>
    </w:p>
  </w:footnote>
  <w:footnote w:id="32">
    <w:p w14:paraId="721A39EB" w14:textId="3185E912" w:rsidR="004C6969" w:rsidRDefault="004C6969">
      <w:pPr>
        <w:pStyle w:val="FootnoteText"/>
      </w:pPr>
      <w:r>
        <w:rPr>
          <w:rStyle w:val="FootnoteReference"/>
        </w:rPr>
        <w:footnoteRef/>
      </w:r>
      <w:r>
        <w:t xml:space="preserve"> </w:t>
      </w:r>
      <w:r w:rsidRPr="00E6485C">
        <w:t>http://ma-eeac.org/wordpress/wp-content/uploads/MA_CIEC_Stage5_Report_P80_Custom_Impact_Evaluation_PY2016_Final.pdf</w:t>
      </w:r>
      <w:r>
        <w:t>.</w:t>
      </w:r>
    </w:p>
  </w:footnote>
  <w:footnote w:id="33">
    <w:p w14:paraId="5267C24B" w14:textId="01C54303" w:rsidR="004C6969" w:rsidRDefault="004C6969">
      <w:pPr>
        <w:pStyle w:val="FootnoteText"/>
      </w:pPr>
      <w:r>
        <w:rPr>
          <w:rStyle w:val="FootnoteReference"/>
        </w:rPr>
        <w:footnoteRef/>
      </w:r>
      <w:r>
        <w:t xml:space="preserve"> </w:t>
      </w:r>
      <w:r w:rsidRPr="00E6485C">
        <w:t>https://www.energytrust.org/wp-content/uploads/2019/10/2017_ExistingBuildings_Impact_Evaluation.pdf</w:t>
      </w:r>
      <w:r>
        <w:t>.</w:t>
      </w:r>
    </w:p>
  </w:footnote>
  <w:footnote w:id="34">
    <w:p w14:paraId="686F981F" w14:textId="45F20513" w:rsidR="004C6969" w:rsidRDefault="004C6969">
      <w:pPr>
        <w:pStyle w:val="FootnoteText"/>
      </w:pPr>
      <w:r>
        <w:rPr>
          <w:rStyle w:val="FootnoteReference"/>
        </w:rPr>
        <w:footnoteRef/>
      </w:r>
      <w:r>
        <w:t xml:space="preserve"> </w:t>
      </w:r>
      <w:r w:rsidRPr="00E6485C">
        <w:t>https://www.efficiencymaine.com/docs/EMT-BIP-Impact-Evaluation-Report-11_5_17.pdf</w:t>
      </w:r>
      <w:r>
        <w:t>.</w:t>
      </w:r>
    </w:p>
  </w:footnote>
  <w:footnote w:id="35">
    <w:p w14:paraId="68921822" w14:textId="225FF702" w:rsidR="004C6969" w:rsidRDefault="004C6969">
      <w:pPr>
        <w:pStyle w:val="FootnoteText"/>
      </w:pPr>
      <w:r>
        <w:rPr>
          <w:rStyle w:val="FootnoteReference"/>
        </w:rPr>
        <w:footnoteRef/>
      </w:r>
      <w:r>
        <w:t xml:space="preserve"> </w:t>
      </w:r>
      <w:r w:rsidRPr="00E6485C">
        <w:t>https://www.nyserda.ny.gov/-/media/Files/Publications/PPSER/Program-Evaluation/2018-IPE-ConcurrentEvaluation-2017-18.pdf</w:t>
      </w:r>
      <w:r>
        <w:t>.</w:t>
      </w:r>
    </w:p>
  </w:footnote>
  <w:footnote w:id="36">
    <w:p w14:paraId="7D294720" w14:textId="2D7ABE16" w:rsidR="004C6969" w:rsidRDefault="004C6969">
      <w:pPr>
        <w:pStyle w:val="FootnoteText"/>
      </w:pPr>
      <w:r>
        <w:rPr>
          <w:rStyle w:val="FootnoteReference"/>
        </w:rPr>
        <w:footnoteRef/>
      </w:r>
      <w:r>
        <w:t xml:space="preserve"> </w:t>
      </w:r>
      <w:r w:rsidRPr="007067A0">
        <w:t>https://pda.energydataweb.com/#!/documents/2378/view</w:t>
      </w:r>
    </w:p>
  </w:footnote>
  <w:footnote w:id="37">
    <w:p w14:paraId="79EDD6C5" w14:textId="3776DD05" w:rsidR="004C6969" w:rsidRDefault="004C6969">
      <w:pPr>
        <w:pStyle w:val="FootnoteText"/>
      </w:pPr>
      <w:r>
        <w:rPr>
          <w:rStyle w:val="FootnoteReference"/>
        </w:rPr>
        <w:footnoteRef/>
      </w:r>
      <w:r>
        <w:t xml:space="preserve"> </w:t>
      </w:r>
      <w:r w:rsidRPr="007067A0">
        <w:t>http://calmac.org/publications/PY2015_On-Bill_Finance_Impact_Evaluation_FINAL.pdf</w:t>
      </w:r>
    </w:p>
  </w:footnote>
  <w:footnote w:id="38">
    <w:p w14:paraId="2E87FA18" w14:textId="08DCACA0" w:rsidR="004C6969" w:rsidRDefault="004C6969" w:rsidP="008C78DA">
      <w:pPr>
        <w:pStyle w:val="FootnoteText"/>
      </w:pPr>
      <w:r>
        <w:rPr>
          <w:rStyle w:val="FootnoteReference"/>
        </w:rPr>
        <w:footnoteRef/>
      </w:r>
      <w:r>
        <w:t xml:space="preserve"> </w:t>
      </w:r>
      <w:r w:rsidRPr="008C78DA">
        <w:t>http://ma-eeac.org/wordpress/wp-content/uploads/Upstream-Lighting-Initiative-Impact-Evaluation-PY2015.pdf</w:t>
      </w:r>
      <w:r>
        <w:t>.</w:t>
      </w:r>
    </w:p>
  </w:footnote>
  <w:footnote w:id="39">
    <w:p w14:paraId="44D986CA" w14:textId="30F6D881" w:rsidR="004C6969" w:rsidRDefault="004C6969">
      <w:pPr>
        <w:pStyle w:val="FootnoteText"/>
      </w:pPr>
      <w:r>
        <w:rPr>
          <w:rStyle w:val="FootnoteReference"/>
        </w:rPr>
        <w:footnoteRef/>
      </w:r>
      <w:r>
        <w:t xml:space="preserve"> </w:t>
      </w:r>
      <w:r w:rsidRPr="008C78DA">
        <w:t>http://ma-eeac.org/wordpress/wp-content/uploads/Upstream-Lighting-Impact-Evaluation-Final-Report.pdf</w:t>
      </w:r>
    </w:p>
  </w:footnote>
  <w:footnote w:id="40">
    <w:p w14:paraId="0AF8FFAB" w14:textId="77777777" w:rsidR="004C6969" w:rsidRDefault="004C6969" w:rsidP="00C0631F">
      <w:pPr>
        <w:pStyle w:val="FootnoteText"/>
        <w:rPr>
          <w:rFonts w:ascii="Arial" w:hAnsi="Arial"/>
          <w:sz w:val="20"/>
          <w:szCs w:val="20"/>
        </w:rPr>
      </w:pPr>
      <w:r>
        <w:rPr>
          <w:rStyle w:val="FootnoteReference"/>
        </w:rPr>
        <w:footnoteRef/>
      </w:r>
      <w:r>
        <w:t xml:space="preserve"> ISO New England, FERC Electric Tariff No. 3, General Terms and Conditions, Section I.2 – Rules of Construction; Definitions, Effective: January 24, 2010, Original Sheet No. 15L.</w:t>
      </w:r>
    </w:p>
  </w:footnote>
  <w:footnote w:id="41">
    <w:p w14:paraId="791D8E53" w14:textId="77777777" w:rsidR="004C6969" w:rsidRPr="00433DFC" w:rsidRDefault="004C6969" w:rsidP="00196BB4">
      <w:pPr>
        <w:pStyle w:val="FootnoteText"/>
      </w:pPr>
      <w:r>
        <w:rPr>
          <w:rStyle w:val="FootnoteReference"/>
        </w:rPr>
        <w:footnoteRef/>
      </w:r>
      <w:r>
        <w:t xml:space="preserve"> The MA Upstream Lighting Categories are based on the most recent impact evaluation work conducted in Massachusetts of the MA C&amp;I Upstream Lighting Initiative.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628CB346" w14:textId="77777777" w:rsidTr="60AD771D">
      <w:trPr>
        <w:trHeight w:hRule="exact" w:val="737"/>
      </w:trPr>
      <w:tc>
        <w:tcPr>
          <w:tcW w:w="5000" w:type="pct"/>
          <w:noWrap/>
        </w:tcPr>
        <w:p w14:paraId="22B706CD" w14:textId="77777777" w:rsidR="004C6969" w:rsidRPr="0026370C" w:rsidRDefault="004C6969" w:rsidP="00831D8D">
          <w:pPr>
            <w:pStyle w:val="Header"/>
          </w:pPr>
          <w:r>
            <w:rPr>
              <w:lang w:eastAsia="en-US"/>
            </w:rPr>
            <w:drawing>
              <wp:inline distT="0" distB="0" distL="0" distR="0" wp14:anchorId="5F7A653B" wp14:editId="064EC882">
                <wp:extent cx="14399998" cy="380988"/>
                <wp:effectExtent l="0" t="0" r="0" b="635"/>
                <wp:docPr id="130264410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4AC6653D" w14:textId="77777777" w:rsidR="004C6969" w:rsidRPr="006738CA" w:rsidRDefault="004C6969" w:rsidP="00831D8D">
    <w:pPr>
      <w:pStyle w:val="Header"/>
    </w:pPr>
  </w:p>
  <w:p w14:paraId="3826A2B6" w14:textId="77777777" w:rsidR="004C6969" w:rsidRDefault="004C69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30508257" w14:textId="77777777" w:rsidTr="60AD771D">
      <w:trPr>
        <w:trHeight w:hRule="exact" w:val="737"/>
      </w:trPr>
      <w:tc>
        <w:tcPr>
          <w:tcW w:w="5000" w:type="pct"/>
          <w:noWrap/>
        </w:tcPr>
        <w:p w14:paraId="57D20D2E" w14:textId="77777777" w:rsidR="004C6969" w:rsidRPr="0026370C" w:rsidRDefault="004C6969" w:rsidP="00831D8D">
          <w:pPr>
            <w:pStyle w:val="Header"/>
          </w:pPr>
          <w:r>
            <w:rPr>
              <w:lang w:eastAsia="en-US"/>
            </w:rPr>
            <w:drawing>
              <wp:inline distT="0" distB="0" distL="0" distR="0" wp14:anchorId="47335BCE" wp14:editId="4D216975">
                <wp:extent cx="14399998" cy="380988"/>
                <wp:effectExtent l="0" t="0" r="0" b="635"/>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1BA51B46" w14:textId="77777777" w:rsidR="004C6969" w:rsidRPr="006738CA" w:rsidRDefault="004C6969" w:rsidP="00831D8D">
    <w:pPr>
      <w:pStyle w:val="Header"/>
    </w:pPr>
  </w:p>
  <w:p w14:paraId="7FAA77B0" w14:textId="77777777" w:rsidR="004C6969" w:rsidRDefault="004C69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7289414E" w14:textId="77777777" w:rsidTr="60AD771D">
      <w:trPr>
        <w:trHeight w:hRule="exact" w:val="737"/>
      </w:trPr>
      <w:tc>
        <w:tcPr>
          <w:tcW w:w="5000" w:type="pct"/>
          <w:noWrap/>
        </w:tcPr>
        <w:p w14:paraId="319D1707" w14:textId="77777777" w:rsidR="004C6969" w:rsidRPr="0026370C" w:rsidRDefault="004C6969" w:rsidP="00831D8D">
          <w:pPr>
            <w:pStyle w:val="Header"/>
          </w:pPr>
          <w:r>
            <w:rPr>
              <w:lang w:eastAsia="en-US"/>
            </w:rPr>
            <w:drawing>
              <wp:inline distT="0" distB="0" distL="0" distR="0" wp14:anchorId="2EBFFF2D" wp14:editId="704C7DB9">
                <wp:extent cx="14399998" cy="380988"/>
                <wp:effectExtent l="0" t="0" r="0" b="635"/>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169B3E68" w14:textId="77777777" w:rsidR="004C6969" w:rsidRPr="006738CA" w:rsidRDefault="004C6969" w:rsidP="004901F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65E6D" w14:textId="77777777" w:rsidR="004C6969" w:rsidRPr="00C95A6F" w:rsidRDefault="004C6969">
    <w:pPr>
      <w:pStyle w:val="Header"/>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58" w:type="pct"/>
      <w:tblLayout w:type="fixed"/>
      <w:tblCellMar>
        <w:left w:w="0" w:type="dxa"/>
        <w:right w:w="0" w:type="dxa"/>
      </w:tblCellMar>
      <w:tblLook w:val="0000" w:firstRow="0" w:lastRow="0" w:firstColumn="0" w:lastColumn="0" w:noHBand="0" w:noVBand="0"/>
    </w:tblPr>
    <w:tblGrid>
      <w:gridCol w:w="10030"/>
    </w:tblGrid>
    <w:tr w:rsidR="004C6969" w14:paraId="1C473B1F" w14:textId="77777777" w:rsidTr="00D90BBD">
      <w:trPr>
        <w:trHeight w:hRule="exact" w:val="737"/>
      </w:trPr>
      <w:tc>
        <w:tcPr>
          <w:tcW w:w="5000" w:type="pct"/>
          <w:noWrap/>
        </w:tcPr>
        <w:p w14:paraId="4C4F60F3" w14:textId="77777777" w:rsidR="004C6969" w:rsidRPr="0026370C" w:rsidRDefault="004C6969" w:rsidP="00831D8D">
          <w:pPr>
            <w:pStyle w:val="Header"/>
          </w:pPr>
          <w:r>
            <w:rPr>
              <w:lang w:eastAsia="en-US"/>
            </w:rPr>
            <w:drawing>
              <wp:inline distT="0" distB="0" distL="0" distR="0" wp14:anchorId="562D0ADC" wp14:editId="1F048E1E">
                <wp:extent cx="14399998" cy="380988"/>
                <wp:effectExtent l="0" t="0" r="0" b="635"/>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73B3DCDD" w14:textId="77777777" w:rsidR="004C6969" w:rsidRPr="006738CA" w:rsidRDefault="004C6969" w:rsidP="004901F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5E068" w14:textId="77777777" w:rsidR="004C6969" w:rsidRDefault="004C69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58" w:type="pct"/>
      <w:tblLayout w:type="fixed"/>
      <w:tblCellMar>
        <w:left w:w="0" w:type="dxa"/>
        <w:right w:w="0" w:type="dxa"/>
      </w:tblCellMar>
      <w:tblLook w:val="0000" w:firstRow="0" w:lastRow="0" w:firstColumn="0" w:lastColumn="0" w:noHBand="0" w:noVBand="0"/>
    </w:tblPr>
    <w:tblGrid>
      <w:gridCol w:w="10030"/>
    </w:tblGrid>
    <w:tr w:rsidR="004C6969" w14:paraId="1C8C7C07" w14:textId="77777777" w:rsidTr="00D90BBD">
      <w:trPr>
        <w:trHeight w:hRule="exact" w:val="737"/>
      </w:trPr>
      <w:tc>
        <w:tcPr>
          <w:tcW w:w="5000" w:type="pct"/>
          <w:noWrap/>
        </w:tcPr>
        <w:p w14:paraId="72D97C8F" w14:textId="77777777" w:rsidR="004C6969" w:rsidRPr="0026370C" w:rsidRDefault="004C6969" w:rsidP="00831D8D">
          <w:pPr>
            <w:pStyle w:val="Header"/>
          </w:pPr>
          <w:r>
            <w:rPr>
              <w:lang w:eastAsia="en-US"/>
            </w:rPr>
            <w:drawing>
              <wp:inline distT="0" distB="0" distL="0" distR="0" wp14:anchorId="214897C4" wp14:editId="5072D4D7">
                <wp:extent cx="14399998" cy="380988"/>
                <wp:effectExtent l="0" t="0" r="0" b="635"/>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547ED89B" w14:textId="77777777" w:rsidR="004C6969" w:rsidRPr="006738CA" w:rsidRDefault="004C6969" w:rsidP="004901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07"/>
    </w:tblGrid>
    <w:tr w:rsidR="004C6969" w14:paraId="47C34559" w14:textId="77777777" w:rsidTr="60AD771D">
      <w:trPr>
        <w:trHeight w:hRule="exact" w:val="737"/>
      </w:trPr>
      <w:tc>
        <w:tcPr>
          <w:tcW w:w="5000" w:type="pct"/>
          <w:noWrap/>
        </w:tcPr>
        <w:p w14:paraId="674B1DCE" w14:textId="77777777" w:rsidR="004C6969" w:rsidRPr="0026370C" w:rsidRDefault="004C6969" w:rsidP="00831D8D">
          <w:pPr>
            <w:pStyle w:val="Header"/>
          </w:pPr>
          <w:r>
            <w:rPr>
              <w:lang w:eastAsia="en-US"/>
            </w:rPr>
            <w:drawing>
              <wp:inline distT="0" distB="0" distL="0" distR="0" wp14:anchorId="5C94DED0" wp14:editId="11FBE4DF">
                <wp:extent cx="14399998" cy="380988"/>
                <wp:effectExtent l="0" t="0" r="0" b="635"/>
                <wp:docPr id="130264410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2948352F" w14:textId="77777777" w:rsidR="004C6969" w:rsidRPr="006738CA" w:rsidRDefault="004C6969" w:rsidP="00841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6B8A0E58" w14:textId="77777777" w:rsidTr="60AD771D">
      <w:trPr>
        <w:trHeight w:hRule="exact" w:val="1021"/>
      </w:trPr>
      <w:tc>
        <w:tcPr>
          <w:tcW w:w="5000" w:type="pct"/>
          <w:noWrap/>
        </w:tcPr>
        <w:p w14:paraId="0246A73A" w14:textId="3D53FBB2" w:rsidR="004C6969" w:rsidRPr="00F22465" w:rsidRDefault="004C6969" w:rsidP="00831D8D">
          <w:pPr>
            <w:pStyle w:val="Header"/>
          </w:pPr>
          <w:bookmarkStart w:id="3" w:name="DnvGlSymbol500"/>
          <w:r>
            <w:rPr>
              <w:lang w:eastAsia="en-US"/>
            </w:rPr>
            <w:drawing>
              <wp:anchor distT="0" distB="0" distL="114300" distR="114300" simplePos="0" relativeHeight="251658240" behindDoc="0" locked="0" layoutInCell="0" allowOverlap="1" wp14:anchorId="5E241E6B" wp14:editId="40BECEDF">
                <wp:simplePos x="0" y="0"/>
                <wp:positionH relativeFrom="margin">
                  <wp:posOffset>5095875</wp:posOffset>
                </wp:positionH>
                <wp:positionV relativeFrom="page">
                  <wp:posOffset>495859</wp:posOffset>
                </wp:positionV>
                <wp:extent cx="1195070" cy="161925"/>
                <wp:effectExtent l="0" t="0" r="5080" b="9525"/>
                <wp:wrapNone/>
                <wp:docPr id="1302644110" name="Picture 130264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61925"/>
                        </a:xfrm>
                        <a:prstGeom prst="rect">
                          <a:avLst/>
                        </a:prstGeom>
                        <a:noFill/>
                      </pic:spPr>
                    </pic:pic>
                  </a:graphicData>
                </a:graphic>
                <wp14:sizeRelH relativeFrom="margin">
                  <wp14:pctWidth>0</wp14:pctWidth>
                </wp14:sizeRelH>
                <wp14:sizeRelV relativeFrom="margin">
                  <wp14:pctHeight>0</wp14:pctHeight>
                </wp14:sizeRelV>
              </wp:anchor>
            </w:drawing>
          </w:r>
          <w:r>
            <w:rPr>
              <w:lang w:eastAsia="en-US"/>
            </w:rPr>
            <w:drawing>
              <wp:inline distT="0" distB="0" distL="0" distR="0" wp14:anchorId="3CD72925" wp14:editId="25523767">
                <wp:extent cx="14400000" cy="380988"/>
                <wp:effectExtent l="0" t="0" r="0" b="635"/>
                <wp:docPr id="1302644112" name="Picture 1302644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400000" cy="380988"/>
                        </a:xfrm>
                        <a:prstGeom prst="rect">
                          <a:avLst/>
                        </a:prstGeom>
                      </pic:spPr>
                    </pic:pic>
                  </a:graphicData>
                </a:graphic>
              </wp:inline>
            </w:drawing>
          </w:r>
          <w:bookmarkEnd w:id="3"/>
        </w:p>
      </w:tc>
    </w:tr>
  </w:tbl>
  <w:p w14:paraId="2A55419B" w14:textId="77561AED" w:rsidR="004C6969" w:rsidRPr="006738CA" w:rsidRDefault="004C6969" w:rsidP="00831D8D">
    <w:pPr>
      <w:pStyle w:val="Header"/>
    </w:pPr>
  </w:p>
  <w:p w14:paraId="23C296A0" w14:textId="2807F050" w:rsidR="004C6969" w:rsidRPr="00C95A6F" w:rsidRDefault="004C6969">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4123A0B4" w14:textId="77777777" w:rsidTr="00615E79">
      <w:trPr>
        <w:trHeight w:hRule="exact" w:val="810"/>
      </w:trPr>
      <w:tc>
        <w:tcPr>
          <w:tcW w:w="5000" w:type="pct"/>
          <w:noWrap/>
        </w:tcPr>
        <w:p w14:paraId="6AE7292D" w14:textId="77777777" w:rsidR="004C6969" w:rsidRPr="0026370C" w:rsidRDefault="004C6969" w:rsidP="00831D8D">
          <w:pPr>
            <w:pStyle w:val="Header"/>
          </w:pPr>
          <w:r>
            <w:rPr>
              <w:lang w:eastAsia="en-US"/>
            </w:rPr>
            <w:drawing>
              <wp:inline distT="0" distB="0" distL="0" distR="0" wp14:anchorId="012C7443" wp14:editId="2174CCEA">
                <wp:extent cx="14399998" cy="380988"/>
                <wp:effectExtent l="0" t="0" r="0" b="635"/>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0ED8EEE3" w14:textId="77777777" w:rsidR="004C6969" w:rsidRPr="006738CA" w:rsidRDefault="004C6969" w:rsidP="004901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07"/>
    </w:tblGrid>
    <w:tr w:rsidR="004C6969" w14:paraId="7C8D9AE0" w14:textId="77777777" w:rsidTr="00615E79">
      <w:trPr>
        <w:trHeight w:hRule="exact" w:val="810"/>
      </w:trPr>
      <w:tc>
        <w:tcPr>
          <w:tcW w:w="5000" w:type="pct"/>
          <w:noWrap/>
        </w:tcPr>
        <w:p w14:paraId="15872470" w14:textId="77777777" w:rsidR="004C6969" w:rsidRPr="0026370C" w:rsidRDefault="004C6969" w:rsidP="00831D8D">
          <w:pPr>
            <w:pStyle w:val="Header"/>
          </w:pPr>
          <w:r>
            <w:rPr>
              <w:lang w:eastAsia="en-US"/>
            </w:rPr>
            <w:drawing>
              <wp:inline distT="0" distB="0" distL="0" distR="0" wp14:anchorId="14EE7568" wp14:editId="1B1AD5F3">
                <wp:extent cx="14399998" cy="380988"/>
                <wp:effectExtent l="0" t="0" r="0" b="635"/>
                <wp:docPr id="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5F7B7A6F" w14:textId="77777777" w:rsidR="004C6969" w:rsidRPr="006738CA" w:rsidRDefault="004C6969" w:rsidP="004901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07"/>
    </w:tblGrid>
    <w:tr w:rsidR="004C6969" w14:paraId="4E1AA514" w14:textId="77777777" w:rsidTr="00615E79">
      <w:trPr>
        <w:trHeight w:hRule="exact" w:val="810"/>
      </w:trPr>
      <w:tc>
        <w:tcPr>
          <w:tcW w:w="5000" w:type="pct"/>
          <w:noWrap/>
        </w:tcPr>
        <w:p w14:paraId="4C720AF1" w14:textId="77777777" w:rsidR="004C6969" w:rsidRPr="0026370C" w:rsidRDefault="004C6969" w:rsidP="00831D8D">
          <w:pPr>
            <w:pStyle w:val="Header"/>
          </w:pPr>
          <w:r>
            <w:rPr>
              <w:lang w:eastAsia="en-US"/>
            </w:rPr>
            <w:drawing>
              <wp:inline distT="0" distB="0" distL="0" distR="0" wp14:anchorId="577FF4D2" wp14:editId="62E00ABB">
                <wp:extent cx="14399998" cy="380988"/>
                <wp:effectExtent l="0" t="0" r="0" b="635"/>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6F3BCED3" w14:textId="77777777" w:rsidR="004C6969" w:rsidRPr="006738CA" w:rsidRDefault="004C6969" w:rsidP="004901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27ADD0C0" w14:textId="77777777" w:rsidTr="00615E79">
      <w:trPr>
        <w:trHeight w:hRule="exact" w:val="810"/>
      </w:trPr>
      <w:tc>
        <w:tcPr>
          <w:tcW w:w="5000" w:type="pct"/>
          <w:noWrap/>
        </w:tcPr>
        <w:p w14:paraId="37FE090C" w14:textId="77777777" w:rsidR="004C6969" w:rsidRPr="0026370C" w:rsidRDefault="004C6969" w:rsidP="00831D8D">
          <w:pPr>
            <w:pStyle w:val="Header"/>
          </w:pPr>
          <w:r>
            <w:rPr>
              <w:lang w:eastAsia="en-US"/>
            </w:rPr>
            <w:drawing>
              <wp:inline distT="0" distB="0" distL="0" distR="0" wp14:anchorId="3C0F60A1" wp14:editId="34FADAA1">
                <wp:extent cx="14399998" cy="380988"/>
                <wp:effectExtent l="0" t="0" r="0" b="635"/>
                <wp:docPr id="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522E22DA" w14:textId="77777777" w:rsidR="004C6969" w:rsidRPr="006738CA" w:rsidRDefault="004C6969" w:rsidP="004901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4DB1995D" w14:textId="77777777" w:rsidTr="00615E79">
      <w:trPr>
        <w:trHeight w:hRule="exact" w:val="810"/>
      </w:trPr>
      <w:tc>
        <w:tcPr>
          <w:tcW w:w="5000" w:type="pct"/>
          <w:noWrap/>
        </w:tcPr>
        <w:p w14:paraId="1EEB8DF4" w14:textId="77777777" w:rsidR="004C6969" w:rsidRPr="0026370C" w:rsidRDefault="004C6969" w:rsidP="00831D8D">
          <w:pPr>
            <w:pStyle w:val="Header"/>
          </w:pPr>
          <w:r>
            <w:rPr>
              <w:lang w:eastAsia="en-US"/>
            </w:rPr>
            <w:drawing>
              <wp:inline distT="0" distB="0" distL="0" distR="0" wp14:anchorId="338C5B8E" wp14:editId="2AA12975">
                <wp:extent cx="14399998" cy="380988"/>
                <wp:effectExtent l="0" t="0" r="0" b="635"/>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315568D1" w14:textId="77777777" w:rsidR="004C6969" w:rsidRPr="006738CA" w:rsidRDefault="004C6969" w:rsidP="004901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9915"/>
    </w:tblGrid>
    <w:tr w:rsidR="004C6969" w14:paraId="12B97EBA" w14:textId="77777777" w:rsidTr="60AD771D">
      <w:trPr>
        <w:trHeight w:hRule="exact" w:val="737"/>
      </w:trPr>
      <w:tc>
        <w:tcPr>
          <w:tcW w:w="5000" w:type="pct"/>
          <w:noWrap/>
        </w:tcPr>
        <w:p w14:paraId="50D83D6E" w14:textId="77777777" w:rsidR="004C6969" w:rsidRPr="0026370C" w:rsidRDefault="004C6969" w:rsidP="00831D8D">
          <w:pPr>
            <w:pStyle w:val="Header"/>
          </w:pPr>
          <w:r>
            <w:rPr>
              <w:lang w:eastAsia="en-US"/>
            </w:rPr>
            <w:drawing>
              <wp:inline distT="0" distB="0" distL="0" distR="0" wp14:anchorId="06FA7A81" wp14:editId="523A626E">
                <wp:extent cx="14399998" cy="380988"/>
                <wp:effectExtent l="0" t="0" r="0" b="635"/>
                <wp:docPr id="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4399998" cy="380988"/>
                        </a:xfrm>
                        <a:prstGeom prst="rect">
                          <a:avLst/>
                        </a:prstGeom>
                      </pic:spPr>
                    </pic:pic>
                  </a:graphicData>
                </a:graphic>
              </wp:inline>
            </w:drawing>
          </w:r>
        </w:p>
      </w:tc>
    </w:tr>
  </w:tbl>
  <w:p w14:paraId="713F7045" w14:textId="77777777" w:rsidR="004C6969" w:rsidRPr="006738CA" w:rsidRDefault="004C6969" w:rsidP="00490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A46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A23B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38C5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F7010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B24B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842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E0BF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C0A98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A8EC92"/>
    <w:lvl w:ilvl="0">
      <w:start w:val="1"/>
      <w:numFmt w:val="decimal"/>
      <w:pStyle w:val="ListNumber"/>
      <w:lvlText w:val="%1."/>
      <w:lvlJc w:val="left"/>
      <w:pPr>
        <w:tabs>
          <w:tab w:val="num" w:pos="360"/>
        </w:tabs>
        <w:ind w:left="360" w:hanging="360"/>
      </w:pPr>
    </w:lvl>
  </w:abstractNum>
  <w:abstractNum w:abstractNumId="9" w15:restartNumberingAfterBreak="0">
    <w:nsid w:val="04502AE1"/>
    <w:multiLevelType w:val="hybridMultilevel"/>
    <w:tmpl w:val="AE9E6BF2"/>
    <w:lvl w:ilvl="0" w:tplc="8F90F3A8">
      <w:start w:val="1"/>
      <w:numFmt w:val="bullet"/>
      <w:pStyle w:val="ListBullet40"/>
      <w:lvlText w:val="□"/>
      <w:lvlJc w:val="left"/>
      <w:pPr>
        <w:ind w:left="180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A069D5"/>
    <w:multiLevelType w:val="hybridMultilevel"/>
    <w:tmpl w:val="F25C3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092D15"/>
    <w:multiLevelType w:val="hybridMultilevel"/>
    <w:tmpl w:val="60A28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1C2702"/>
    <w:multiLevelType w:val="hybridMultilevel"/>
    <w:tmpl w:val="453C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D63B5"/>
    <w:multiLevelType w:val="hybridMultilevel"/>
    <w:tmpl w:val="A30A3006"/>
    <w:lvl w:ilvl="0" w:tplc="DDBC2064">
      <w:start w:val="1"/>
      <w:numFmt w:val="decimal"/>
      <w:pStyle w:val="ListNumber50"/>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3957B2B"/>
    <w:multiLevelType w:val="hybridMultilevel"/>
    <w:tmpl w:val="93D49256"/>
    <w:lvl w:ilvl="0" w:tplc="8228BC40">
      <w:start w:val="1"/>
      <w:numFmt w:val="upperLetter"/>
      <w:pStyle w:val="ListNumber4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900518C"/>
    <w:multiLevelType w:val="multilevel"/>
    <w:tmpl w:val="E52A1CBE"/>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E31CB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AE02AA"/>
    <w:multiLevelType w:val="hybridMultilevel"/>
    <w:tmpl w:val="C4A0C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E05F9"/>
    <w:multiLevelType w:val="hybridMultilevel"/>
    <w:tmpl w:val="878A2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DC252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E464BA"/>
    <w:multiLevelType w:val="multilevel"/>
    <w:tmpl w:val="BB6007D2"/>
    <w:styleLink w:val="Appendix1"/>
    <w:lvl w:ilvl="0">
      <w:start w:val="1"/>
      <w:numFmt w:val="upperLetter"/>
      <w:pStyle w:val="Heading6"/>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6F031AE"/>
    <w:multiLevelType w:val="multilevel"/>
    <w:tmpl w:val="7E96DB9E"/>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3110"/>
        </w:tabs>
        <w:ind w:left="3110" w:hanging="680"/>
      </w:pPr>
    </w:lvl>
    <w:lvl w:ilvl="2">
      <w:start w:val="1"/>
      <w:numFmt w:val="decimal"/>
      <w:pStyle w:val="Heading3"/>
      <w:lvlText w:val="%1.%2.%3"/>
      <w:lvlJc w:val="left"/>
      <w:pPr>
        <w:tabs>
          <w:tab w:val="num" w:pos="1357"/>
        </w:tabs>
        <w:ind w:left="135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56C75A6D"/>
    <w:multiLevelType w:val="hybridMultilevel"/>
    <w:tmpl w:val="A6629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83519"/>
    <w:multiLevelType w:val="hybridMultilevel"/>
    <w:tmpl w:val="04906744"/>
    <w:lvl w:ilvl="0" w:tplc="2006127E">
      <w:start w:val="1"/>
      <w:numFmt w:val="lowerLetter"/>
      <w:pStyle w:val="ListNumber2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24070A"/>
    <w:multiLevelType w:val="hybridMultilevel"/>
    <w:tmpl w:val="516ABAC6"/>
    <w:lvl w:ilvl="0" w:tplc="C666DF36">
      <w:start w:val="1"/>
      <w:numFmt w:val="bullet"/>
      <w:pStyle w:val="ListBullet30"/>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9AF67BB"/>
    <w:multiLevelType w:val="multilevel"/>
    <w:tmpl w:val="04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7C70A0D"/>
    <w:multiLevelType w:val="hybridMultilevel"/>
    <w:tmpl w:val="5BE0133C"/>
    <w:lvl w:ilvl="0" w:tplc="411080EC">
      <w:start w:val="1"/>
      <w:numFmt w:val="lowerRoman"/>
      <w:pStyle w:val="ListNumber30"/>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040F55"/>
    <w:multiLevelType w:val="hybridMultilevel"/>
    <w:tmpl w:val="F2C285D4"/>
    <w:lvl w:ilvl="0" w:tplc="B5B0A63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4360E"/>
    <w:multiLevelType w:val="hybridMultilevel"/>
    <w:tmpl w:val="C716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0E2679"/>
    <w:multiLevelType w:val="hybridMultilevel"/>
    <w:tmpl w:val="A2368E72"/>
    <w:lvl w:ilvl="0" w:tplc="541AD326">
      <w:start w:val="1"/>
      <w:numFmt w:val="bullet"/>
      <w:pStyle w:val="ListBullet20"/>
      <w:lvlText w:val="–"/>
      <w:lvlJc w:val="left"/>
      <w:pPr>
        <w:ind w:left="717" w:hanging="360"/>
      </w:pPr>
      <w:rPr>
        <w:rFonts w:ascii="Verdana" w:hAnsi="Verdana" w:cs="Wingdings" w:hint="default"/>
        <w:color w:val="auto"/>
        <w:szCs w:val="21"/>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15:restartNumberingAfterBreak="0">
    <w:nsid w:val="6CC17B2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8"/>
  </w:num>
  <w:num w:numId="3">
    <w:abstractNumId w:val="15"/>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6"/>
  </w:num>
  <w:num w:numId="13">
    <w:abstractNumId w:val="19"/>
  </w:num>
  <w:num w:numId="14">
    <w:abstractNumId w:val="30"/>
  </w:num>
  <w:num w:numId="15">
    <w:abstractNumId w:val="9"/>
  </w:num>
  <w:num w:numId="16">
    <w:abstractNumId w:val="24"/>
  </w:num>
  <w:num w:numId="17">
    <w:abstractNumId w:val="27"/>
  </w:num>
  <w:num w:numId="18">
    <w:abstractNumId w:val="20"/>
  </w:num>
  <w:num w:numId="19">
    <w:abstractNumId w:val="25"/>
  </w:num>
  <w:num w:numId="20">
    <w:abstractNumId w:val="23"/>
  </w:num>
  <w:num w:numId="21">
    <w:abstractNumId w:val="26"/>
  </w:num>
  <w:num w:numId="22">
    <w:abstractNumId w:val="14"/>
  </w:num>
  <w:num w:numId="23">
    <w:abstractNumId w:val="13"/>
  </w:num>
  <w:num w:numId="24">
    <w:abstractNumId w:val="29"/>
  </w:num>
  <w:num w:numId="25">
    <w:abstractNumId w:val="17"/>
  </w:num>
  <w:num w:numId="26">
    <w:abstractNumId w:val="10"/>
  </w:num>
  <w:num w:numId="27">
    <w:abstractNumId w:val="22"/>
  </w:num>
  <w:num w:numId="28">
    <w:abstractNumId w:val="11"/>
  </w:num>
  <w:num w:numId="29">
    <w:abstractNumId w:val="18"/>
  </w:num>
  <w:num w:numId="30">
    <w:abstractNumId w:val="28"/>
  </w:num>
  <w:num w:numId="31">
    <w:abstractNumId w:val="12"/>
  </w:num>
  <w:num w:numId="32">
    <w:abstractNumId w:val="20"/>
    <w:lvlOverride w:ilvl="0">
      <w:lvl w:ilvl="0">
        <w:start w:val="1"/>
        <w:numFmt w:val="upperLetter"/>
        <w:pStyle w:val="Heading6"/>
        <w:lvlText w:val="APPENDIX %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1"/>
  <w:activeWritingStyle w:appName="MSWord" w:lang="en-GB" w:vendorID="64" w:dllVersion="0" w:nlCheck="1" w:checkStyle="0"/>
  <w:activeWritingStyle w:appName="MSWord" w:lang="fr-FR" w:vendorID="64" w:dllVersion="0"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efaultTableStyle w:val="DNVGLTablecyans"/>
  <w:characterSpacingControl w:val="doNotCompress"/>
  <w:hdrShapeDefaults>
    <o:shapedefaults v:ext="edit" spidmax="40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wMjM3NzE2tjAyNzVV0lEKTi0uzszPAykwNK0FALmLM7EtAAAA"/>
    <w:docVar w:name="DFS_FileId" w:val="COR006.dotx"/>
    <w:docVar w:name="DFS_FormId" w:val="1789"/>
    <w:docVar w:name="DFS_FormNo" w:val="COR 006"/>
    <w:docVar w:name="DFS_FormversionNo" w:val="14"/>
    <w:docVar w:name="DFS_Issue" w:val="2014-01"/>
    <w:docVar w:name="DNVeFormDoc_guid" w:val="f3cac180cc764fbcacce9da512ec72b0"/>
    <w:docVar w:name="eForms_xdoc_doc_config" w:val="&lt;?xml version=&quot;1.0&quot; encoding=&quot;UTF-8&quot;?&gt;&lt;DNVeFormsCore version=&quot;1.0&quot;&gt;&lt;doc_config client_app=&quot;&quot;&gt;&lt;setting name=&quot;form_config&quot;&gt;&lt;form form_id=&quot;&quot; formversion_no=&quot;&quot; code=&quot;COR 006&quot; name=&quot;Report&quot; issue=&quot;2014-01&quot;&gt;_x000d__x000a_  &lt;templates&gt;_x000d__x000a_    &lt;template name=&quot;COR006.dotx&quot; /&gt;_x000d__x000a_  &lt;/templates&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d9d1ac9d8b0640778d88542488bc4f48"/>
    <w:docVar w:name="eFormsFormConfig" w:val="&lt;form form_id=&quot;&quot; formversion_no=&quot;&quot; code=&quot;COR 006&quot; name=&quot;Report&quot; issue=&quot;2014-01&quot;&gt;_x000d__x000a_  &lt;templates&gt;_x000d__x000a_    &lt;template name=&quot;COR006.dotx&quot; /&gt;_x000d__x000a_  &lt;/templates&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140219 123344"/>
    <w:docVar w:name="TB filename" w:val="COR006.dotx"/>
    <w:docVar w:name="TB id" w:val="7262"/>
    <w:docVar w:name="TB name" w:val="DNV GL - COR 006"/>
    <w:docVar w:name="templates_folder_path" w:val="C:\Program Files (x86)\DNVeForms\eFormsCore\..\MaritimeTemplates"/>
    <w:docVar w:name="XCD450QKD" w:val="e75efeb1cd10438b88f78472cc223a67"/>
  </w:docVars>
  <w:rsids>
    <w:rsidRoot w:val="00AC3A11"/>
    <w:rsid w:val="00000B73"/>
    <w:rsid w:val="00000BEF"/>
    <w:rsid w:val="00000DB9"/>
    <w:rsid w:val="00000F6D"/>
    <w:rsid w:val="00000FD4"/>
    <w:rsid w:val="0000102E"/>
    <w:rsid w:val="00001D18"/>
    <w:rsid w:val="0000272C"/>
    <w:rsid w:val="00002D19"/>
    <w:rsid w:val="00002EE2"/>
    <w:rsid w:val="00002F88"/>
    <w:rsid w:val="0000324C"/>
    <w:rsid w:val="00003795"/>
    <w:rsid w:val="0000380A"/>
    <w:rsid w:val="000039F5"/>
    <w:rsid w:val="00003B7E"/>
    <w:rsid w:val="000046E3"/>
    <w:rsid w:val="0000544B"/>
    <w:rsid w:val="00005566"/>
    <w:rsid w:val="00005904"/>
    <w:rsid w:val="000059E8"/>
    <w:rsid w:val="00005F8F"/>
    <w:rsid w:val="00006079"/>
    <w:rsid w:val="000063E6"/>
    <w:rsid w:val="0000660F"/>
    <w:rsid w:val="00006A2D"/>
    <w:rsid w:val="00007133"/>
    <w:rsid w:val="00007146"/>
    <w:rsid w:val="000071B8"/>
    <w:rsid w:val="00007AAC"/>
    <w:rsid w:val="00007D6B"/>
    <w:rsid w:val="00007F16"/>
    <w:rsid w:val="000103AD"/>
    <w:rsid w:val="00010C8F"/>
    <w:rsid w:val="00010D39"/>
    <w:rsid w:val="0001133E"/>
    <w:rsid w:val="00011784"/>
    <w:rsid w:val="00011836"/>
    <w:rsid w:val="000123C4"/>
    <w:rsid w:val="00012B16"/>
    <w:rsid w:val="00012BAF"/>
    <w:rsid w:val="00012F5B"/>
    <w:rsid w:val="000131C5"/>
    <w:rsid w:val="0001337E"/>
    <w:rsid w:val="00013AE0"/>
    <w:rsid w:val="00013C94"/>
    <w:rsid w:val="00013CB2"/>
    <w:rsid w:val="00014423"/>
    <w:rsid w:val="000146DF"/>
    <w:rsid w:val="00014907"/>
    <w:rsid w:val="00014AA2"/>
    <w:rsid w:val="00015019"/>
    <w:rsid w:val="00015149"/>
    <w:rsid w:val="00015181"/>
    <w:rsid w:val="00015441"/>
    <w:rsid w:val="000156F0"/>
    <w:rsid w:val="000159B6"/>
    <w:rsid w:val="00015CDB"/>
    <w:rsid w:val="00016132"/>
    <w:rsid w:val="00016333"/>
    <w:rsid w:val="00016519"/>
    <w:rsid w:val="0001651F"/>
    <w:rsid w:val="0001681D"/>
    <w:rsid w:val="00016A6D"/>
    <w:rsid w:val="00016CB6"/>
    <w:rsid w:val="0001717B"/>
    <w:rsid w:val="0001718E"/>
    <w:rsid w:val="000178E5"/>
    <w:rsid w:val="00017914"/>
    <w:rsid w:val="00017EFC"/>
    <w:rsid w:val="000200BF"/>
    <w:rsid w:val="000205DF"/>
    <w:rsid w:val="00020F47"/>
    <w:rsid w:val="000212E5"/>
    <w:rsid w:val="00021431"/>
    <w:rsid w:val="0002157E"/>
    <w:rsid w:val="000215AF"/>
    <w:rsid w:val="00021A46"/>
    <w:rsid w:val="0002222D"/>
    <w:rsid w:val="00022401"/>
    <w:rsid w:val="00022EC9"/>
    <w:rsid w:val="0002302A"/>
    <w:rsid w:val="000232E9"/>
    <w:rsid w:val="00023575"/>
    <w:rsid w:val="00023664"/>
    <w:rsid w:val="00023AF8"/>
    <w:rsid w:val="00023D5B"/>
    <w:rsid w:val="0002420B"/>
    <w:rsid w:val="000247C8"/>
    <w:rsid w:val="00024F44"/>
    <w:rsid w:val="0002589E"/>
    <w:rsid w:val="00025986"/>
    <w:rsid w:val="000259AE"/>
    <w:rsid w:val="00025A62"/>
    <w:rsid w:val="00025BCF"/>
    <w:rsid w:val="000260A3"/>
    <w:rsid w:val="000264C3"/>
    <w:rsid w:val="000267C6"/>
    <w:rsid w:val="00026F34"/>
    <w:rsid w:val="0002731A"/>
    <w:rsid w:val="000276CB"/>
    <w:rsid w:val="00027819"/>
    <w:rsid w:val="00027D10"/>
    <w:rsid w:val="00030D6A"/>
    <w:rsid w:val="00030DA0"/>
    <w:rsid w:val="00030F24"/>
    <w:rsid w:val="00031160"/>
    <w:rsid w:val="0003164E"/>
    <w:rsid w:val="00031791"/>
    <w:rsid w:val="00031916"/>
    <w:rsid w:val="0003217A"/>
    <w:rsid w:val="00032293"/>
    <w:rsid w:val="00032391"/>
    <w:rsid w:val="000323F8"/>
    <w:rsid w:val="000327BE"/>
    <w:rsid w:val="00033BA7"/>
    <w:rsid w:val="000342C2"/>
    <w:rsid w:val="00034318"/>
    <w:rsid w:val="00034976"/>
    <w:rsid w:val="0003551F"/>
    <w:rsid w:val="00035739"/>
    <w:rsid w:val="00035D9E"/>
    <w:rsid w:val="00036442"/>
    <w:rsid w:val="0003644B"/>
    <w:rsid w:val="000366A8"/>
    <w:rsid w:val="00036B04"/>
    <w:rsid w:val="00036CDF"/>
    <w:rsid w:val="00036D22"/>
    <w:rsid w:val="00036DBC"/>
    <w:rsid w:val="000379A1"/>
    <w:rsid w:val="00037D85"/>
    <w:rsid w:val="00040578"/>
    <w:rsid w:val="000415D7"/>
    <w:rsid w:val="000416D0"/>
    <w:rsid w:val="000419C1"/>
    <w:rsid w:val="00041A95"/>
    <w:rsid w:val="00041AF6"/>
    <w:rsid w:val="00041B6A"/>
    <w:rsid w:val="00041F3E"/>
    <w:rsid w:val="0004221E"/>
    <w:rsid w:val="00042255"/>
    <w:rsid w:val="00042D3E"/>
    <w:rsid w:val="00042EAA"/>
    <w:rsid w:val="00042EAE"/>
    <w:rsid w:val="00042F99"/>
    <w:rsid w:val="00042FD8"/>
    <w:rsid w:val="0004320B"/>
    <w:rsid w:val="00043235"/>
    <w:rsid w:val="000436B3"/>
    <w:rsid w:val="000439F6"/>
    <w:rsid w:val="00044209"/>
    <w:rsid w:val="0004491E"/>
    <w:rsid w:val="00044ADD"/>
    <w:rsid w:val="00045A02"/>
    <w:rsid w:val="00045BCF"/>
    <w:rsid w:val="00045F46"/>
    <w:rsid w:val="00046562"/>
    <w:rsid w:val="00046C34"/>
    <w:rsid w:val="0004705B"/>
    <w:rsid w:val="00047DF7"/>
    <w:rsid w:val="0005016C"/>
    <w:rsid w:val="00050411"/>
    <w:rsid w:val="00050656"/>
    <w:rsid w:val="0005074C"/>
    <w:rsid w:val="00050DAD"/>
    <w:rsid w:val="000510E7"/>
    <w:rsid w:val="00051704"/>
    <w:rsid w:val="00051B3C"/>
    <w:rsid w:val="00051E56"/>
    <w:rsid w:val="00051EB8"/>
    <w:rsid w:val="000521CB"/>
    <w:rsid w:val="000523AA"/>
    <w:rsid w:val="0005242E"/>
    <w:rsid w:val="00052680"/>
    <w:rsid w:val="00052772"/>
    <w:rsid w:val="0005298F"/>
    <w:rsid w:val="00052C86"/>
    <w:rsid w:val="00052D18"/>
    <w:rsid w:val="00052D25"/>
    <w:rsid w:val="000534B2"/>
    <w:rsid w:val="00053952"/>
    <w:rsid w:val="00053987"/>
    <w:rsid w:val="00053BC6"/>
    <w:rsid w:val="0005410E"/>
    <w:rsid w:val="0005480B"/>
    <w:rsid w:val="000552A2"/>
    <w:rsid w:val="00055B9D"/>
    <w:rsid w:val="00055BC0"/>
    <w:rsid w:val="0005660F"/>
    <w:rsid w:val="000567F1"/>
    <w:rsid w:val="00056CEB"/>
    <w:rsid w:val="0005701A"/>
    <w:rsid w:val="0005753A"/>
    <w:rsid w:val="00057C4E"/>
    <w:rsid w:val="000600DE"/>
    <w:rsid w:val="000606D8"/>
    <w:rsid w:val="000607BB"/>
    <w:rsid w:val="00060932"/>
    <w:rsid w:val="00060C39"/>
    <w:rsid w:val="00060F20"/>
    <w:rsid w:val="00061328"/>
    <w:rsid w:val="0006137D"/>
    <w:rsid w:val="00061435"/>
    <w:rsid w:val="000617BB"/>
    <w:rsid w:val="00061AA0"/>
    <w:rsid w:val="00061ACA"/>
    <w:rsid w:val="00061DFE"/>
    <w:rsid w:val="00061E0F"/>
    <w:rsid w:val="0006235F"/>
    <w:rsid w:val="0006391C"/>
    <w:rsid w:val="000640A3"/>
    <w:rsid w:val="000640B5"/>
    <w:rsid w:val="00064471"/>
    <w:rsid w:val="00064B47"/>
    <w:rsid w:val="00065619"/>
    <w:rsid w:val="00066041"/>
    <w:rsid w:val="0006631C"/>
    <w:rsid w:val="00066350"/>
    <w:rsid w:val="000668AB"/>
    <w:rsid w:val="00066A0F"/>
    <w:rsid w:val="00066B03"/>
    <w:rsid w:val="0006713C"/>
    <w:rsid w:val="00067738"/>
    <w:rsid w:val="00067964"/>
    <w:rsid w:val="00067B2F"/>
    <w:rsid w:val="00070464"/>
    <w:rsid w:val="00070A75"/>
    <w:rsid w:val="00070AA0"/>
    <w:rsid w:val="00070AE3"/>
    <w:rsid w:val="00070CEA"/>
    <w:rsid w:val="0007166E"/>
    <w:rsid w:val="00071B39"/>
    <w:rsid w:val="00071CC1"/>
    <w:rsid w:val="00072381"/>
    <w:rsid w:val="00072903"/>
    <w:rsid w:val="00072F8D"/>
    <w:rsid w:val="00073691"/>
    <w:rsid w:val="000737CB"/>
    <w:rsid w:val="00073970"/>
    <w:rsid w:val="000742FD"/>
    <w:rsid w:val="00074BE3"/>
    <w:rsid w:val="00074C9C"/>
    <w:rsid w:val="00074CD5"/>
    <w:rsid w:val="00075687"/>
    <w:rsid w:val="000758B0"/>
    <w:rsid w:val="00075D63"/>
    <w:rsid w:val="00075E04"/>
    <w:rsid w:val="00075F21"/>
    <w:rsid w:val="000766CD"/>
    <w:rsid w:val="000767BC"/>
    <w:rsid w:val="00076A93"/>
    <w:rsid w:val="00077825"/>
    <w:rsid w:val="00077C23"/>
    <w:rsid w:val="00077FEC"/>
    <w:rsid w:val="000802FA"/>
    <w:rsid w:val="00080307"/>
    <w:rsid w:val="0008063A"/>
    <w:rsid w:val="000806D0"/>
    <w:rsid w:val="000808F3"/>
    <w:rsid w:val="00080EB1"/>
    <w:rsid w:val="0008235D"/>
    <w:rsid w:val="00082C0B"/>
    <w:rsid w:val="00082FEE"/>
    <w:rsid w:val="00083283"/>
    <w:rsid w:val="000834B0"/>
    <w:rsid w:val="00083B17"/>
    <w:rsid w:val="00083F65"/>
    <w:rsid w:val="000842B7"/>
    <w:rsid w:val="000843E7"/>
    <w:rsid w:val="00084562"/>
    <w:rsid w:val="00084817"/>
    <w:rsid w:val="00084D05"/>
    <w:rsid w:val="00085D38"/>
    <w:rsid w:val="000861EC"/>
    <w:rsid w:val="00086279"/>
    <w:rsid w:val="000867CB"/>
    <w:rsid w:val="00086975"/>
    <w:rsid w:val="00086D5D"/>
    <w:rsid w:val="00086F14"/>
    <w:rsid w:val="00086FD9"/>
    <w:rsid w:val="0008703A"/>
    <w:rsid w:val="000870F0"/>
    <w:rsid w:val="0008795B"/>
    <w:rsid w:val="0008797E"/>
    <w:rsid w:val="00087A57"/>
    <w:rsid w:val="00087B2F"/>
    <w:rsid w:val="00087FCD"/>
    <w:rsid w:val="00090B5B"/>
    <w:rsid w:val="00090B75"/>
    <w:rsid w:val="00090F96"/>
    <w:rsid w:val="0009145D"/>
    <w:rsid w:val="00091606"/>
    <w:rsid w:val="00091854"/>
    <w:rsid w:val="00091A7F"/>
    <w:rsid w:val="00091D5D"/>
    <w:rsid w:val="00091F6C"/>
    <w:rsid w:val="00092202"/>
    <w:rsid w:val="000923B9"/>
    <w:rsid w:val="000924C3"/>
    <w:rsid w:val="0009257C"/>
    <w:rsid w:val="00092944"/>
    <w:rsid w:val="0009337E"/>
    <w:rsid w:val="00093761"/>
    <w:rsid w:val="0009389F"/>
    <w:rsid w:val="00093B4E"/>
    <w:rsid w:val="000940A9"/>
    <w:rsid w:val="0009440A"/>
    <w:rsid w:val="0009440C"/>
    <w:rsid w:val="00094C08"/>
    <w:rsid w:val="00094FA6"/>
    <w:rsid w:val="000961EC"/>
    <w:rsid w:val="00096236"/>
    <w:rsid w:val="000962BF"/>
    <w:rsid w:val="0009665F"/>
    <w:rsid w:val="00096DE7"/>
    <w:rsid w:val="00096E7F"/>
    <w:rsid w:val="00096F92"/>
    <w:rsid w:val="00097403"/>
    <w:rsid w:val="000978C7"/>
    <w:rsid w:val="00097A3B"/>
    <w:rsid w:val="00097CAA"/>
    <w:rsid w:val="00097E92"/>
    <w:rsid w:val="000A1999"/>
    <w:rsid w:val="000A1F3A"/>
    <w:rsid w:val="000A1F46"/>
    <w:rsid w:val="000A24D7"/>
    <w:rsid w:val="000A2556"/>
    <w:rsid w:val="000A2650"/>
    <w:rsid w:val="000A2DE4"/>
    <w:rsid w:val="000A2F73"/>
    <w:rsid w:val="000A3145"/>
    <w:rsid w:val="000A3297"/>
    <w:rsid w:val="000A382C"/>
    <w:rsid w:val="000A387F"/>
    <w:rsid w:val="000A3AF3"/>
    <w:rsid w:val="000A43EF"/>
    <w:rsid w:val="000A4988"/>
    <w:rsid w:val="000A4ABE"/>
    <w:rsid w:val="000A58F4"/>
    <w:rsid w:val="000A5ABF"/>
    <w:rsid w:val="000A5C80"/>
    <w:rsid w:val="000A610D"/>
    <w:rsid w:val="000A6193"/>
    <w:rsid w:val="000A63AE"/>
    <w:rsid w:val="000A64FA"/>
    <w:rsid w:val="000A653A"/>
    <w:rsid w:val="000A6815"/>
    <w:rsid w:val="000A6A0B"/>
    <w:rsid w:val="000A6D5B"/>
    <w:rsid w:val="000A6FD5"/>
    <w:rsid w:val="000A7316"/>
    <w:rsid w:val="000A7786"/>
    <w:rsid w:val="000A785E"/>
    <w:rsid w:val="000A7ADC"/>
    <w:rsid w:val="000A7D25"/>
    <w:rsid w:val="000A7E69"/>
    <w:rsid w:val="000B0140"/>
    <w:rsid w:val="000B089C"/>
    <w:rsid w:val="000B0957"/>
    <w:rsid w:val="000B0D9C"/>
    <w:rsid w:val="000B1236"/>
    <w:rsid w:val="000B197E"/>
    <w:rsid w:val="000B1D44"/>
    <w:rsid w:val="000B1DFA"/>
    <w:rsid w:val="000B1E80"/>
    <w:rsid w:val="000B1E83"/>
    <w:rsid w:val="000B2020"/>
    <w:rsid w:val="000B22D5"/>
    <w:rsid w:val="000B3001"/>
    <w:rsid w:val="000B30CF"/>
    <w:rsid w:val="000B30D4"/>
    <w:rsid w:val="000B30F4"/>
    <w:rsid w:val="000B31B4"/>
    <w:rsid w:val="000B4C07"/>
    <w:rsid w:val="000B4DCC"/>
    <w:rsid w:val="000B5044"/>
    <w:rsid w:val="000B515D"/>
    <w:rsid w:val="000B53CA"/>
    <w:rsid w:val="000B5563"/>
    <w:rsid w:val="000B55CF"/>
    <w:rsid w:val="000B5B7F"/>
    <w:rsid w:val="000B5CBC"/>
    <w:rsid w:val="000B5F76"/>
    <w:rsid w:val="000B6105"/>
    <w:rsid w:val="000B61B7"/>
    <w:rsid w:val="000B691F"/>
    <w:rsid w:val="000B6A79"/>
    <w:rsid w:val="000B6F73"/>
    <w:rsid w:val="000B7143"/>
    <w:rsid w:val="000B7437"/>
    <w:rsid w:val="000B77BE"/>
    <w:rsid w:val="000B799C"/>
    <w:rsid w:val="000B7F8B"/>
    <w:rsid w:val="000C00F5"/>
    <w:rsid w:val="000C06EA"/>
    <w:rsid w:val="000C06ED"/>
    <w:rsid w:val="000C06EF"/>
    <w:rsid w:val="000C0915"/>
    <w:rsid w:val="000C0A82"/>
    <w:rsid w:val="000C0BC6"/>
    <w:rsid w:val="000C0CF9"/>
    <w:rsid w:val="000C0EF5"/>
    <w:rsid w:val="000C2708"/>
    <w:rsid w:val="000C2E10"/>
    <w:rsid w:val="000C3785"/>
    <w:rsid w:val="000C39A4"/>
    <w:rsid w:val="000C52D2"/>
    <w:rsid w:val="000C53B8"/>
    <w:rsid w:val="000C581D"/>
    <w:rsid w:val="000C5926"/>
    <w:rsid w:val="000C5A3D"/>
    <w:rsid w:val="000C5A6B"/>
    <w:rsid w:val="000C5BA3"/>
    <w:rsid w:val="000C5BB6"/>
    <w:rsid w:val="000C5E19"/>
    <w:rsid w:val="000C6975"/>
    <w:rsid w:val="000C69BF"/>
    <w:rsid w:val="000C6BD8"/>
    <w:rsid w:val="000C7035"/>
    <w:rsid w:val="000C75A0"/>
    <w:rsid w:val="000C77A5"/>
    <w:rsid w:val="000C7CE9"/>
    <w:rsid w:val="000D07D6"/>
    <w:rsid w:val="000D0EAE"/>
    <w:rsid w:val="000D107B"/>
    <w:rsid w:val="000D1C26"/>
    <w:rsid w:val="000D1CF0"/>
    <w:rsid w:val="000D20D6"/>
    <w:rsid w:val="000D250E"/>
    <w:rsid w:val="000D2CD1"/>
    <w:rsid w:val="000D2FA7"/>
    <w:rsid w:val="000D31AD"/>
    <w:rsid w:val="000D3970"/>
    <w:rsid w:val="000D3A2E"/>
    <w:rsid w:val="000D4001"/>
    <w:rsid w:val="000D4230"/>
    <w:rsid w:val="000D43B7"/>
    <w:rsid w:val="000D4A11"/>
    <w:rsid w:val="000D4C4E"/>
    <w:rsid w:val="000D4CC4"/>
    <w:rsid w:val="000D52DF"/>
    <w:rsid w:val="000D560E"/>
    <w:rsid w:val="000D5B5F"/>
    <w:rsid w:val="000D5DB9"/>
    <w:rsid w:val="000D5E3D"/>
    <w:rsid w:val="000D615C"/>
    <w:rsid w:val="000D6308"/>
    <w:rsid w:val="000D64AB"/>
    <w:rsid w:val="000D654D"/>
    <w:rsid w:val="000D6A7D"/>
    <w:rsid w:val="000D6C30"/>
    <w:rsid w:val="000D70D1"/>
    <w:rsid w:val="000D71E6"/>
    <w:rsid w:val="000D7381"/>
    <w:rsid w:val="000D75ED"/>
    <w:rsid w:val="000D7866"/>
    <w:rsid w:val="000D7ACE"/>
    <w:rsid w:val="000D7E1D"/>
    <w:rsid w:val="000E027A"/>
    <w:rsid w:val="000E0721"/>
    <w:rsid w:val="000E09F3"/>
    <w:rsid w:val="000E0D1E"/>
    <w:rsid w:val="000E0EC4"/>
    <w:rsid w:val="000E128C"/>
    <w:rsid w:val="000E15D9"/>
    <w:rsid w:val="000E1BF7"/>
    <w:rsid w:val="000E205B"/>
    <w:rsid w:val="000E3030"/>
    <w:rsid w:val="000E322E"/>
    <w:rsid w:val="000E323A"/>
    <w:rsid w:val="000E3668"/>
    <w:rsid w:val="000E3951"/>
    <w:rsid w:val="000E3CD8"/>
    <w:rsid w:val="000E4143"/>
    <w:rsid w:val="000E4277"/>
    <w:rsid w:val="000E479C"/>
    <w:rsid w:val="000E4A14"/>
    <w:rsid w:val="000E4B03"/>
    <w:rsid w:val="000E4C45"/>
    <w:rsid w:val="000E4F6F"/>
    <w:rsid w:val="000E51DD"/>
    <w:rsid w:val="000E59E9"/>
    <w:rsid w:val="000E5AE8"/>
    <w:rsid w:val="000E5C50"/>
    <w:rsid w:val="000E5C86"/>
    <w:rsid w:val="000E5E70"/>
    <w:rsid w:val="000E6311"/>
    <w:rsid w:val="000E6483"/>
    <w:rsid w:val="000E6536"/>
    <w:rsid w:val="000E683D"/>
    <w:rsid w:val="000E7543"/>
    <w:rsid w:val="000E7557"/>
    <w:rsid w:val="000E78CD"/>
    <w:rsid w:val="000E79E5"/>
    <w:rsid w:val="000E7E2B"/>
    <w:rsid w:val="000E7FF0"/>
    <w:rsid w:val="000F02AC"/>
    <w:rsid w:val="000F04BC"/>
    <w:rsid w:val="000F09F7"/>
    <w:rsid w:val="000F1D95"/>
    <w:rsid w:val="000F20C3"/>
    <w:rsid w:val="000F25A5"/>
    <w:rsid w:val="000F263D"/>
    <w:rsid w:val="000F2670"/>
    <w:rsid w:val="000F2888"/>
    <w:rsid w:val="000F2DFB"/>
    <w:rsid w:val="000F30DD"/>
    <w:rsid w:val="000F3850"/>
    <w:rsid w:val="000F3B4B"/>
    <w:rsid w:val="000F441C"/>
    <w:rsid w:val="000F4451"/>
    <w:rsid w:val="000F497E"/>
    <w:rsid w:val="000F4C73"/>
    <w:rsid w:val="000F4F69"/>
    <w:rsid w:val="000F5470"/>
    <w:rsid w:val="000F57D9"/>
    <w:rsid w:val="000F60AC"/>
    <w:rsid w:val="000F632A"/>
    <w:rsid w:val="000F6C59"/>
    <w:rsid w:val="000F6DA4"/>
    <w:rsid w:val="000F6DCB"/>
    <w:rsid w:val="000F70B4"/>
    <w:rsid w:val="000F713B"/>
    <w:rsid w:val="000F72FD"/>
    <w:rsid w:val="000F7419"/>
    <w:rsid w:val="000F7AEF"/>
    <w:rsid w:val="000F7CA2"/>
    <w:rsid w:val="000F7DBF"/>
    <w:rsid w:val="000F7F19"/>
    <w:rsid w:val="000F7FB1"/>
    <w:rsid w:val="001006DB"/>
    <w:rsid w:val="00100AB3"/>
    <w:rsid w:val="00100CC4"/>
    <w:rsid w:val="00101074"/>
    <w:rsid w:val="00101087"/>
    <w:rsid w:val="00101632"/>
    <w:rsid w:val="00101AFB"/>
    <w:rsid w:val="00101FF2"/>
    <w:rsid w:val="00102042"/>
    <w:rsid w:val="00102333"/>
    <w:rsid w:val="00102697"/>
    <w:rsid w:val="0010276C"/>
    <w:rsid w:val="001027EA"/>
    <w:rsid w:val="00102AE4"/>
    <w:rsid w:val="00102D03"/>
    <w:rsid w:val="00102FFC"/>
    <w:rsid w:val="001030B3"/>
    <w:rsid w:val="001032FA"/>
    <w:rsid w:val="00103646"/>
    <w:rsid w:val="001037EC"/>
    <w:rsid w:val="0010383C"/>
    <w:rsid w:val="00103BEF"/>
    <w:rsid w:val="00103E7F"/>
    <w:rsid w:val="00103E9B"/>
    <w:rsid w:val="001048F3"/>
    <w:rsid w:val="00104AFD"/>
    <w:rsid w:val="00104B9C"/>
    <w:rsid w:val="00104C86"/>
    <w:rsid w:val="00104D46"/>
    <w:rsid w:val="001050D5"/>
    <w:rsid w:val="001050E3"/>
    <w:rsid w:val="00105171"/>
    <w:rsid w:val="001051BA"/>
    <w:rsid w:val="00105509"/>
    <w:rsid w:val="001060B2"/>
    <w:rsid w:val="001068BF"/>
    <w:rsid w:val="00106F1C"/>
    <w:rsid w:val="00106FF7"/>
    <w:rsid w:val="0010749D"/>
    <w:rsid w:val="0010765E"/>
    <w:rsid w:val="00107F16"/>
    <w:rsid w:val="00107F83"/>
    <w:rsid w:val="001103B1"/>
    <w:rsid w:val="001105EC"/>
    <w:rsid w:val="001106C9"/>
    <w:rsid w:val="00110CA3"/>
    <w:rsid w:val="00111980"/>
    <w:rsid w:val="00111B02"/>
    <w:rsid w:val="00111E8A"/>
    <w:rsid w:val="0011254C"/>
    <w:rsid w:val="001129C5"/>
    <w:rsid w:val="00112E2F"/>
    <w:rsid w:val="001130C5"/>
    <w:rsid w:val="001133B8"/>
    <w:rsid w:val="00113556"/>
    <w:rsid w:val="00113A49"/>
    <w:rsid w:val="00113A4D"/>
    <w:rsid w:val="00113B0D"/>
    <w:rsid w:val="00113F7B"/>
    <w:rsid w:val="00114840"/>
    <w:rsid w:val="00114976"/>
    <w:rsid w:val="001156CA"/>
    <w:rsid w:val="00115AE4"/>
    <w:rsid w:val="00116ABA"/>
    <w:rsid w:val="00116B81"/>
    <w:rsid w:val="00117585"/>
    <w:rsid w:val="00117845"/>
    <w:rsid w:val="001201D4"/>
    <w:rsid w:val="00120879"/>
    <w:rsid w:val="00120F98"/>
    <w:rsid w:val="00121188"/>
    <w:rsid w:val="001215FB"/>
    <w:rsid w:val="001216D7"/>
    <w:rsid w:val="001217A8"/>
    <w:rsid w:val="001217B5"/>
    <w:rsid w:val="001219A6"/>
    <w:rsid w:val="00121CBB"/>
    <w:rsid w:val="00121E08"/>
    <w:rsid w:val="00122906"/>
    <w:rsid w:val="00122942"/>
    <w:rsid w:val="00122C10"/>
    <w:rsid w:val="00122D77"/>
    <w:rsid w:val="00123282"/>
    <w:rsid w:val="001232A7"/>
    <w:rsid w:val="001232D1"/>
    <w:rsid w:val="00123B15"/>
    <w:rsid w:val="00124368"/>
    <w:rsid w:val="001244A0"/>
    <w:rsid w:val="001245B1"/>
    <w:rsid w:val="00124AE4"/>
    <w:rsid w:val="00124CCF"/>
    <w:rsid w:val="00124E21"/>
    <w:rsid w:val="00125510"/>
    <w:rsid w:val="00125710"/>
    <w:rsid w:val="00125AE5"/>
    <w:rsid w:val="00125F15"/>
    <w:rsid w:val="00125F25"/>
    <w:rsid w:val="001262C6"/>
    <w:rsid w:val="00126BD3"/>
    <w:rsid w:val="00127064"/>
    <w:rsid w:val="00127111"/>
    <w:rsid w:val="001300D6"/>
    <w:rsid w:val="00130563"/>
    <w:rsid w:val="00130572"/>
    <w:rsid w:val="0013062F"/>
    <w:rsid w:val="00130839"/>
    <w:rsid w:val="00130C3D"/>
    <w:rsid w:val="00131031"/>
    <w:rsid w:val="0013120C"/>
    <w:rsid w:val="001312D1"/>
    <w:rsid w:val="00131D7A"/>
    <w:rsid w:val="00132278"/>
    <w:rsid w:val="001324F9"/>
    <w:rsid w:val="001326B0"/>
    <w:rsid w:val="001327BA"/>
    <w:rsid w:val="00132D35"/>
    <w:rsid w:val="00132F10"/>
    <w:rsid w:val="00133ADD"/>
    <w:rsid w:val="0013434F"/>
    <w:rsid w:val="00134427"/>
    <w:rsid w:val="00134618"/>
    <w:rsid w:val="00134673"/>
    <w:rsid w:val="001346B9"/>
    <w:rsid w:val="0013480F"/>
    <w:rsid w:val="00134870"/>
    <w:rsid w:val="00134A13"/>
    <w:rsid w:val="0013504D"/>
    <w:rsid w:val="001353C5"/>
    <w:rsid w:val="00135403"/>
    <w:rsid w:val="00135780"/>
    <w:rsid w:val="00135B6C"/>
    <w:rsid w:val="001361DC"/>
    <w:rsid w:val="00136623"/>
    <w:rsid w:val="001369B3"/>
    <w:rsid w:val="00136A94"/>
    <w:rsid w:val="001374FB"/>
    <w:rsid w:val="00137D53"/>
    <w:rsid w:val="00140174"/>
    <w:rsid w:val="001401F7"/>
    <w:rsid w:val="0014032B"/>
    <w:rsid w:val="001407FE"/>
    <w:rsid w:val="0014080C"/>
    <w:rsid w:val="00140FFA"/>
    <w:rsid w:val="001410A7"/>
    <w:rsid w:val="00141282"/>
    <w:rsid w:val="0014208D"/>
    <w:rsid w:val="001428CE"/>
    <w:rsid w:val="00142A79"/>
    <w:rsid w:val="00143378"/>
    <w:rsid w:val="001435A2"/>
    <w:rsid w:val="001442D0"/>
    <w:rsid w:val="001445CF"/>
    <w:rsid w:val="00145202"/>
    <w:rsid w:val="0014527D"/>
    <w:rsid w:val="001459C6"/>
    <w:rsid w:val="001465F5"/>
    <w:rsid w:val="00146828"/>
    <w:rsid w:val="00146F8D"/>
    <w:rsid w:val="0014796E"/>
    <w:rsid w:val="001479D2"/>
    <w:rsid w:val="00147C7B"/>
    <w:rsid w:val="00147EE9"/>
    <w:rsid w:val="001500F0"/>
    <w:rsid w:val="001501DA"/>
    <w:rsid w:val="00150822"/>
    <w:rsid w:val="001516EF"/>
    <w:rsid w:val="00151724"/>
    <w:rsid w:val="00151AC2"/>
    <w:rsid w:val="00151D08"/>
    <w:rsid w:val="00151D2B"/>
    <w:rsid w:val="00152085"/>
    <w:rsid w:val="001520E8"/>
    <w:rsid w:val="001521E7"/>
    <w:rsid w:val="00152417"/>
    <w:rsid w:val="00152676"/>
    <w:rsid w:val="00152ACD"/>
    <w:rsid w:val="00152B2A"/>
    <w:rsid w:val="001537E9"/>
    <w:rsid w:val="001539E1"/>
    <w:rsid w:val="00153A3A"/>
    <w:rsid w:val="001540A1"/>
    <w:rsid w:val="00154389"/>
    <w:rsid w:val="0015446C"/>
    <w:rsid w:val="00154739"/>
    <w:rsid w:val="00154798"/>
    <w:rsid w:val="00155E85"/>
    <w:rsid w:val="00155F46"/>
    <w:rsid w:val="0015608A"/>
    <w:rsid w:val="0015627F"/>
    <w:rsid w:val="00156A5E"/>
    <w:rsid w:val="001570CD"/>
    <w:rsid w:val="001572D8"/>
    <w:rsid w:val="00157B9B"/>
    <w:rsid w:val="00157BEF"/>
    <w:rsid w:val="0016022C"/>
    <w:rsid w:val="0016045B"/>
    <w:rsid w:val="00161108"/>
    <w:rsid w:val="001611FE"/>
    <w:rsid w:val="001615F1"/>
    <w:rsid w:val="001619DB"/>
    <w:rsid w:val="00161AAF"/>
    <w:rsid w:val="00161B33"/>
    <w:rsid w:val="00161BAE"/>
    <w:rsid w:val="00162410"/>
    <w:rsid w:val="00162644"/>
    <w:rsid w:val="001627E6"/>
    <w:rsid w:val="00162E9D"/>
    <w:rsid w:val="00162FC9"/>
    <w:rsid w:val="00163759"/>
    <w:rsid w:val="00163894"/>
    <w:rsid w:val="00163B8F"/>
    <w:rsid w:val="00163F62"/>
    <w:rsid w:val="00163FD5"/>
    <w:rsid w:val="0016439C"/>
    <w:rsid w:val="00164586"/>
    <w:rsid w:val="0016468A"/>
    <w:rsid w:val="00164EFA"/>
    <w:rsid w:val="00165B41"/>
    <w:rsid w:val="00165B5A"/>
    <w:rsid w:val="00165C70"/>
    <w:rsid w:val="0016629E"/>
    <w:rsid w:val="00166695"/>
    <w:rsid w:val="00166FAE"/>
    <w:rsid w:val="00167139"/>
    <w:rsid w:val="00167207"/>
    <w:rsid w:val="001673C3"/>
    <w:rsid w:val="0016744E"/>
    <w:rsid w:val="001677ED"/>
    <w:rsid w:val="00167B97"/>
    <w:rsid w:val="00167BA8"/>
    <w:rsid w:val="00167E51"/>
    <w:rsid w:val="00167FD9"/>
    <w:rsid w:val="0017000B"/>
    <w:rsid w:val="0017036C"/>
    <w:rsid w:val="001709BB"/>
    <w:rsid w:val="00170D23"/>
    <w:rsid w:val="0017188C"/>
    <w:rsid w:val="00171C2C"/>
    <w:rsid w:val="00172272"/>
    <w:rsid w:val="001722AD"/>
    <w:rsid w:val="001725BE"/>
    <w:rsid w:val="001725CF"/>
    <w:rsid w:val="00172A28"/>
    <w:rsid w:val="001731A4"/>
    <w:rsid w:val="0017330C"/>
    <w:rsid w:val="00173679"/>
    <w:rsid w:val="0017379B"/>
    <w:rsid w:val="00173BB4"/>
    <w:rsid w:val="00174225"/>
    <w:rsid w:val="00174516"/>
    <w:rsid w:val="001745BE"/>
    <w:rsid w:val="00174C3B"/>
    <w:rsid w:val="00174DC0"/>
    <w:rsid w:val="0017520A"/>
    <w:rsid w:val="001756B7"/>
    <w:rsid w:val="001763AC"/>
    <w:rsid w:val="00176793"/>
    <w:rsid w:val="00176880"/>
    <w:rsid w:val="00176B5A"/>
    <w:rsid w:val="00176C32"/>
    <w:rsid w:val="0017786E"/>
    <w:rsid w:val="0017795F"/>
    <w:rsid w:val="00177ABF"/>
    <w:rsid w:val="00177C49"/>
    <w:rsid w:val="00177D9E"/>
    <w:rsid w:val="00180120"/>
    <w:rsid w:val="00180133"/>
    <w:rsid w:val="00180239"/>
    <w:rsid w:val="001803CC"/>
    <w:rsid w:val="0018066C"/>
    <w:rsid w:val="00180E37"/>
    <w:rsid w:val="00180F3B"/>
    <w:rsid w:val="001811F7"/>
    <w:rsid w:val="001815C1"/>
    <w:rsid w:val="0018173D"/>
    <w:rsid w:val="0018182A"/>
    <w:rsid w:val="0018186D"/>
    <w:rsid w:val="00181AD8"/>
    <w:rsid w:val="00181B4D"/>
    <w:rsid w:val="00181B64"/>
    <w:rsid w:val="00181BE5"/>
    <w:rsid w:val="0018234A"/>
    <w:rsid w:val="00182545"/>
    <w:rsid w:val="001831AD"/>
    <w:rsid w:val="001834DB"/>
    <w:rsid w:val="00183C3A"/>
    <w:rsid w:val="00183D46"/>
    <w:rsid w:val="001844EB"/>
    <w:rsid w:val="0018469C"/>
    <w:rsid w:val="0018478D"/>
    <w:rsid w:val="00184818"/>
    <w:rsid w:val="001853F8"/>
    <w:rsid w:val="0018542B"/>
    <w:rsid w:val="00185F64"/>
    <w:rsid w:val="001860AE"/>
    <w:rsid w:val="001860D8"/>
    <w:rsid w:val="00186EC3"/>
    <w:rsid w:val="001870A2"/>
    <w:rsid w:val="00187286"/>
    <w:rsid w:val="0018738A"/>
    <w:rsid w:val="00187581"/>
    <w:rsid w:val="001878F2"/>
    <w:rsid w:val="00187A41"/>
    <w:rsid w:val="00187AF1"/>
    <w:rsid w:val="00187E31"/>
    <w:rsid w:val="00190403"/>
    <w:rsid w:val="0019079F"/>
    <w:rsid w:val="001907E1"/>
    <w:rsid w:val="00190CE5"/>
    <w:rsid w:val="0019120D"/>
    <w:rsid w:val="0019167F"/>
    <w:rsid w:val="0019193F"/>
    <w:rsid w:val="00192163"/>
    <w:rsid w:val="001924B5"/>
    <w:rsid w:val="0019288B"/>
    <w:rsid w:val="00192D8B"/>
    <w:rsid w:val="00192DA7"/>
    <w:rsid w:val="00192ECF"/>
    <w:rsid w:val="00193199"/>
    <w:rsid w:val="0019324F"/>
    <w:rsid w:val="001933F7"/>
    <w:rsid w:val="001935EC"/>
    <w:rsid w:val="00193A43"/>
    <w:rsid w:val="00194122"/>
    <w:rsid w:val="00194187"/>
    <w:rsid w:val="001947C7"/>
    <w:rsid w:val="00194933"/>
    <w:rsid w:val="00194A2A"/>
    <w:rsid w:val="00194A7B"/>
    <w:rsid w:val="00194BE4"/>
    <w:rsid w:val="0019535E"/>
    <w:rsid w:val="00195483"/>
    <w:rsid w:val="00195629"/>
    <w:rsid w:val="00195817"/>
    <w:rsid w:val="00195ACD"/>
    <w:rsid w:val="00195B15"/>
    <w:rsid w:val="00195D62"/>
    <w:rsid w:val="00196371"/>
    <w:rsid w:val="00196597"/>
    <w:rsid w:val="00196907"/>
    <w:rsid w:val="001969FE"/>
    <w:rsid w:val="00196BB4"/>
    <w:rsid w:val="00196FC8"/>
    <w:rsid w:val="00197550"/>
    <w:rsid w:val="001979F6"/>
    <w:rsid w:val="001A0320"/>
    <w:rsid w:val="001A06BB"/>
    <w:rsid w:val="001A0743"/>
    <w:rsid w:val="001A0A3F"/>
    <w:rsid w:val="001A0AC2"/>
    <w:rsid w:val="001A0C05"/>
    <w:rsid w:val="001A0DBF"/>
    <w:rsid w:val="001A1461"/>
    <w:rsid w:val="001A257A"/>
    <w:rsid w:val="001A2614"/>
    <w:rsid w:val="001A2DDF"/>
    <w:rsid w:val="001A2F08"/>
    <w:rsid w:val="001A3027"/>
    <w:rsid w:val="001A3411"/>
    <w:rsid w:val="001A380B"/>
    <w:rsid w:val="001A4336"/>
    <w:rsid w:val="001A44C7"/>
    <w:rsid w:val="001A4F76"/>
    <w:rsid w:val="001A4FE0"/>
    <w:rsid w:val="001A5549"/>
    <w:rsid w:val="001A5CB8"/>
    <w:rsid w:val="001A5F15"/>
    <w:rsid w:val="001A6161"/>
    <w:rsid w:val="001A6560"/>
    <w:rsid w:val="001A656F"/>
    <w:rsid w:val="001A66B0"/>
    <w:rsid w:val="001A69D5"/>
    <w:rsid w:val="001A6D53"/>
    <w:rsid w:val="001A747A"/>
    <w:rsid w:val="001A758B"/>
    <w:rsid w:val="001A7A54"/>
    <w:rsid w:val="001A7CA2"/>
    <w:rsid w:val="001B01A1"/>
    <w:rsid w:val="001B01A2"/>
    <w:rsid w:val="001B02EE"/>
    <w:rsid w:val="001B0420"/>
    <w:rsid w:val="001B05E2"/>
    <w:rsid w:val="001B08E2"/>
    <w:rsid w:val="001B0DB8"/>
    <w:rsid w:val="001B0DDE"/>
    <w:rsid w:val="001B1401"/>
    <w:rsid w:val="001B1ACA"/>
    <w:rsid w:val="001B1BEF"/>
    <w:rsid w:val="001B1CDA"/>
    <w:rsid w:val="001B1CED"/>
    <w:rsid w:val="001B231D"/>
    <w:rsid w:val="001B291E"/>
    <w:rsid w:val="001B2A25"/>
    <w:rsid w:val="001B2A38"/>
    <w:rsid w:val="001B2BF4"/>
    <w:rsid w:val="001B329C"/>
    <w:rsid w:val="001B38BB"/>
    <w:rsid w:val="001B3A68"/>
    <w:rsid w:val="001B4615"/>
    <w:rsid w:val="001B47C3"/>
    <w:rsid w:val="001B5188"/>
    <w:rsid w:val="001B578E"/>
    <w:rsid w:val="001B6324"/>
    <w:rsid w:val="001B67CB"/>
    <w:rsid w:val="001B6DCB"/>
    <w:rsid w:val="001B70A8"/>
    <w:rsid w:val="001B7164"/>
    <w:rsid w:val="001B7326"/>
    <w:rsid w:val="001B7F3A"/>
    <w:rsid w:val="001C0592"/>
    <w:rsid w:val="001C0813"/>
    <w:rsid w:val="001C0A08"/>
    <w:rsid w:val="001C0FF1"/>
    <w:rsid w:val="001C18A4"/>
    <w:rsid w:val="001C1A25"/>
    <w:rsid w:val="001C1A79"/>
    <w:rsid w:val="001C1AB1"/>
    <w:rsid w:val="001C2173"/>
    <w:rsid w:val="001C23C9"/>
    <w:rsid w:val="001C2539"/>
    <w:rsid w:val="001C2CEA"/>
    <w:rsid w:val="001C3165"/>
    <w:rsid w:val="001C3333"/>
    <w:rsid w:val="001C3336"/>
    <w:rsid w:val="001C34E4"/>
    <w:rsid w:val="001C3875"/>
    <w:rsid w:val="001C38CB"/>
    <w:rsid w:val="001C39CD"/>
    <w:rsid w:val="001C3C8C"/>
    <w:rsid w:val="001C4813"/>
    <w:rsid w:val="001C4834"/>
    <w:rsid w:val="001C4A60"/>
    <w:rsid w:val="001C52CA"/>
    <w:rsid w:val="001C53F3"/>
    <w:rsid w:val="001C594E"/>
    <w:rsid w:val="001C6412"/>
    <w:rsid w:val="001C6509"/>
    <w:rsid w:val="001C672A"/>
    <w:rsid w:val="001C6850"/>
    <w:rsid w:val="001C7382"/>
    <w:rsid w:val="001C7779"/>
    <w:rsid w:val="001C79AC"/>
    <w:rsid w:val="001C7AF3"/>
    <w:rsid w:val="001D04DE"/>
    <w:rsid w:val="001D062A"/>
    <w:rsid w:val="001D0C5F"/>
    <w:rsid w:val="001D0E70"/>
    <w:rsid w:val="001D1902"/>
    <w:rsid w:val="001D1C56"/>
    <w:rsid w:val="001D21CC"/>
    <w:rsid w:val="001D28CB"/>
    <w:rsid w:val="001D2E42"/>
    <w:rsid w:val="001D3032"/>
    <w:rsid w:val="001D3146"/>
    <w:rsid w:val="001D32AB"/>
    <w:rsid w:val="001D3BE1"/>
    <w:rsid w:val="001D42C8"/>
    <w:rsid w:val="001D44D7"/>
    <w:rsid w:val="001D4AD2"/>
    <w:rsid w:val="001D4CCF"/>
    <w:rsid w:val="001D52AE"/>
    <w:rsid w:val="001D52E5"/>
    <w:rsid w:val="001D5422"/>
    <w:rsid w:val="001D56CE"/>
    <w:rsid w:val="001D62CF"/>
    <w:rsid w:val="001D6C45"/>
    <w:rsid w:val="001D74FF"/>
    <w:rsid w:val="001E050D"/>
    <w:rsid w:val="001E0618"/>
    <w:rsid w:val="001E06BC"/>
    <w:rsid w:val="001E091F"/>
    <w:rsid w:val="001E0AD8"/>
    <w:rsid w:val="001E0F20"/>
    <w:rsid w:val="001E12D0"/>
    <w:rsid w:val="001E2114"/>
    <w:rsid w:val="001E273A"/>
    <w:rsid w:val="001E33B3"/>
    <w:rsid w:val="001E3564"/>
    <w:rsid w:val="001E37BB"/>
    <w:rsid w:val="001E38CF"/>
    <w:rsid w:val="001E3BDB"/>
    <w:rsid w:val="001E3F94"/>
    <w:rsid w:val="001E41B1"/>
    <w:rsid w:val="001E420F"/>
    <w:rsid w:val="001E45F6"/>
    <w:rsid w:val="001E4807"/>
    <w:rsid w:val="001E4908"/>
    <w:rsid w:val="001E52CD"/>
    <w:rsid w:val="001E56E9"/>
    <w:rsid w:val="001E59BC"/>
    <w:rsid w:val="001E5A43"/>
    <w:rsid w:val="001E5FE4"/>
    <w:rsid w:val="001E6621"/>
    <w:rsid w:val="001E6FDE"/>
    <w:rsid w:val="001E726A"/>
    <w:rsid w:val="001E72CD"/>
    <w:rsid w:val="001E76A1"/>
    <w:rsid w:val="001E76CD"/>
    <w:rsid w:val="001E7767"/>
    <w:rsid w:val="001E7A4F"/>
    <w:rsid w:val="001E7F3A"/>
    <w:rsid w:val="001F05FD"/>
    <w:rsid w:val="001F0B0C"/>
    <w:rsid w:val="001F0BF8"/>
    <w:rsid w:val="001F0DF0"/>
    <w:rsid w:val="001F1075"/>
    <w:rsid w:val="001F1660"/>
    <w:rsid w:val="001F1FB9"/>
    <w:rsid w:val="001F2782"/>
    <w:rsid w:val="001F2A30"/>
    <w:rsid w:val="001F2CC9"/>
    <w:rsid w:val="001F2DDD"/>
    <w:rsid w:val="001F2F85"/>
    <w:rsid w:val="001F3315"/>
    <w:rsid w:val="001F3A04"/>
    <w:rsid w:val="001F3CDD"/>
    <w:rsid w:val="001F4BD3"/>
    <w:rsid w:val="001F5096"/>
    <w:rsid w:val="001F51F5"/>
    <w:rsid w:val="001F5403"/>
    <w:rsid w:val="001F558B"/>
    <w:rsid w:val="001F5BDA"/>
    <w:rsid w:val="001F5D6C"/>
    <w:rsid w:val="001F5E13"/>
    <w:rsid w:val="001F6201"/>
    <w:rsid w:val="001F654F"/>
    <w:rsid w:val="001F6BF8"/>
    <w:rsid w:val="001F74CB"/>
    <w:rsid w:val="001F7C46"/>
    <w:rsid w:val="0020001A"/>
    <w:rsid w:val="002003BA"/>
    <w:rsid w:val="00200769"/>
    <w:rsid w:val="00200AAF"/>
    <w:rsid w:val="00200E86"/>
    <w:rsid w:val="002017FF"/>
    <w:rsid w:val="0020201F"/>
    <w:rsid w:val="00202161"/>
    <w:rsid w:val="002024D0"/>
    <w:rsid w:val="0020251E"/>
    <w:rsid w:val="00203182"/>
    <w:rsid w:val="00204104"/>
    <w:rsid w:val="002047FB"/>
    <w:rsid w:val="00205170"/>
    <w:rsid w:val="0020578E"/>
    <w:rsid w:val="00205F0F"/>
    <w:rsid w:val="00206025"/>
    <w:rsid w:val="002062FE"/>
    <w:rsid w:val="00206694"/>
    <w:rsid w:val="002067CB"/>
    <w:rsid w:val="00206A72"/>
    <w:rsid w:val="00206AC6"/>
    <w:rsid w:val="00206CCA"/>
    <w:rsid w:val="00206D60"/>
    <w:rsid w:val="002074DC"/>
    <w:rsid w:val="002075BC"/>
    <w:rsid w:val="0020763F"/>
    <w:rsid w:val="00207953"/>
    <w:rsid w:val="00207971"/>
    <w:rsid w:val="00207F95"/>
    <w:rsid w:val="0021023F"/>
    <w:rsid w:val="0021029F"/>
    <w:rsid w:val="002102A1"/>
    <w:rsid w:val="00210375"/>
    <w:rsid w:val="002103B9"/>
    <w:rsid w:val="0021059C"/>
    <w:rsid w:val="002105B2"/>
    <w:rsid w:val="00210721"/>
    <w:rsid w:val="00210C13"/>
    <w:rsid w:val="0021141B"/>
    <w:rsid w:val="0021142D"/>
    <w:rsid w:val="002114B8"/>
    <w:rsid w:val="002114E6"/>
    <w:rsid w:val="0021153F"/>
    <w:rsid w:val="0021199C"/>
    <w:rsid w:val="00211E66"/>
    <w:rsid w:val="00212055"/>
    <w:rsid w:val="00212357"/>
    <w:rsid w:val="0021275D"/>
    <w:rsid w:val="002127C0"/>
    <w:rsid w:val="00212CBF"/>
    <w:rsid w:val="00212F95"/>
    <w:rsid w:val="0021321A"/>
    <w:rsid w:val="0021342D"/>
    <w:rsid w:val="00213AE9"/>
    <w:rsid w:val="002143A6"/>
    <w:rsid w:val="00214696"/>
    <w:rsid w:val="00214ADD"/>
    <w:rsid w:val="00214B8D"/>
    <w:rsid w:val="00214DAB"/>
    <w:rsid w:val="00215478"/>
    <w:rsid w:val="00215738"/>
    <w:rsid w:val="002160F2"/>
    <w:rsid w:val="00216348"/>
    <w:rsid w:val="00216431"/>
    <w:rsid w:val="002167EF"/>
    <w:rsid w:val="00216838"/>
    <w:rsid w:val="00216A13"/>
    <w:rsid w:val="00216E85"/>
    <w:rsid w:val="00217611"/>
    <w:rsid w:val="00217629"/>
    <w:rsid w:val="00217AB5"/>
    <w:rsid w:val="00217AF6"/>
    <w:rsid w:val="00217B8D"/>
    <w:rsid w:val="002204B8"/>
    <w:rsid w:val="002205F6"/>
    <w:rsid w:val="0022081A"/>
    <w:rsid w:val="00220AB3"/>
    <w:rsid w:val="00220C51"/>
    <w:rsid w:val="00220CF2"/>
    <w:rsid w:val="00220F00"/>
    <w:rsid w:val="002213E9"/>
    <w:rsid w:val="002217E4"/>
    <w:rsid w:val="002218CB"/>
    <w:rsid w:val="002228EE"/>
    <w:rsid w:val="00222A84"/>
    <w:rsid w:val="00222DCF"/>
    <w:rsid w:val="00222E24"/>
    <w:rsid w:val="00222F98"/>
    <w:rsid w:val="00223652"/>
    <w:rsid w:val="002237A4"/>
    <w:rsid w:val="00223834"/>
    <w:rsid w:val="00224758"/>
    <w:rsid w:val="00225A2A"/>
    <w:rsid w:val="00225C8F"/>
    <w:rsid w:val="00225F16"/>
    <w:rsid w:val="002263FF"/>
    <w:rsid w:val="002264E6"/>
    <w:rsid w:val="002265A2"/>
    <w:rsid w:val="002268F0"/>
    <w:rsid w:val="00226F3B"/>
    <w:rsid w:val="00227981"/>
    <w:rsid w:val="00227F86"/>
    <w:rsid w:val="00230BDE"/>
    <w:rsid w:val="00230FE3"/>
    <w:rsid w:val="00231284"/>
    <w:rsid w:val="00231522"/>
    <w:rsid w:val="0023179B"/>
    <w:rsid w:val="00231CB6"/>
    <w:rsid w:val="00231DF3"/>
    <w:rsid w:val="00233010"/>
    <w:rsid w:val="0023335E"/>
    <w:rsid w:val="00233684"/>
    <w:rsid w:val="00233E52"/>
    <w:rsid w:val="00233EAF"/>
    <w:rsid w:val="00234640"/>
    <w:rsid w:val="0023494B"/>
    <w:rsid w:val="00234B04"/>
    <w:rsid w:val="00234CF3"/>
    <w:rsid w:val="00234EE9"/>
    <w:rsid w:val="0023521B"/>
    <w:rsid w:val="0023522E"/>
    <w:rsid w:val="00235376"/>
    <w:rsid w:val="0023538B"/>
    <w:rsid w:val="0023574B"/>
    <w:rsid w:val="0023579A"/>
    <w:rsid w:val="002357EB"/>
    <w:rsid w:val="00235C84"/>
    <w:rsid w:val="00235D3E"/>
    <w:rsid w:val="00235F03"/>
    <w:rsid w:val="002364F5"/>
    <w:rsid w:val="002368FE"/>
    <w:rsid w:val="00236BE3"/>
    <w:rsid w:val="00236F1B"/>
    <w:rsid w:val="00237A22"/>
    <w:rsid w:val="00237AC6"/>
    <w:rsid w:val="00237AFD"/>
    <w:rsid w:val="00237EDE"/>
    <w:rsid w:val="00237FC7"/>
    <w:rsid w:val="00240079"/>
    <w:rsid w:val="0024015B"/>
    <w:rsid w:val="002405B7"/>
    <w:rsid w:val="00240AAC"/>
    <w:rsid w:val="00240BC4"/>
    <w:rsid w:val="00240F43"/>
    <w:rsid w:val="00240FCC"/>
    <w:rsid w:val="00241588"/>
    <w:rsid w:val="00241729"/>
    <w:rsid w:val="00241796"/>
    <w:rsid w:val="002418D8"/>
    <w:rsid w:val="00241C05"/>
    <w:rsid w:val="00241C43"/>
    <w:rsid w:val="0024216B"/>
    <w:rsid w:val="002422B3"/>
    <w:rsid w:val="00242374"/>
    <w:rsid w:val="00242AC2"/>
    <w:rsid w:val="0024374B"/>
    <w:rsid w:val="0024378B"/>
    <w:rsid w:val="00243826"/>
    <w:rsid w:val="00243AED"/>
    <w:rsid w:val="00243BFB"/>
    <w:rsid w:val="00243C33"/>
    <w:rsid w:val="0024475C"/>
    <w:rsid w:val="00244A39"/>
    <w:rsid w:val="00244F47"/>
    <w:rsid w:val="00245047"/>
    <w:rsid w:val="002456C7"/>
    <w:rsid w:val="00245C33"/>
    <w:rsid w:val="002467C4"/>
    <w:rsid w:val="00247003"/>
    <w:rsid w:val="0025028F"/>
    <w:rsid w:val="0025067C"/>
    <w:rsid w:val="00250A3A"/>
    <w:rsid w:val="00251D69"/>
    <w:rsid w:val="00251D96"/>
    <w:rsid w:val="00251F3E"/>
    <w:rsid w:val="002523E0"/>
    <w:rsid w:val="002526DB"/>
    <w:rsid w:val="002528D3"/>
    <w:rsid w:val="00252973"/>
    <w:rsid w:val="00252A0F"/>
    <w:rsid w:val="0025331E"/>
    <w:rsid w:val="00253C3B"/>
    <w:rsid w:val="00253CA7"/>
    <w:rsid w:val="00253CB1"/>
    <w:rsid w:val="0025424A"/>
    <w:rsid w:val="00254438"/>
    <w:rsid w:val="00254BA3"/>
    <w:rsid w:val="00255A18"/>
    <w:rsid w:val="00255AA8"/>
    <w:rsid w:val="002563F2"/>
    <w:rsid w:val="00256515"/>
    <w:rsid w:val="00256689"/>
    <w:rsid w:val="00256DA8"/>
    <w:rsid w:val="00256DB9"/>
    <w:rsid w:val="0025708A"/>
    <w:rsid w:val="0025733C"/>
    <w:rsid w:val="0025758E"/>
    <w:rsid w:val="002604EE"/>
    <w:rsid w:val="00260B43"/>
    <w:rsid w:val="00260C32"/>
    <w:rsid w:val="00260EF3"/>
    <w:rsid w:val="002611EA"/>
    <w:rsid w:val="002612F6"/>
    <w:rsid w:val="00261539"/>
    <w:rsid w:val="00261F49"/>
    <w:rsid w:val="0026212F"/>
    <w:rsid w:val="0026221E"/>
    <w:rsid w:val="0026235A"/>
    <w:rsid w:val="0026248C"/>
    <w:rsid w:val="002625B1"/>
    <w:rsid w:val="002627C5"/>
    <w:rsid w:val="00262A4C"/>
    <w:rsid w:val="00263CBD"/>
    <w:rsid w:val="00263DF4"/>
    <w:rsid w:val="002641E1"/>
    <w:rsid w:val="002643E9"/>
    <w:rsid w:val="002645E1"/>
    <w:rsid w:val="00264781"/>
    <w:rsid w:val="002647C9"/>
    <w:rsid w:val="002647E6"/>
    <w:rsid w:val="0026496A"/>
    <w:rsid w:val="00264E95"/>
    <w:rsid w:val="0026518D"/>
    <w:rsid w:val="002654F2"/>
    <w:rsid w:val="002656BF"/>
    <w:rsid w:val="002658A5"/>
    <w:rsid w:val="002659A7"/>
    <w:rsid w:val="00266120"/>
    <w:rsid w:val="002674DF"/>
    <w:rsid w:val="00267949"/>
    <w:rsid w:val="00267D2C"/>
    <w:rsid w:val="00267F68"/>
    <w:rsid w:val="002700B9"/>
    <w:rsid w:val="00270595"/>
    <w:rsid w:val="002706E6"/>
    <w:rsid w:val="00270D8D"/>
    <w:rsid w:val="00271125"/>
    <w:rsid w:val="002713B2"/>
    <w:rsid w:val="002717BF"/>
    <w:rsid w:val="002718B7"/>
    <w:rsid w:val="002720C7"/>
    <w:rsid w:val="002721C8"/>
    <w:rsid w:val="002729EF"/>
    <w:rsid w:val="00272AD6"/>
    <w:rsid w:val="00272CCF"/>
    <w:rsid w:val="00272FF8"/>
    <w:rsid w:val="00273197"/>
    <w:rsid w:val="0027329A"/>
    <w:rsid w:val="002733F8"/>
    <w:rsid w:val="00273508"/>
    <w:rsid w:val="002737CA"/>
    <w:rsid w:val="00273B39"/>
    <w:rsid w:val="00273E65"/>
    <w:rsid w:val="002740E4"/>
    <w:rsid w:val="0027425D"/>
    <w:rsid w:val="002750C2"/>
    <w:rsid w:val="0027591C"/>
    <w:rsid w:val="00275967"/>
    <w:rsid w:val="00275F66"/>
    <w:rsid w:val="00276015"/>
    <w:rsid w:val="0027604E"/>
    <w:rsid w:val="0027617A"/>
    <w:rsid w:val="00276939"/>
    <w:rsid w:val="00276954"/>
    <w:rsid w:val="00277121"/>
    <w:rsid w:val="00277308"/>
    <w:rsid w:val="002776A6"/>
    <w:rsid w:val="002778C4"/>
    <w:rsid w:val="00277909"/>
    <w:rsid w:val="00277A02"/>
    <w:rsid w:val="00277D9C"/>
    <w:rsid w:val="002800D9"/>
    <w:rsid w:val="002801B1"/>
    <w:rsid w:val="0028075E"/>
    <w:rsid w:val="00280778"/>
    <w:rsid w:val="00280B79"/>
    <w:rsid w:val="00281590"/>
    <w:rsid w:val="002815C7"/>
    <w:rsid w:val="00281615"/>
    <w:rsid w:val="00281BB5"/>
    <w:rsid w:val="00281C0A"/>
    <w:rsid w:val="00282AEC"/>
    <w:rsid w:val="00282C18"/>
    <w:rsid w:val="002831DF"/>
    <w:rsid w:val="0028335D"/>
    <w:rsid w:val="00283483"/>
    <w:rsid w:val="0028357C"/>
    <w:rsid w:val="002842F8"/>
    <w:rsid w:val="00284B91"/>
    <w:rsid w:val="00284DAD"/>
    <w:rsid w:val="00284F56"/>
    <w:rsid w:val="00285840"/>
    <w:rsid w:val="002864B0"/>
    <w:rsid w:val="00286576"/>
    <w:rsid w:val="00286A6C"/>
    <w:rsid w:val="00286F8E"/>
    <w:rsid w:val="002874BF"/>
    <w:rsid w:val="0028797C"/>
    <w:rsid w:val="002879D8"/>
    <w:rsid w:val="002904D1"/>
    <w:rsid w:val="002908D1"/>
    <w:rsid w:val="0029099B"/>
    <w:rsid w:val="00290EAB"/>
    <w:rsid w:val="00291173"/>
    <w:rsid w:val="00291298"/>
    <w:rsid w:val="00291AEA"/>
    <w:rsid w:val="00291F67"/>
    <w:rsid w:val="00292109"/>
    <w:rsid w:val="002924ED"/>
    <w:rsid w:val="002928F6"/>
    <w:rsid w:val="00292923"/>
    <w:rsid w:val="00292E85"/>
    <w:rsid w:val="00293073"/>
    <w:rsid w:val="00293570"/>
    <w:rsid w:val="00293A50"/>
    <w:rsid w:val="00293C6F"/>
    <w:rsid w:val="00293DD7"/>
    <w:rsid w:val="00293F05"/>
    <w:rsid w:val="00294417"/>
    <w:rsid w:val="0029446C"/>
    <w:rsid w:val="002945B8"/>
    <w:rsid w:val="0029465D"/>
    <w:rsid w:val="00294857"/>
    <w:rsid w:val="00294B9C"/>
    <w:rsid w:val="0029508D"/>
    <w:rsid w:val="002953F2"/>
    <w:rsid w:val="002958A4"/>
    <w:rsid w:val="002965F9"/>
    <w:rsid w:val="00296C30"/>
    <w:rsid w:val="00296D1B"/>
    <w:rsid w:val="00296F76"/>
    <w:rsid w:val="00297AFB"/>
    <w:rsid w:val="00297C16"/>
    <w:rsid w:val="00297DD6"/>
    <w:rsid w:val="00297EE9"/>
    <w:rsid w:val="002A00C2"/>
    <w:rsid w:val="002A01F8"/>
    <w:rsid w:val="002A0D51"/>
    <w:rsid w:val="002A16C1"/>
    <w:rsid w:val="002A16CA"/>
    <w:rsid w:val="002A1824"/>
    <w:rsid w:val="002A2588"/>
    <w:rsid w:val="002A26B1"/>
    <w:rsid w:val="002A2C62"/>
    <w:rsid w:val="002A2DD4"/>
    <w:rsid w:val="002A3402"/>
    <w:rsid w:val="002A351E"/>
    <w:rsid w:val="002A36A3"/>
    <w:rsid w:val="002A3D6A"/>
    <w:rsid w:val="002A432D"/>
    <w:rsid w:val="002A4436"/>
    <w:rsid w:val="002A44B8"/>
    <w:rsid w:val="002A4DA8"/>
    <w:rsid w:val="002A4FEC"/>
    <w:rsid w:val="002A53AA"/>
    <w:rsid w:val="002A5861"/>
    <w:rsid w:val="002A5B39"/>
    <w:rsid w:val="002A60D4"/>
    <w:rsid w:val="002A62A4"/>
    <w:rsid w:val="002A6398"/>
    <w:rsid w:val="002A6599"/>
    <w:rsid w:val="002A6D71"/>
    <w:rsid w:val="002A6EE9"/>
    <w:rsid w:val="002A6F95"/>
    <w:rsid w:val="002A704E"/>
    <w:rsid w:val="002A7897"/>
    <w:rsid w:val="002A7A08"/>
    <w:rsid w:val="002A7B62"/>
    <w:rsid w:val="002A7BE9"/>
    <w:rsid w:val="002A7EC1"/>
    <w:rsid w:val="002B0160"/>
    <w:rsid w:val="002B0757"/>
    <w:rsid w:val="002B0959"/>
    <w:rsid w:val="002B0A9E"/>
    <w:rsid w:val="002B0B0C"/>
    <w:rsid w:val="002B0D3B"/>
    <w:rsid w:val="002B137F"/>
    <w:rsid w:val="002B1400"/>
    <w:rsid w:val="002B1457"/>
    <w:rsid w:val="002B14C2"/>
    <w:rsid w:val="002B189D"/>
    <w:rsid w:val="002B1CD3"/>
    <w:rsid w:val="002B2148"/>
    <w:rsid w:val="002B26C0"/>
    <w:rsid w:val="002B28F9"/>
    <w:rsid w:val="002B3159"/>
    <w:rsid w:val="002B3229"/>
    <w:rsid w:val="002B337B"/>
    <w:rsid w:val="002B35E3"/>
    <w:rsid w:val="002B360E"/>
    <w:rsid w:val="002B3AB7"/>
    <w:rsid w:val="002B3B6D"/>
    <w:rsid w:val="002B3C9D"/>
    <w:rsid w:val="002B5729"/>
    <w:rsid w:val="002B5911"/>
    <w:rsid w:val="002B5A39"/>
    <w:rsid w:val="002B5D00"/>
    <w:rsid w:val="002B6205"/>
    <w:rsid w:val="002B65E7"/>
    <w:rsid w:val="002B69BC"/>
    <w:rsid w:val="002B6D28"/>
    <w:rsid w:val="002B6FC0"/>
    <w:rsid w:val="002B70F8"/>
    <w:rsid w:val="002B734B"/>
    <w:rsid w:val="002B73F2"/>
    <w:rsid w:val="002B75B5"/>
    <w:rsid w:val="002B7640"/>
    <w:rsid w:val="002C03A4"/>
    <w:rsid w:val="002C0715"/>
    <w:rsid w:val="002C1B08"/>
    <w:rsid w:val="002C1F22"/>
    <w:rsid w:val="002C2387"/>
    <w:rsid w:val="002C2556"/>
    <w:rsid w:val="002C27D6"/>
    <w:rsid w:val="002C2898"/>
    <w:rsid w:val="002C29D9"/>
    <w:rsid w:val="002C2AB8"/>
    <w:rsid w:val="002C2B9C"/>
    <w:rsid w:val="002C334E"/>
    <w:rsid w:val="002C3DD4"/>
    <w:rsid w:val="002C404F"/>
    <w:rsid w:val="002C4546"/>
    <w:rsid w:val="002C5B6A"/>
    <w:rsid w:val="002C6476"/>
    <w:rsid w:val="002C6550"/>
    <w:rsid w:val="002C670E"/>
    <w:rsid w:val="002C6A0B"/>
    <w:rsid w:val="002C6BC0"/>
    <w:rsid w:val="002C6E1C"/>
    <w:rsid w:val="002C7188"/>
    <w:rsid w:val="002C72C9"/>
    <w:rsid w:val="002C731D"/>
    <w:rsid w:val="002C7391"/>
    <w:rsid w:val="002C7764"/>
    <w:rsid w:val="002C7B74"/>
    <w:rsid w:val="002C7F63"/>
    <w:rsid w:val="002D0121"/>
    <w:rsid w:val="002D0193"/>
    <w:rsid w:val="002D04D7"/>
    <w:rsid w:val="002D04DA"/>
    <w:rsid w:val="002D090E"/>
    <w:rsid w:val="002D0A93"/>
    <w:rsid w:val="002D0BB4"/>
    <w:rsid w:val="002D0C52"/>
    <w:rsid w:val="002D0E5C"/>
    <w:rsid w:val="002D152C"/>
    <w:rsid w:val="002D165C"/>
    <w:rsid w:val="002D16F4"/>
    <w:rsid w:val="002D1EE7"/>
    <w:rsid w:val="002D2196"/>
    <w:rsid w:val="002D21CA"/>
    <w:rsid w:val="002D2A77"/>
    <w:rsid w:val="002D2AC5"/>
    <w:rsid w:val="002D2D13"/>
    <w:rsid w:val="002D2E56"/>
    <w:rsid w:val="002D316F"/>
    <w:rsid w:val="002D3251"/>
    <w:rsid w:val="002D3929"/>
    <w:rsid w:val="002D3A08"/>
    <w:rsid w:val="002D415D"/>
    <w:rsid w:val="002D42A4"/>
    <w:rsid w:val="002D4500"/>
    <w:rsid w:val="002D4619"/>
    <w:rsid w:val="002D4B43"/>
    <w:rsid w:val="002D51A1"/>
    <w:rsid w:val="002D593E"/>
    <w:rsid w:val="002D5EF2"/>
    <w:rsid w:val="002D5FBB"/>
    <w:rsid w:val="002D6304"/>
    <w:rsid w:val="002D6531"/>
    <w:rsid w:val="002D6B63"/>
    <w:rsid w:val="002D6C36"/>
    <w:rsid w:val="002D6DCB"/>
    <w:rsid w:val="002D6E01"/>
    <w:rsid w:val="002D6EFC"/>
    <w:rsid w:val="002D78F3"/>
    <w:rsid w:val="002D7A92"/>
    <w:rsid w:val="002D7DAB"/>
    <w:rsid w:val="002D7E49"/>
    <w:rsid w:val="002D7EAB"/>
    <w:rsid w:val="002E0925"/>
    <w:rsid w:val="002E122A"/>
    <w:rsid w:val="002E1CEB"/>
    <w:rsid w:val="002E27E7"/>
    <w:rsid w:val="002E30ED"/>
    <w:rsid w:val="002E3141"/>
    <w:rsid w:val="002E3231"/>
    <w:rsid w:val="002E3B32"/>
    <w:rsid w:val="002E411E"/>
    <w:rsid w:val="002E4338"/>
    <w:rsid w:val="002E4364"/>
    <w:rsid w:val="002E4776"/>
    <w:rsid w:val="002E4B24"/>
    <w:rsid w:val="002E4E94"/>
    <w:rsid w:val="002E509B"/>
    <w:rsid w:val="002E5386"/>
    <w:rsid w:val="002E5730"/>
    <w:rsid w:val="002E5BF3"/>
    <w:rsid w:val="002E5CC6"/>
    <w:rsid w:val="002E634F"/>
    <w:rsid w:val="002E6365"/>
    <w:rsid w:val="002E67E0"/>
    <w:rsid w:val="002E689B"/>
    <w:rsid w:val="002E6969"/>
    <w:rsid w:val="002E6AE0"/>
    <w:rsid w:val="002E6EA2"/>
    <w:rsid w:val="002E73A7"/>
    <w:rsid w:val="002E73D6"/>
    <w:rsid w:val="002E7554"/>
    <w:rsid w:val="002F00C0"/>
    <w:rsid w:val="002F0D06"/>
    <w:rsid w:val="002F0FB1"/>
    <w:rsid w:val="002F2062"/>
    <w:rsid w:val="002F2803"/>
    <w:rsid w:val="002F2921"/>
    <w:rsid w:val="002F2CD3"/>
    <w:rsid w:val="002F37CD"/>
    <w:rsid w:val="002F40C5"/>
    <w:rsid w:val="002F4340"/>
    <w:rsid w:val="002F43CA"/>
    <w:rsid w:val="002F4500"/>
    <w:rsid w:val="002F473E"/>
    <w:rsid w:val="002F48EE"/>
    <w:rsid w:val="002F4A7E"/>
    <w:rsid w:val="002F4DBF"/>
    <w:rsid w:val="002F4E09"/>
    <w:rsid w:val="002F5277"/>
    <w:rsid w:val="002F5388"/>
    <w:rsid w:val="002F53CE"/>
    <w:rsid w:val="002F58ED"/>
    <w:rsid w:val="002F6392"/>
    <w:rsid w:val="002F6520"/>
    <w:rsid w:val="002F6AAF"/>
    <w:rsid w:val="002F6D04"/>
    <w:rsid w:val="002F6DA8"/>
    <w:rsid w:val="002F6E92"/>
    <w:rsid w:val="002F7390"/>
    <w:rsid w:val="002F7468"/>
    <w:rsid w:val="002F7661"/>
    <w:rsid w:val="002F79FE"/>
    <w:rsid w:val="002F7D96"/>
    <w:rsid w:val="003000EF"/>
    <w:rsid w:val="0030019A"/>
    <w:rsid w:val="00300494"/>
    <w:rsid w:val="0030055D"/>
    <w:rsid w:val="00300BB4"/>
    <w:rsid w:val="00300D5E"/>
    <w:rsid w:val="00301097"/>
    <w:rsid w:val="00301501"/>
    <w:rsid w:val="003016F4"/>
    <w:rsid w:val="003019F2"/>
    <w:rsid w:val="00301E0E"/>
    <w:rsid w:val="003026CD"/>
    <w:rsid w:val="00302759"/>
    <w:rsid w:val="003029A3"/>
    <w:rsid w:val="003029EA"/>
    <w:rsid w:val="00302A91"/>
    <w:rsid w:val="00302C2E"/>
    <w:rsid w:val="003035D9"/>
    <w:rsid w:val="003035E3"/>
    <w:rsid w:val="00303750"/>
    <w:rsid w:val="00303C03"/>
    <w:rsid w:val="00304827"/>
    <w:rsid w:val="00304D3F"/>
    <w:rsid w:val="00304E18"/>
    <w:rsid w:val="003058A7"/>
    <w:rsid w:val="003059A1"/>
    <w:rsid w:val="00305EA1"/>
    <w:rsid w:val="0030657C"/>
    <w:rsid w:val="00306883"/>
    <w:rsid w:val="00306931"/>
    <w:rsid w:val="00306CF2"/>
    <w:rsid w:val="00307042"/>
    <w:rsid w:val="0030743F"/>
    <w:rsid w:val="0030746B"/>
    <w:rsid w:val="0030780F"/>
    <w:rsid w:val="00307AC9"/>
    <w:rsid w:val="003100E4"/>
    <w:rsid w:val="003101A5"/>
    <w:rsid w:val="00310647"/>
    <w:rsid w:val="00310C5A"/>
    <w:rsid w:val="00311462"/>
    <w:rsid w:val="0031149A"/>
    <w:rsid w:val="00311935"/>
    <w:rsid w:val="00312006"/>
    <w:rsid w:val="00312014"/>
    <w:rsid w:val="0031203D"/>
    <w:rsid w:val="003121DB"/>
    <w:rsid w:val="003125F3"/>
    <w:rsid w:val="0031283F"/>
    <w:rsid w:val="00312EDE"/>
    <w:rsid w:val="00312EE0"/>
    <w:rsid w:val="003138E2"/>
    <w:rsid w:val="00313A7F"/>
    <w:rsid w:val="003143A8"/>
    <w:rsid w:val="003143C9"/>
    <w:rsid w:val="003148F3"/>
    <w:rsid w:val="00314D79"/>
    <w:rsid w:val="00314E7D"/>
    <w:rsid w:val="00315AB0"/>
    <w:rsid w:val="00316121"/>
    <w:rsid w:val="003162C0"/>
    <w:rsid w:val="003163F7"/>
    <w:rsid w:val="00316453"/>
    <w:rsid w:val="00317533"/>
    <w:rsid w:val="00317B69"/>
    <w:rsid w:val="003204E3"/>
    <w:rsid w:val="00320659"/>
    <w:rsid w:val="00320900"/>
    <w:rsid w:val="00320E5D"/>
    <w:rsid w:val="00320FF4"/>
    <w:rsid w:val="00321209"/>
    <w:rsid w:val="00321B11"/>
    <w:rsid w:val="00322514"/>
    <w:rsid w:val="003226A7"/>
    <w:rsid w:val="003235DB"/>
    <w:rsid w:val="0032379B"/>
    <w:rsid w:val="00323C96"/>
    <w:rsid w:val="00323CA4"/>
    <w:rsid w:val="00324345"/>
    <w:rsid w:val="003249EE"/>
    <w:rsid w:val="00324BBD"/>
    <w:rsid w:val="00324E52"/>
    <w:rsid w:val="003251A2"/>
    <w:rsid w:val="003255FA"/>
    <w:rsid w:val="00325736"/>
    <w:rsid w:val="0032575A"/>
    <w:rsid w:val="00325848"/>
    <w:rsid w:val="00325CCA"/>
    <w:rsid w:val="00325DDD"/>
    <w:rsid w:val="00326730"/>
    <w:rsid w:val="00327736"/>
    <w:rsid w:val="00327DC1"/>
    <w:rsid w:val="00330417"/>
    <w:rsid w:val="0033053B"/>
    <w:rsid w:val="003305A2"/>
    <w:rsid w:val="00330786"/>
    <w:rsid w:val="00330AD9"/>
    <w:rsid w:val="00330CF5"/>
    <w:rsid w:val="00330D9F"/>
    <w:rsid w:val="003312FA"/>
    <w:rsid w:val="00331720"/>
    <w:rsid w:val="00331784"/>
    <w:rsid w:val="00331880"/>
    <w:rsid w:val="00331987"/>
    <w:rsid w:val="00331AB8"/>
    <w:rsid w:val="00331D55"/>
    <w:rsid w:val="00331F4E"/>
    <w:rsid w:val="00331FA1"/>
    <w:rsid w:val="003321B0"/>
    <w:rsid w:val="003321BB"/>
    <w:rsid w:val="00332D90"/>
    <w:rsid w:val="00332DAF"/>
    <w:rsid w:val="003332DC"/>
    <w:rsid w:val="00333974"/>
    <w:rsid w:val="0033426A"/>
    <w:rsid w:val="0033500C"/>
    <w:rsid w:val="00335264"/>
    <w:rsid w:val="003352A0"/>
    <w:rsid w:val="00335603"/>
    <w:rsid w:val="003356A7"/>
    <w:rsid w:val="00335701"/>
    <w:rsid w:val="00335A4E"/>
    <w:rsid w:val="0033629E"/>
    <w:rsid w:val="00336397"/>
    <w:rsid w:val="00336444"/>
    <w:rsid w:val="0033662A"/>
    <w:rsid w:val="003367FC"/>
    <w:rsid w:val="00336BE0"/>
    <w:rsid w:val="00336C90"/>
    <w:rsid w:val="00336F59"/>
    <w:rsid w:val="003370DF"/>
    <w:rsid w:val="00337424"/>
    <w:rsid w:val="00337784"/>
    <w:rsid w:val="00337889"/>
    <w:rsid w:val="00337966"/>
    <w:rsid w:val="00337C8D"/>
    <w:rsid w:val="00340671"/>
    <w:rsid w:val="00340BDC"/>
    <w:rsid w:val="00341179"/>
    <w:rsid w:val="003414D4"/>
    <w:rsid w:val="00341724"/>
    <w:rsid w:val="003417D6"/>
    <w:rsid w:val="00341B05"/>
    <w:rsid w:val="00341CF3"/>
    <w:rsid w:val="00341CF5"/>
    <w:rsid w:val="003420DF"/>
    <w:rsid w:val="00342240"/>
    <w:rsid w:val="0034231A"/>
    <w:rsid w:val="0034235E"/>
    <w:rsid w:val="003425E3"/>
    <w:rsid w:val="003431ED"/>
    <w:rsid w:val="00343315"/>
    <w:rsid w:val="0034389B"/>
    <w:rsid w:val="003438DE"/>
    <w:rsid w:val="003441F5"/>
    <w:rsid w:val="00344213"/>
    <w:rsid w:val="003444C4"/>
    <w:rsid w:val="0034466F"/>
    <w:rsid w:val="0034493A"/>
    <w:rsid w:val="00344A4D"/>
    <w:rsid w:val="00344F93"/>
    <w:rsid w:val="0034514C"/>
    <w:rsid w:val="003452F6"/>
    <w:rsid w:val="0034538B"/>
    <w:rsid w:val="00345C22"/>
    <w:rsid w:val="00345CEB"/>
    <w:rsid w:val="00345FDE"/>
    <w:rsid w:val="00346208"/>
    <w:rsid w:val="003464F4"/>
    <w:rsid w:val="0034693C"/>
    <w:rsid w:val="00346B1D"/>
    <w:rsid w:val="00346D47"/>
    <w:rsid w:val="00346E31"/>
    <w:rsid w:val="0034730B"/>
    <w:rsid w:val="003478FE"/>
    <w:rsid w:val="00347ED3"/>
    <w:rsid w:val="00347EE1"/>
    <w:rsid w:val="00350133"/>
    <w:rsid w:val="0035032F"/>
    <w:rsid w:val="00350866"/>
    <w:rsid w:val="00351215"/>
    <w:rsid w:val="00351440"/>
    <w:rsid w:val="00351BCA"/>
    <w:rsid w:val="00351D51"/>
    <w:rsid w:val="00352A9B"/>
    <w:rsid w:val="00352EC1"/>
    <w:rsid w:val="0035326C"/>
    <w:rsid w:val="00353CD0"/>
    <w:rsid w:val="00354402"/>
    <w:rsid w:val="00354C9F"/>
    <w:rsid w:val="00354DCD"/>
    <w:rsid w:val="00354DDA"/>
    <w:rsid w:val="00355780"/>
    <w:rsid w:val="003558E8"/>
    <w:rsid w:val="0035596B"/>
    <w:rsid w:val="00355A04"/>
    <w:rsid w:val="003567B3"/>
    <w:rsid w:val="00356C5A"/>
    <w:rsid w:val="0035704C"/>
    <w:rsid w:val="003573FC"/>
    <w:rsid w:val="00357983"/>
    <w:rsid w:val="00357E5E"/>
    <w:rsid w:val="003600DF"/>
    <w:rsid w:val="00360441"/>
    <w:rsid w:val="003604A4"/>
    <w:rsid w:val="00360733"/>
    <w:rsid w:val="0036073F"/>
    <w:rsid w:val="0036097B"/>
    <w:rsid w:val="00360AA9"/>
    <w:rsid w:val="00360B3B"/>
    <w:rsid w:val="00361066"/>
    <w:rsid w:val="00361347"/>
    <w:rsid w:val="00361AE9"/>
    <w:rsid w:val="00361C86"/>
    <w:rsid w:val="00361E25"/>
    <w:rsid w:val="00361FBE"/>
    <w:rsid w:val="003626FD"/>
    <w:rsid w:val="00362907"/>
    <w:rsid w:val="00362F0C"/>
    <w:rsid w:val="0036356A"/>
    <w:rsid w:val="003637BF"/>
    <w:rsid w:val="00363AFE"/>
    <w:rsid w:val="00363D93"/>
    <w:rsid w:val="00364228"/>
    <w:rsid w:val="00364351"/>
    <w:rsid w:val="00364430"/>
    <w:rsid w:val="003645EC"/>
    <w:rsid w:val="00364B0F"/>
    <w:rsid w:val="00365567"/>
    <w:rsid w:val="00365625"/>
    <w:rsid w:val="00365688"/>
    <w:rsid w:val="00365980"/>
    <w:rsid w:val="00365CC5"/>
    <w:rsid w:val="00366919"/>
    <w:rsid w:val="00367455"/>
    <w:rsid w:val="00367CD6"/>
    <w:rsid w:val="00367E88"/>
    <w:rsid w:val="003701C5"/>
    <w:rsid w:val="00370662"/>
    <w:rsid w:val="00370C86"/>
    <w:rsid w:val="00370E36"/>
    <w:rsid w:val="00370E38"/>
    <w:rsid w:val="00370F23"/>
    <w:rsid w:val="00371227"/>
    <w:rsid w:val="00371304"/>
    <w:rsid w:val="00371719"/>
    <w:rsid w:val="003717F5"/>
    <w:rsid w:val="00371F23"/>
    <w:rsid w:val="00371F63"/>
    <w:rsid w:val="003722A8"/>
    <w:rsid w:val="003722DF"/>
    <w:rsid w:val="003723BB"/>
    <w:rsid w:val="003726C5"/>
    <w:rsid w:val="00372844"/>
    <w:rsid w:val="00372876"/>
    <w:rsid w:val="003728CF"/>
    <w:rsid w:val="00372C4A"/>
    <w:rsid w:val="00373318"/>
    <w:rsid w:val="0037356D"/>
    <w:rsid w:val="003743AA"/>
    <w:rsid w:val="0037461D"/>
    <w:rsid w:val="00374ACA"/>
    <w:rsid w:val="00374D5C"/>
    <w:rsid w:val="00375565"/>
    <w:rsid w:val="003758D4"/>
    <w:rsid w:val="003759F9"/>
    <w:rsid w:val="00376203"/>
    <w:rsid w:val="00376A40"/>
    <w:rsid w:val="00376A7C"/>
    <w:rsid w:val="00377659"/>
    <w:rsid w:val="00377AD9"/>
    <w:rsid w:val="00377B8C"/>
    <w:rsid w:val="003801A2"/>
    <w:rsid w:val="00380290"/>
    <w:rsid w:val="003802A9"/>
    <w:rsid w:val="003808A0"/>
    <w:rsid w:val="00380B40"/>
    <w:rsid w:val="00380BC9"/>
    <w:rsid w:val="00380E57"/>
    <w:rsid w:val="0038113E"/>
    <w:rsid w:val="003816CD"/>
    <w:rsid w:val="00381DDC"/>
    <w:rsid w:val="00382204"/>
    <w:rsid w:val="003824D3"/>
    <w:rsid w:val="00382922"/>
    <w:rsid w:val="00382FEF"/>
    <w:rsid w:val="00383F3F"/>
    <w:rsid w:val="003840BB"/>
    <w:rsid w:val="003841DA"/>
    <w:rsid w:val="003845A1"/>
    <w:rsid w:val="0038469F"/>
    <w:rsid w:val="00384734"/>
    <w:rsid w:val="00384B05"/>
    <w:rsid w:val="0038572C"/>
    <w:rsid w:val="00385898"/>
    <w:rsid w:val="00385997"/>
    <w:rsid w:val="00385CBA"/>
    <w:rsid w:val="0038618E"/>
    <w:rsid w:val="0038638B"/>
    <w:rsid w:val="00386B0F"/>
    <w:rsid w:val="00386DAE"/>
    <w:rsid w:val="00386E80"/>
    <w:rsid w:val="00386F1D"/>
    <w:rsid w:val="00387B5C"/>
    <w:rsid w:val="003902C8"/>
    <w:rsid w:val="00390463"/>
    <w:rsid w:val="0039047E"/>
    <w:rsid w:val="00390679"/>
    <w:rsid w:val="003907B5"/>
    <w:rsid w:val="0039102E"/>
    <w:rsid w:val="00391A0C"/>
    <w:rsid w:val="00391FC0"/>
    <w:rsid w:val="0039203B"/>
    <w:rsid w:val="00392225"/>
    <w:rsid w:val="003926C6"/>
    <w:rsid w:val="003926D1"/>
    <w:rsid w:val="00392B8A"/>
    <w:rsid w:val="00392E0C"/>
    <w:rsid w:val="0039324A"/>
    <w:rsid w:val="0039328B"/>
    <w:rsid w:val="0039339C"/>
    <w:rsid w:val="003933E8"/>
    <w:rsid w:val="00393421"/>
    <w:rsid w:val="00393477"/>
    <w:rsid w:val="00393CB7"/>
    <w:rsid w:val="00393D05"/>
    <w:rsid w:val="00393D36"/>
    <w:rsid w:val="00393F31"/>
    <w:rsid w:val="00394055"/>
    <w:rsid w:val="00394256"/>
    <w:rsid w:val="00394637"/>
    <w:rsid w:val="00394644"/>
    <w:rsid w:val="00394768"/>
    <w:rsid w:val="003952F7"/>
    <w:rsid w:val="003958C5"/>
    <w:rsid w:val="00395B84"/>
    <w:rsid w:val="0039730A"/>
    <w:rsid w:val="003975B7"/>
    <w:rsid w:val="0039795E"/>
    <w:rsid w:val="00397F4B"/>
    <w:rsid w:val="003A0019"/>
    <w:rsid w:val="003A0592"/>
    <w:rsid w:val="003A0724"/>
    <w:rsid w:val="003A0986"/>
    <w:rsid w:val="003A0BE4"/>
    <w:rsid w:val="003A0D7B"/>
    <w:rsid w:val="003A12F3"/>
    <w:rsid w:val="003A132E"/>
    <w:rsid w:val="003A1A6D"/>
    <w:rsid w:val="003A1D4E"/>
    <w:rsid w:val="003A23DD"/>
    <w:rsid w:val="003A2583"/>
    <w:rsid w:val="003A268B"/>
    <w:rsid w:val="003A286B"/>
    <w:rsid w:val="003A2F2D"/>
    <w:rsid w:val="003A2FBD"/>
    <w:rsid w:val="003A3078"/>
    <w:rsid w:val="003A32FE"/>
    <w:rsid w:val="003A34D6"/>
    <w:rsid w:val="003A35D9"/>
    <w:rsid w:val="003A388C"/>
    <w:rsid w:val="003A43F8"/>
    <w:rsid w:val="003A46D1"/>
    <w:rsid w:val="003A48BA"/>
    <w:rsid w:val="003A4AF4"/>
    <w:rsid w:val="003A4D22"/>
    <w:rsid w:val="003A4D75"/>
    <w:rsid w:val="003A4F04"/>
    <w:rsid w:val="003A53A5"/>
    <w:rsid w:val="003A5609"/>
    <w:rsid w:val="003A6113"/>
    <w:rsid w:val="003A68E4"/>
    <w:rsid w:val="003A6B5F"/>
    <w:rsid w:val="003A6FB7"/>
    <w:rsid w:val="003A7126"/>
    <w:rsid w:val="003B0014"/>
    <w:rsid w:val="003B01FE"/>
    <w:rsid w:val="003B123D"/>
    <w:rsid w:val="003B14D9"/>
    <w:rsid w:val="003B17DA"/>
    <w:rsid w:val="003B1C48"/>
    <w:rsid w:val="003B20C4"/>
    <w:rsid w:val="003B2147"/>
    <w:rsid w:val="003B264F"/>
    <w:rsid w:val="003B2803"/>
    <w:rsid w:val="003B2CEF"/>
    <w:rsid w:val="003B2D10"/>
    <w:rsid w:val="003B2DDF"/>
    <w:rsid w:val="003B3A44"/>
    <w:rsid w:val="003B3ACB"/>
    <w:rsid w:val="003B3C5F"/>
    <w:rsid w:val="003B3EA9"/>
    <w:rsid w:val="003B3F65"/>
    <w:rsid w:val="003B48EA"/>
    <w:rsid w:val="003B4BB8"/>
    <w:rsid w:val="003B4E3C"/>
    <w:rsid w:val="003B5AA0"/>
    <w:rsid w:val="003B5B55"/>
    <w:rsid w:val="003B650A"/>
    <w:rsid w:val="003B6522"/>
    <w:rsid w:val="003B660F"/>
    <w:rsid w:val="003B6B42"/>
    <w:rsid w:val="003B6CA5"/>
    <w:rsid w:val="003B7089"/>
    <w:rsid w:val="003B7B4E"/>
    <w:rsid w:val="003C0440"/>
    <w:rsid w:val="003C0B0C"/>
    <w:rsid w:val="003C0C62"/>
    <w:rsid w:val="003C0F99"/>
    <w:rsid w:val="003C1004"/>
    <w:rsid w:val="003C161A"/>
    <w:rsid w:val="003C17F0"/>
    <w:rsid w:val="003C18F2"/>
    <w:rsid w:val="003C22A0"/>
    <w:rsid w:val="003C26A8"/>
    <w:rsid w:val="003C2A10"/>
    <w:rsid w:val="003C2E4B"/>
    <w:rsid w:val="003C439C"/>
    <w:rsid w:val="003C46AB"/>
    <w:rsid w:val="003C47F4"/>
    <w:rsid w:val="003C4F64"/>
    <w:rsid w:val="003C57A8"/>
    <w:rsid w:val="003C5A40"/>
    <w:rsid w:val="003C5D90"/>
    <w:rsid w:val="003C6129"/>
    <w:rsid w:val="003C64F2"/>
    <w:rsid w:val="003C6961"/>
    <w:rsid w:val="003C7217"/>
    <w:rsid w:val="003C74C1"/>
    <w:rsid w:val="003C75F9"/>
    <w:rsid w:val="003C78F9"/>
    <w:rsid w:val="003C7DD5"/>
    <w:rsid w:val="003D00BD"/>
    <w:rsid w:val="003D02D7"/>
    <w:rsid w:val="003D043C"/>
    <w:rsid w:val="003D08BF"/>
    <w:rsid w:val="003D098A"/>
    <w:rsid w:val="003D0D0F"/>
    <w:rsid w:val="003D1474"/>
    <w:rsid w:val="003D1584"/>
    <w:rsid w:val="003D1654"/>
    <w:rsid w:val="003D1838"/>
    <w:rsid w:val="003D193D"/>
    <w:rsid w:val="003D1957"/>
    <w:rsid w:val="003D1ACB"/>
    <w:rsid w:val="003D2355"/>
    <w:rsid w:val="003D2509"/>
    <w:rsid w:val="003D2523"/>
    <w:rsid w:val="003D28D7"/>
    <w:rsid w:val="003D2A00"/>
    <w:rsid w:val="003D2EE2"/>
    <w:rsid w:val="003D30B0"/>
    <w:rsid w:val="003D3179"/>
    <w:rsid w:val="003D3BC4"/>
    <w:rsid w:val="003D401D"/>
    <w:rsid w:val="003D411D"/>
    <w:rsid w:val="003D43C1"/>
    <w:rsid w:val="003D443B"/>
    <w:rsid w:val="003D44C9"/>
    <w:rsid w:val="003D45AF"/>
    <w:rsid w:val="003D4F9B"/>
    <w:rsid w:val="003D512A"/>
    <w:rsid w:val="003D58E0"/>
    <w:rsid w:val="003D5B2C"/>
    <w:rsid w:val="003D5E7D"/>
    <w:rsid w:val="003D5F6B"/>
    <w:rsid w:val="003D60D9"/>
    <w:rsid w:val="003D67A7"/>
    <w:rsid w:val="003D67C1"/>
    <w:rsid w:val="003D68C9"/>
    <w:rsid w:val="003D6964"/>
    <w:rsid w:val="003D6988"/>
    <w:rsid w:val="003D7360"/>
    <w:rsid w:val="003D74A9"/>
    <w:rsid w:val="003D77CC"/>
    <w:rsid w:val="003D7C00"/>
    <w:rsid w:val="003D7C8D"/>
    <w:rsid w:val="003E044D"/>
    <w:rsid w:val="003E04B5"/>
    <w:rsid w:val="003E05DF"/>
    <w:rsid w:val="003E0963"/>
    <w:rsid w:val="003E0FC5"/>
    <w:rsid w:val="003E221B"/>
    <w:rsid w:val="003E2262"/>
    <w:rsid w:val="003E24C2"/>
    <w:rsid w:val="003E2627"/>
    <w:rsid w:val="003E295C"/>
    <w:rsid w:val="003E29E9"/>
    <w:rsid w:val="003E2ABC"/>
    <w:rsid w:val="003E2E4E"/>
    <w:rsid w:val="003E2E9B"/>
    <w:rsid w:val="003E2F5A"/>
    <w:rsid w:val="003E30E2"/>
    <w:rsid w:val="003E31C7"/>
    <w:rsid w:val="003E31D0"/>
    <w:rsid w:val="003E364D"/>
    <w:rsid w:val="003E3A1D"/>
    <w:rsid w:val="003E3F04"/>
    <w:rsid w:val="003E4597"/>
    <w:rsid w:val="003E5EE7"/>
    <w:rsid w:val="003E60A2"/>
    <w:rsid w:val="003E665A"/>
    <w:rsid w:val="003E6A69"/>
    <w:rsid w:val="003E6F03"/>
    <w:rsid w:val="003E765C"/>
    <w:rsid w:val="003E7CFF"/>
    <w:rsid w:val="003E7DFF"/>
    <w:rsid w:val="003F06AD"/>
    <w:rsid w:val="003F06B2"/>
    <w:rsid w:val="003F0AD5"/>
    <w:rsid w:val="003F0B03"/>
    <w:rsid w:val="003F0B0D"/>
    <w:rsid w:val="003F1249"/>
    <w:rsid w:val="003F1495"/>
    <w:rsid w:val="003F1A75"/>
    <w:rsid w:val="003F1FB9"/>
    <w:rsid w:val="003F2376"/>
    <w:rsid w:val="003F23C9"/>
    <w:rsid w:val="003F25A5"/>
    <w:rsid w:val="003F277A"/>
    <w:rsid w:val="003F2B53"/>
    <w:rsid w:val="003F305D"/>
    <w:rsid w:val="003F3362"/>
    <w:rsid w:val="003F3A35"/>
    <w:rsid w:val="003F3B99"/>
    <w:rsid w:val="003F4041"/>
    <w:rsid w:val="003F404E"/>
    <w:rsid w:val="003F43BD"/>
    <w:rsid w:val="003F5183"/>
    <w:rsid w:val="003F51DC"/>
    <w:rsid w:val="003F5244"/>
    <w:rsid w:val="003F56F2"/>
    <w:rsid w:val="003F59D4"/>
    <w:rsid w:val="003F5A3B"/>
    <w:rsid w:val="003F5B58"/>
    <w:rsid w:val="003F5B6E"/>
    <w:rsid w:val="003F60E8"/>
    <w:rsid w:val="003F6383"/>
    <w:rsid w:val="003F64D1"/>
    <w:rsid w:val="003F6D75"/>
    <w:rsid w:val="003F6F60"/>
    <w:rsid w:val="003F71EA"/>
    <w:rsid w:val="003F73E0"/>
    <w:rsid w:val="004006F4"/>
    <w:rsid w:val="004007AA"/>
    <w:rsid w:val="0040098A"/>
    <w:rsid w:val="00400AA4"/>
    <w:rsid w:val="0040108B"/>
    <w:rsid w:val="004012BC"/>
    <w:rsid w:val="00401770"/>
    <w:rsid w:val="0040190F"/>
    <w:rsid w:val="00401B46"/>
    <w:rsid w:val="00401BF0"/>
    <w:rsid w:val="004020F5"/>
    <w:rsid w:val="0040245B"/>
    <w:rsid w:val="00402B41"/>
    <w:rsid w:val="00402D5E"/>
    <w:rsid w:val="00403731"/>
    <w:rsid w:val="00403893"/>
    <w:rsid w:val="00403C9C"/>
    <w:rsid w:val="0040458E"/>
    <w:rsid w:val="004045FC"/>
    <w:rsid w:val="004046A1"/>
    <w:rsid w:val="00404AF5"/>
    <w:rsid w:val="00404DAC"/>
    <w:rsid w:val="00405132"/>
    <w:rsid w:val="004051C0"/>
    <w:rsid w:val="00405DA5"/>
    <w:rsid w:val="00406704"/>
    <w:rsid w:val="00406925"/>
    <w:rsid w:val="004071BD"/>
    <w:rsid w:val="004075D1"/>
    <w:rsid w:val="004076EB"/>
    <w:rsid w:val="004077FD"/>
    <w:rsid w:val="00407A18"/>
    <w:rsid w:val="00407C54"/>
    <w:rsid w:val="00410216"/>
    <w:rsid w:val="0041089C"/>
    <w:rsid w:val="00410A4C"/>
    <w:rsid w:val="00410C06"/>
    <w:rsid w:val="00411152"/>
    <w:rsid w:val="00411AC1"/>
    <w:rsid w:val="00411B52"/>
    <w:rsid w:val="004125AE"/>
    <w:rsid w:val="00412A57"/>
    <w:rsid w:val="00412D8A"/>
    <w:rsid w:val="004132FD"/>
    <w:rsid w:val="00413530"/>
    <w:rsid w:val="0041385E"/>
    <w:rsid w:val="00413ABE"/>
    <w:rsid w:val="00413B71"/>
    <w:rsid w:val="00413B8D"/>
    <w:rsid w:val="00414189"/>
    <w:rsid w:val="00414EA9"/>
    <w:rsid w:val="00414EB0"/>
    <w:rsid w:val="0041511B"/>
    <w:rsid w:val="00415125"/>
    <w:rsid w:val="00415813"/>
    <w:rsid w:val="00415B80"/>
    <w:rsid w:val="00415D09"/>
    <w:rsid w:val="00415DE6"/>
    <w:rsid w:val="004166C9"/>
    <w:rsid w:val="00416863"/>
    <w:rsid w:val="00416A05"/>
    <w:rsid w:val="00416A7B"/>
    <w:rsid w:val="00416A9C"/>
    <w:rsid w:val="00417719"/>
    <w:rsid w:val="00417C38"/>
    <w:rsid w:val="0041A565"/>
    <w:rsid w:val="004203E1"/>
    <w:rsid w:val="00420960"/>
    <w:rsid w:val="00420DE1"/>
    <w:rsid w:val="00421106"/>
    <w:rsid w:val="004213E2"/>
    <w:rsid w:val="0042171F"/>
    <w:rsid w:val="00421EF7"/>
    <w:rsid w:val="00421F0B"/>
    <w:rsid w:val="0042223B"/>
    <w:rsid w:val="004222FE"/>
    <w:rsid w:val="004224D9"/>
    <w:rsid w:val="00422E05"/>
    <w:rsid w:val="00422E80"/>
    <w:rsid w:val="00422F06"/>
    <w:rsid w:val="00422FC4"/>
    <w:rsid w:val="0042307D"/>
    <w:rsid w:val="00423310"/>
    <w:rsid w:val="00423519"/>
    <w:rsid w:val="0042389F"/>
    <w:rsid w:val="00423B64"/>
    <w:rsid w:val="00423C1D"/>
    <w:rsid w:val="00423F89"/>
    <w:rsid w:val="0042402B"/>
    <w:rsid w:val="004241AD"/>
    <w:rsid w:val="00424A9F"/>
    <w:rsid w:val="00424B3D"/>
    <w:rsid w:val="00424E27"/>
    <w:rsid w:val="00425965"/>
    <w:rsid w:val="00425E82"/>
    <w:rsid w:val="00426A2C"/>
    <w:rsid w:val="00426EAD"/>
    <w:rsid w:val="00427302"/>
    <w:rsid w:val="0042775C"/>
    <w:rsid w:val="0042776B"/>
    <w:rsid w:val="004279FA"/>
    <w:rsid w:val="00427EFC"/>
    <w:rsid w:val="0043016A"/>
    <w:rsid w:val="0043040E"/>
    <w:rsid w:val="00430610"/>
    <w:rsid w:val="004306DC"/>
    <w:rsid w:val="004313F7"/>
    <w:rsid w:val="004316DB"/>
    <w:rsid w:val="00431B43"/>
    <w:rsid w:val="00431C97"/>
    <w:rsid w:val="00431CF9"/>
    <w:rsid w:val="00431F34"/>
    <w:rsid w:val="004322AA"/>
    <w:rsid w:val="004323F3"/>
    <w:rsid w:val="004327E2"/>
    <w:rsid w:val="00432882"/>
    <w:rsid w:val="00432FF9"/>
    <w:rsid w:val="0043342B"/>
    <w:rsid w:val="00433B54"/>
    <w:rsid w:val="004344D6"/>
    <w:rsid w:val="0043506D"/>
    <w:rsid w:val="0043510D"/>
    <w:rsid w:val="0043535D"/>
    <w:rsid w:val="00435578"/>
    <w:rsid w:val="0043559D"/>
    <w:rsid w:val="004359AE"/>
    <w:rsid w:val="0043608F"/>
    <w:rsid w:val="0043615D"/>
    <w:rsid w:val="004362D7"/>
    <w:rsid w:val="004363CC"/>
    <w:rsid w:val="00436C88"/>
    <w:rsid w:val="00436E9E"/>
    <w:rsid w:val="00436FB2"/>
    <w:rsid w:val="004376BA"/>
    <w:rsid w:val="00437F07"/>
    <w:rsid w:val="004400D5"/>
    <w:rsid w:val="00440372"/>
    <w:rsid w:val="00440784"/>
    <w:rsid w:val="00440CD9"/>
    <w:rsid w:val="00440E0F"/>
    <w:rsid w:val="004415CC"/>
    <w:rsid w:val="00441712"/>
    <w:rsid w:val="0044175F"/>
    <w:rsid w:val="0044182F"/>
    <w:rsid w:val="0044185F"/>
    <w:rsid w:val="004419E8"/>
    <w:rsid w:val="00441D82"/>
    <w:rsid w:val="00442182"/>
    <w:rsid w:val="00442189"/>
    <w:rsid w:val="00442260"/>
    <w:rsid w:val="00442648"/>
    <w:rsid w:val="00442953"/>
    <w:rsid w:val="0044299A"/>
    <w:rsid w:val="00442A1D"/>
    <w:rsid w:val="00442B48"/>
    <w:rsid w:val="004430DE"/>
    <w:rsid w:val="00443277"/>
    <w:rsid w:val="00443916"/>
    <w:rsid w:val="004439AC"/>
    <w:rsid w:val="00443AE8"/>
    <w:rsid w:val="00443D8C"/>
    <w:rsid w:val="00443E83"/>
    <w:rsid w:val="00443E85"/>
    <w:rsid w:val="004444A5"/>
    <w:rsid w:val="00444A04"/>
    <w:rsid w:val="00444F80"/>
    <w:rsid w:val="004453AD"/>
    <w:rsid w:val="004458DA"/>
    <w:rsid w:val="004464D6"/>
    <w:rsid w:val="004473FF"/>
    <w:rsid w:val="00447A55"/>
    <w:rsid w:val="00450724"/>
    <w:rsid w:val="00450AB3"/>
    <w:rsid w:val="00450BA5"/>
    <w:rsid w:val="004511E2"/>
    <w:rsid w:val="004513AC"/>
    <w:rsid w:val="00451F72"/>
    <w:rsid w:val="00451F86"/>
    <w:rsid w:val="00452058"/>
    <w:rsid w:val="004523AA"/>
    <w:rsid w:val="0045280E"/>
    <w:rsid w:val="00452E24"/>
    <w:rsid w:val="0045342F"/>
    <w:rsid w:val="004536E2"/>
    <w:rsid w:val="00453C83"/>
    <w:rsid w:val="00453DB1"/>
    <w:rsid w:val="00453DF7"/>
    <w:rsid w:val="00453DFA"/>
    <w:rsid w:val="00454437"/>
    <w:rsid w:val="0045447F"/>
    <w:rsid w:val="00454B36"/>
    <w:rsid w:val="00454B52"/>
    <w:rsid w:val="00454CF6"/>
    <w:rsid w:val="00454F54"/>
    <w:rsid w:val="00454F83"/>
    <w:rsid w:val="004550FC"/>
    <w:rsid w:val="00455235"/>
    <w:rsid w:val="0045552B"/>
    <w:rsid w:val="00455970"/>
    <w:rsid w:val="00455A14"/>
    <w:rsid w:val="00455CE6"/>
    <w:rsid w:val="00455FC2"/>
    <w:rsid w:val="00456288"/>
    <w:rsid w:val="00456440"/>
    <w:rsid w:val="00456486"/>
    <w:rsid w:val="004565C5"/>
    <w:rsid w:val="00456B0C"/>
    <w:rsid w:val="004570FE"/>
    <w:rsid w:val="00457197"/>
    <w:rsid w:val="004571AF"/>
    <w:rsid w:val="00457325"/>
    <w:rsid w:val="004576CF"/>
    <w:rsid w:val="00460189"/>
    <w:rsid w:val="004601CA"/>
    <w:rsid w:val="0046045A"/>
    <w:rsid w:val="00460BEE"/>
    <w:rsid w:val="004611EC"/>
    <w:rsid w:val="00461496"/>
    <w:rsid w:val="00462071"/>
    <w:rsid w:val="00462828"/>
    <w:rsid w:val="004629B4"/>
    <w:rsid w:val="00462F03"/>
    <w:rsid w:val="0046300F"/>
    <w:rsid w:val="00463917"/>
    <w:rsid w:val="00463B22"/>
    <w:rsid w:val="00464516"/>
    <w:rsid w:val="004649CA"/>
    <w:rsid w:val="004655F1"/>
    <w:rsid w:val="00465A33"/>
    <w:rsid w:val="00465D3A"/>
    <w:rsid w:val="004660A2"/>
    <w:rsid w:val="00466715"/>
    <w:rsid w:val="004667A3"/>
    <w:rsid w:val="00466A4A"/>
    <w:rsid w:val="00466AED"/>
    <w:rsid w:val="00466B3E"/>
    <w:rsid w:val="00466C57"/>
    <w:rsid w:val="00466D88"/>
    <w:rsid w:val="00466E40"/>
    <w:rsid w:val="004679F9"/>
    <w:rsid w:val="00467B4F"/>
    <w:rsid w:val="0047008F"/>
    <w:rsid w:val="004702BD"/>
    <w:rsid w:val="00470619"/>
    <w:rsid w:val="004706EE"/>
    <w:rsid w:val="0047095E"/>
    <w:rsid w:val="00470E08"/>
    <w:rsid w:val="0047102E"/>
    <w:rsid w:val="00471394"/>
    <w:rsid w:val="004714A2"/>
    <w:rsid w:val="00471DFA"/>
    <w:rsid w:val="00472469"/>
    <w:rsid w:val="00472628"/>
    <w:rsid w:val="00472727"/>
    <w:rsid w:val="004727FE"/>
    <w:rsid w:val="00472DF1"/>
    <w:rsid w:val="00473993"/>
    <w:rsid w:val="00473AF5"/>
    <w:rsid w:val="00473B5F"/>
    <w:rsid w:val="004740E7"/>
    <w:rsid w:val="0047436F"/>
    <w:rsid w:val="00474422"/>
    <w:rsid w:val="004748F0"/>
    <w:rsid w:val="00474BFB"/>
    <w:rsid w:val="00474D54"/>
    <w:rsid w:val="00475ECE"/>
    <w:rsid w:val="004768E0"/>
    <w:rsid w:val="00476D69"/>
    <w:rsid w:val="00476E03"/>
    <w:rsid w:val="00476FEC"/>
    <w:rsid w:val="00477E9A"/>
    <w:rsid w:val="00480400"/>
    <w:rsid w:val="004805ED"/>
    <w:rsid w:val="00481AA0"/>
    <w:rsid w:val="00482119"/>
    <w:rsid w:val="004828E5"/>
    <w:rsid w:val="00482D6B"/>
    <w:rsid w:val="00482EAC"/>
    <w:rsid w:val="00483EDE"/>
    <w:rsid w:val="0048477E"/>
    <w:rsid w:val="00484D25"/>
    <w:rsid w:val="00484E9F"/>
    <w:rsid w:val="0048506A"/>
    <w:rsid w:val="00485A5E"/>
    <w:rsid w:val="00485AE9"/>
    <w:rsid w:val="00485CD4"/>
    <w:rsid w:val="0048689A"/>
    <w:rsid w:val="00486A62"/>
    <w:rsid w:val="004871B2"/>
    <w:rsid w:val="00487484"/>
    <w:rsid w:val="00487672"/>
    <w:rsid w:val="004876FD"/>
    <w:rsid w:val="00487EB8"/>
    <w:rsid w:val="00487F2F"/>
    <w:rsid w:val="004901F9"/>
    <w:rsid w:val="004904F6"/>
    <w:rsid w:val="00490872"/>
    <w:rsid w:val="00490982"/>
    <w:rsid w:val="00490C1A"/>
    <w:rsid w:val="00490E90"/>
    <w:rsid w:val="00491827"/>
    <w:rsid w:val="004918AB"/>
    <w:rsid w:val="00491A19"/>
    <w:rsid w:val="00491F94"/>
    <w:rsid w:val="0049201F"/>
    <w:rsid w:val="004926DA"/>
    <w:rsid w:val="004928D2"/>
    <w:rsid w:val="00492B1E"/>
    <w:rsid w:val="00492D90"/>
    <w:rsid w:val="004931E4"/>
    <w:rsid w:val="00493957"/>
    <w:rsid w:val="00493C27"/>
    <w:rsid w:val="0049443C"/>
    <w:rsid w:val="00494A0C"/>
    <w:rsid w:val="00494A2E"/>
    <w:rsid w:val="00494F0B"/>
    <w:rsid w:val="004952E8"/>
    <w:rsid w:val="00495748"/>
    <w:rsid w:val="00495827"/>
    <w:rsid w:val="00495E20"/>
    <w:rsid w:val="00496128"/>
    <w:rsid w:val="004961C0"/>
    <w:rsid w:val="0049642F"/>
    <w:rsid w:val="0049643A"/>
    <w:rsid w:val="0049662F"/>
    <w:rsid w:val="00496C65"/>
    <w:rsid w:val="00496F01"/>
    <w:rsid w:val="0049701E"/>
    <w:rsid w:val="00497212"/>
    <w:rsid w:val="0049743D"/>
    <w:rsid w:val="0049793A"/>
    <w:rsid w:val="00497DEF"/>
    <w:rsid w:val="004A0061"/>
    <w:rsid w:val="004A05F8"/>
    <w:rsid w:val="004A0A3D"/>
    <w:rsid w:val="004A0D7B"/>
    <w:rsid w:val="004A0DB7"/>
    <w:rsid w:val="004A0E75"/>
    <w:rsid w:val="004A0F50"/>
    <w:rsid w:val="004A129B"/>
    <w:rsid w:val="004A13D4"/>
    <w:rsid w:val="004A15BC"/>
    <w:rsid w:val="004A1742"/>
    <w:rsid w:val="004A201E"/>
    <w:rsid w:val="004A21F2"/>
    <w:rsid w:val="004A24B1"/>
    <w:rsid w:val="004A24B2"/>
    <w:rsid w:val="004A2774"/>
    <w:rsid w:val="004A2BFC"/>
    <w:rsid w:val="004A2C87"/>
    <w:rsid w:val="004A3486"/>
    <w:rsid w:val="004A38F4"/>
    <w:rsid w:val="004A3B44"/>
    <w:rsid w:val="004A3ED7"/>
    <w:rsid w:val="004A3EDE"/>
    <w:rsid w:val="004A42B3"/>
    <w:rsid w:val="004A4E19"/>
    <w:rsid w:val="004A5CB4"/>
    <w:rsid w:val="004A618D"/>
    <w:rsid w:val="004A6206"/>
    <w:rsid w:val="004A6460"/>
    <w:rsid w:val="004A6486"/>
    <w:rsid w:val="004A68DB"/>
    <w:rsid w:val="004A6B28"/>
    <w:rsid w:val="004A6D83"/>
    <w:rsid w:val="004A73A6"/>
    <w:rsid w:val="004A7951"/>
    <w:rsid w:val="004A7BED"/>
    <w:rsid w:val="004A7C7A"/>
    <w:rsid w:val="004B04BE"/>
    <w:rsid w:val="004B06CC"/>
    <w:rsid w:val="004B077D"/>
    <w:rsid w:val="004B07AF"/>
    <w:rsid w:val="004B08FA"/>
    <w:rsid w:val="004B12A2"/>
    <w:rsid w:val="004B12EA"/>
    <w:rsid w:val="004B1703"/>
    <w:rsid w:val="004B1740"/>
    <w:rsid w:val="004B174B"/>
    <w:rsid w:val="004B1A60"/>
    <w:rsid w:val="004B1AB4"/>
    <w:rsid w:val="004B1BEC"/>
    <w:rsid w:val="004B23C4"/>
    <w:rsid w:val="004B24BD"/>
    <w:rsid w:val="004B2B02"/>
    <w:rsid w:val="004B2BD3"/>
    <w:rsid w:val="004B2CC9"/>
    <w:rsid w:val="004B2D51"/>
    <w:rsid w:val="004B2E3A"/>
    <w:rsid w:val="004B322C"/>
    <w:rsid w:val="004B37FA"/>
    <w:rsid w:val="004B3A30"/>
    <w:rsid w:val="004B3AE6"/>
    <w:rsid w:val="004B3C6C"/>
    <w:rsid w:val="004B3C73"/>
    <w:rsid w:val="004B43FE"/>
    <w:rsid w:val="004B4698"/>
    <w:rsid w:val="004B4739"/>
    <w:rsid w:val="004B53AD"/>
    <w:rsid w:val="004B5610"/>
    <w:rsid w:val="004B5619"/>
    <w:rsid w:val="004B5A81"/>
    <w:rsid w:val="004B604A"/>
    <w:rsid w:val="004B60A5"/>
    <w:rsid w:val="004B6348"/>
    <w:rsid w:val="004B65CB"/>
    <w:rsid w:val="004B687F"/>
    <w:rsid w:val="004B69EE"/>
    <w:rsid w:val="004B6F35"/>
    <w:rsid w:val="004B702D"/>
    <w:rsid w:val="004B71EE"/>
    <w:rsid w:val="004B79CE"/>
    <w:rsid w:val="004B7FEB"/>
    <w:rsid w:val="004C0DD6"/>
    <w:rsid w:val="004C10E9"/>
    <w:rsid w:val="004C11DD"/>
    <w:rsid w:val="004C13BE"/>
    <w:rsid w:val="004C14D1"/>
    <w:rsid w:val="004C15A6"/>
    <w:rsid w:val="004C1D68"/>
    <w:rsid w:val="004C1FA8"/>
    <w:rsid w:val="004C2147"/>
    <w:rsid w:val="004C2218"/>
    <w:rsid w:val="004C22AA"/>
    <w:rsid w:val="004C27B6"/>
    <w:rsid w:val="004C28A8"/>
    <w:rsid w:val="004C298D"/>
    <w:rsid w:val="004C2B1E"/>
    <w:rsid w:val="004C2E62"/>
    <w:rsid w:val="004C33FD"/>
    <w:rsid w:val="004C34E7"/>
    <w:rsid w:val="004C4021"/>
    <w:rsid w:val="004C40E0"/>
    <w:rsid w:val="004C47CC"/>
    <w:rsid w:val="004C4D84"/>
    <w:rsid w:val="004C4DF5"/>
    <w:rsid w:val="004C50AE"/>
    <w:rsid w:val="004C51AE"/>
    <w:rsid w:val="004C52EE"/>
    <w:rsid w:val="004C543B"/>
    <w:rsid w:val="004C5535"/>
    <w:rsid w:val="004C5A15"/>
    <w:rsid w:val="004C5AB3"/>
    <w:rsid w:val="004C6164"/>
    <w:rsid w:val="004C6969"/>
    <w:rsid w:val="004C69DE"/>
    <w:rsid w:val="004C6EBA"/>
    <w:rsid w:val="004C76AF"/>
    <w:rsid w:val="004C77E1"/>
    <w:rsid w:val="004C7850"/>
    <w:rsid w:val="004C7C80"/>
    <w:rsid w:val="004C7FD7"/>
    <w:rsid w:val="004D0154"/>
    <w:rsid w:val="004D059A"/>
    <w:rsid w:val="004D15BD"/>
    <w:rsid w:val="004D18D2"/>
    <w:rsid w:val="004D1A6C"/>
    <w:rsid w:val="004D1A78"/>
    <w:rsid w:val="004D215B"/>
    <w:rsid w:val="004D2914"/>
    <w:rsid w:val="004D2923"/>
    <w:rsid w:val="004D2931"/>
    <w:rsid w:val="004D2BA0"/>
    <w:rsid w:val="004D30E0"/>
    <w:rsid w:val="004D3720"/>
    <w:rsid w:val="004D374B"/>
    <w:rsid w:val="004D4166"/>
    <w:rsid w:val="004D4AA5"/>
    <w:rsid w:val="004D4EEC"/>
    <w:rsid w:val="004D5035"/>
    <w:rsid w:val="004D5346"/>
    <w:rsid w:val="004D550F"/>
    <w:rsid w:val="004D608F"/>
    <w:rsid w:val="004D61ED"/>
    <w:rsid w:val="004D641C"/>
    <w:rsid w:val="004D6739"/>
    <w:rsid w:val="004D68B8"/>
    <w:rsid w:val="004D6A43"/>
    <w:rsid w:val="004D6ADA"/>
    <w:rsid w:val="004D6C4A"/>
    <w:rsid w:val="004D6DB9"/>
    <w:rsid w:val="004D7270"/>
    <w:rsid w:val="004D78B4"/>
    <w:rsid w:val="004D7F01"/>
    <w:rsid w:val="004E076A"/>
    <w:rsid w:val="004E0A8B"/>
    <w:rsid w:val="004E0F2D"/>
    <w:rsid w:val="004E1319"/>
    <w:rsid w:val="004E1562"/>
    <w:rsid w:val="004E1BB4"/>
    <w:rsid w:val="004E1FF9"/>
    <w:rsid w:val="004E2460"/>
    <w:rsid w:val="004E24B1"/>
    <w:rsid w:val="004E266A"/>
    <w:rsid w:val="004E292D"/>
    <w:rsid w:val="004E2E58"/>
    <w:rsid w:val="004E355C"/>
    <w:rsid w:val="004E3698"/>
    <w:rsid w:val="004E4051"/>
    <w:rsid w:val="004E4E2A"/>
    <w:rsid w:val="004E526A"/>
    <w:rsid w:val="004E53AB"/>
    <w:rsid w:val="004E562A"/>
    <w:rsid w:val="004E5663"/>
    <w:rsid w:val="004E57B4"/>
    <w:rsid w:val="004E5A48"/>
    <w:rsid w:val="004E6607"/>
    <w:rsid w:val="004E66E1"/>
    <w:rsid w:val="004E6C84"/>
    <w:rsid w:val="004E6E3D"/>
    <w:rsid w:val="004E71E9"/>
    <w:rsid w:val="004E7362"/>
    <w:rsid w:val="004E73EB"/>
    <w:rsid w:val="004E78E3"/>
    <w:rsid w:val="004E7C10"/>
    <w:rsid w:val="004E7DA3"/>
    <w:rsid w:val="004E7E7B"/>
    <w:rsid w:val="004E7F40"/>
    <w:rsid w:val="004E7F87"/>
    <w:rsid w:val="004F03EB"/>
    <w:rsid w:val="004F0AC1"/>
    <w:rsid w:val="004F0D8F"/>
    <w:rsid w:val="004F13E8"/>
    <w:rsid w:val="004F1481"/>
    <w:rsid w:val="004F15AE"/>
    <w:rsid w:val="004F15EF"/>
    <w:rsid w:val="004F2DE4"/>
    <w:rsid w:val="004F2FBE"/>
    <w:rsid w:val="004F30B5"/>
    <w:rsid w:val="004F31D8"/>
    <w:rsid w:val="004F31F4"/>
    <w:rsid w:val="004F32E0"/>
    <w:rsid w:val="004F3545"/>
    <w:rsid w:val="004F3D7D"/>
    <w:rsid w:val="004F3F05"/>
    <w:rsid w:val="004F4D17"/>
    <w:rsid w:val="004F56F5"/>
    <w:rsid w:val="004F5789"/>
    <w:rsid w:val="004F5B5B"/>
    <w:rsid w:val="004F5D46"/>
    <w:rsid w:val="004F5EF1"/>
    <w:rsid w:val="004F683C"/>
    <w:rsid w:val="004F68DF"/>
    <w:rsid w:val="004F695D"/>
    <w:rsid w:val="004F6C4F"/>
    <w:rsid w:val="004F71C2"/>
    <w:rsid w:val="004F72E8"/>
    <w:rsid w:val="004F732F"/>
    <w:rsid w:val="004F75AE"/>
    <w:rsid w:val="004F771C"/>
    <w:rsid w:val="004F7804"/>
    <w:rsid w:val="004F7C02"/>
    <w:rsid w:val="005000BA"/>
    <w:rsid w:val="00500320"/>
    <w:rsid w:val="005009E7"/>
    <w:rsid w:val="00500E5B"/>
    <w:rsid w:val="0050144A"/>
    <w:rsid w:val="0050144F"/>
    <w:rsid w:val="0050198D"/>
    <w:rsid w:val="00501D3E"/>
    <w:rsid w:val="005023EE"/>
    <w:rsid w:val="00502A51"/>
    <w:rsid w:val="00502AB6"/>
    <w:rsid w:val="005033B6"/>
    <w:rsid w:val="005033FC"/>
    <w:rsid w:val="00503475"/>
    <w:rsid w:val="00503707"/>
    <w:rsid w:val="00503A61"/>
    <w:rsid w:val="00503EB5"/>
    <w:rsid w:val="00503FA7"/>
    <w:rsid w:val="005047D0"/>
    <w:rsid w:val="00505487"/>
    <w:rsid w:val="00505620"/>
    <w:rsid w:val="00505871"/>
    <w:rsid w:val="00505934"/>
    <w:rsid w:val="005059D8"/>
    <w:rsid w:val="00505A08"/>
    <w:rsid w:val="00506577"/>
    <w:rsid w:val="005066B3"/>
    <w:rsid w:val="0050675B"/>
    <w:rsid w:val="00506DA1"/>
    <w:rsid w:val="00507022"/>
    <w:rsid w:val="00507143"/>
    <w:rsid w:val="005071F3"/>
    <w:rsid w:val="0050791C"/>
    <w:rsid w:val="00507B32"/>
    <w:rsid w:val="0051065D"/>
    <w:rsid w:val="00510938"/>
    <w:rsid w:val="00510DC7"/>
    <w:rsid w:val="00510E74"/>
    <w:rsid w:val="00511154"/>
    <w:rsid w:val="0051130C"/>
    <w:rsid w:val="00511B36"/>
    <w:rsid w:val="00512221"/>
    <w:rsid w:val="00512CC5"/>
    <w:rsid w:val="00512E6B"/>
    <w:rsid w:val="005135EF"/>
    <w:rsid w:val="00513D8F"/>
    <w:rsid w:val="00513F1A"/>
    <w:rsid w:val="00514581"/>
    <w:rsid w:val="005145D1"/>
    <w:rsid w:val="00514908"/>
    <w:rsid w:val="00514C5A"/>
    <w:rsid w:val="00514F3E"/>
    <w:rsid w:val="00515635"/>
    <w:rsid w:val="00515ADF"/>
    <w:rsid w:val="00515F21"/>
    <w:rsid w:val="00515F78"/>
    <w:rsid w:val="00515F8D"/>
    <w:rsid w:val="00516570"/>
    <w:rsid w:val="00516678"/>
    <w:rsid w:val="005168AF"/>
    <w:rsid w:val="0051690B"/>
    <w:rsid w:val="0051695D"/>
    <w:rsid w:val="0051698A"/>
    <w:rsid w:val="00516A78"/>
    <w:rsid w:val="00516C10"/>
    <w:rsid w:val="00517414"/>
    <w:rsid w:val="005177B0"/>
    <w:rsid w:val="0051783D"/>
    <w:rsid w:val="00517A8B"/>
    <w:rsid w:val="00517C04"/>
    <w:rsid w:val="00517D15"/>
    <w:rsid w:val="005200CD"/>
    <w:rsid w:val="00520985"/>
    <w:rsid w:val="00520B9A"/>
    <w:rsid w:val="00521502"/>
    <w:rsid w:val="00521790"/>
    <w:rsid w:val="0052191B"/>
    <w:rsid w:val="00521EE1"/>
    <w:rsid w:val="00522490"/>
    <w:rsid w:val="0052272D"/>
    <w:rsid w:val="00523387"/>
    <w:rsid w:val="0052357A"/>
    <w:rsid w:val="005239A0"/>
    <w:rsid w:val="00523B9C"/>
    <w:rsid w:val="00523CE7"/>
    <w:rsid w:val="00523DD9"/>
    <w:rsid w:val="00523FC9"/>
    <w:rsid w:val="0052455B"/>
    <w:rsid w:val="00524627"/>
    <w:rsid w:val="0052494F"/>
    <w:rsid w:val="00525071"/>
    <w:rsid w:val="00525798"/>
    <w:rsid w:val="00525D00"/>
    <w:rsid w:val="00525F1D"/>
    <w:rsid w:val="005264C6"/>
    <w:rsid w:val="005266B5"/>
    <w:rsid w:val="005269DB"/>
    <w:rsid w:val="00527703"/>
    <w:rsid w:val="00527BDD"/>
    <w:rsid w:val="00527D8C"/>
    <w:rsid w:val="005307AE"/>
    <w:rsid w:val="005308A6"/>
    <w:rsid w:val="0053092C"/>
    <w:rsid w:val="00530A5A"/>
    <w:rsid w:val="00530D1F"/>
    <w:rsid w:val="00530DB3"/>
    <w:rsid w:val="00531698"/>
    <w:rsid w:val="00531E45"/>
    <w:rsid w:val="00532562"/>
    <w:rsid w:val="00532897"/>
    <w:rsid w:val="00533064"/>
    <w:rsid w:val="005331EE"/>
    <w:rsid w:val="0053363E"/>
    <w:rsid w:val="00533CB7"/>
    <w:rsid w:val="00533F02"/>
    <w:rsid w:val="00534684"/>
    <w:rsid w:val="0053488F"/>
    <w:rsid w:val="00534916"/>
    <w:rsid w:val="0053547A"/>
    <w:rsid w:val="00535667"/>
    <w:rsid w:val="00535AE3"/>
    <w:rsid w:val="00535EC9"/>
    <w:rsid w:val="00535EF3"/>
    <w:rsid w:val="00536253"/>
    <w:rsid w:val="005365D2"/>
    <w:rsid w:val="00536D89"/>
    <w:rsid w:val="00536ED9"/>
    <w:rsid w:val="005373BB"/>
    <w:rsid w:val="0053775C"/>
    <w:rsid w:val="00537941"/>
    <w:rsid w:val="00537943"/>
    <w:rsid w:val="00540352"/>
    <w:rsid w:val="0054089A"/>
    <w:rsid w:val="00540E18"/>
    <w:rsid w:val="005410CF"/>
    <w:rsid w:val="005410D5"/>
    <w:rsid w:val="00541A91"/>
    <w:rsid w:val="00541B50"/>
    <w:rsid w:val="00541B6E"/>
    <w:rsid w:val="00541C79"/>
    <w:rsid w:val="00541D0E"/>
    <w:rsid w:val="00541EC9"/>
    <w:rsid w:val="00541FA4"/>
    <w:rsid w:val="0054222B"/>
    <w:rsid w:val="005422D2"/>
    <w:rsid w:val="005428B5"/>
    <w:rsid w:val="00542AA1"/>
    <w:rsid w:val="00542AEB"/>
    <w:rsid w:val="00542BDE"/>
    <w:rsid w:val="00542DE2"/>
    <w:rsid w:val="0054301B"/>
    <w:rsid w:val="00543029"/>
    <w:rsid w:val="005434C5"/>
    <w:rsid w:val="00543641"/>
    <w:rsid w:val="005437CE"/>
    <w:rsid w:val="00543B65"/>
    <w:rsid w:val="00543E34"/>
    <w:rsid w:val="00543E8D"/>
    <w:rsid w:val="0054439C"/>
    <w:rsid w:val="005455BD"/>
    <w:rsid w:val="00545B13"/>
    <w:rsid w:val="00545F8F"/>
    <w:rsid w:val="0054639C"/>
    <w:rsid w:val="0054640E"/>
    <w:rsid w:val="005464D5"/>
    <w:rsid w:val="00546B00"/>
    <w:rsid w:val="00546B41"/>
    <w:rsid w:val="0054708C"/>
    <w:rsid w:val="005471E6"/>
    <w:rsid w:val="005471EA"/>
    <w:rsid w:val="00547490"/>
    <w:rsid w:val="00547890"/>
    <w:rsid w:val="005500D7"/>
    <w:rsid w:val="00550440"/>
    <w:rsid w:val="005504DF"/>
    <w:rsid w:val="0055096D"/>
    <w:rsid w:val="005509C9"/>
    <w:rsid w:val="00550AEC"/>
    <w:rsid w:val="00550BCC"/>
    <w:rsid w:val="005511A6"/>
    <w:rsid w:val="00551A54"/>
    <w:rsid w:val="00551ACF"/>
    <w:rsid w:val="00551E20"/>
    <w:rsid w:val="00552246"/>
    <w:rsid w:val="0055268F"/>
    <w:rsid w:val="00552747"/>
    <w:rsid w:val="00552A74"/>
    <w:rsid w:val="005531FE"/>
    <w:rsid w:val="00553366"/>
    <w:rsid w:val="00553540"/>
    <w:rsid w:val="00553945"/>
    <w:rsid w:val="00554F9F"/>
    <w:rsid w:val="0055524C"/>
    <w:rsid w:val="00555426"/>
    <w:rsid w:val="005555BE"/>
    <w:rsid w:val="00555801"/>
    <w:rsid w:val="0055586E"/>
    <w:rsid w:val="00555871"/>
    <w:rsid w:val="00555A7E"/>
    <w:rsid w:val="00555BE6"/>
    <w:rsid w:val="00555F3C"/>
    <w:rsid w:val="0055612F"/>
    <w:rsid w:val="00556384"/>
    <w:rsid w:val="005563E7"/>
    <w:rsid w:val="005563EB"/>
    <w:rsid w:val="005567ED"/>
    <w:rsid w:val="00556BE9"/>
    <w:rsid w:val="00556E21"/>
    <w:rsid w:val="00556EF0"/>
    <w:rsid w:val="00557011"/>
    <w:rsid w:val="005570FD"/>
    <w:rsid w:val="005571D8"/>
    <w:rsid w:val="005576B3"/>
    <w:rsid w:val="00560A79"/>
    <w:rsid w:val="00560B10"/>
    <w:rsid w:val="00560CF0"/>
    <w:rsid w:val="00560E1F"/>
    <w:rsid w:val="005616F1"/>
    <w:rsid w:val="00561751"/>
    <w:rsid w:val="005617AE"/>
    <w:rsid w:val="00561A52"/>
    <w:rsid w:val="00561ECB"/>
    <w:rsid w:val="0056203D"/>
    <w:rsid w:val="00562340"/>
    <w:rsid w:val="00562897"/>
    <w:rsid w:val="00562C20"/>
    <w:rsid w:val="00562E0E"/>
    <w:rsid w:val="005633C2"/>
    <w:rsid w:val="005635BA"/>
    <w:rsid w:val="005638CC"/>
    <w:rsid w:val="00563CC8"/>
    <w:rsid w:val="00563D76"/>
    <w:rsid w:val="00563FA1"/>
    <w:rsid w:val="00563FC2"/>
    <w:rsid w:val="00564030"/>
    <w:rsid w:val="0056451A"/>
    <w:rsid w:val="00564F0A"/>
    <w:rsid w:val="005650CB"/>
    <w:rsid w:val="0056580E"/>
    <w:rsid w:val="00565B53"/>
    <w:rsid w:val="00565C5C"/>
    <w:rsid w:val="00565E66"/>
    <w:rsid w:val="00565F05"/>
    <w:rsid w:val="005666D6"/>
    <w:rsid w:val="005669A2"/>
    <w:rsid w:val="00566EEB"/>
    <w:rsid w:val="0056702B"/>
    <w:rsid w:val="0056704F"/>
    <w:rsid w:val="00567202"/>
    <w:rsid w:val="00567337"/>
    <w:rsid w:val="00567429"/>
    <w:rsid w:val="00570270"/>
    <w:rsid w:val="00570384"/>
    <w:rsid w:val="00570591"/>
    <w:rsid w:val="005707AE"/>
    <w:rsid w:val="00570F44"/>
    <w:rsid w:val="0057109A"/>
    <w:rsid w:val="00571240"/>
    <w:rsid w:val="00571317"/>
    <w:rsid w:val="00571487"/>
    <w:rsid w:val="00571A02"/>
    <w:rsid w:val="00571C49"/>
    <w:rsid w:val="00572502"/>
    <w:rsid w:val="00572967"/>
    <w:rsid w:val="00572CA2"/>
    <w:rsid w:val="00572D3E"/>
    <w:rsid w:val="00572DC4"/>
    <w:rsid w:val="00573442"/>
    <w:rsid w:val="00573B34"/>
    <w:rsid w:val="00573BD9"/>
    <w:rsid w:val="005742B1"/>
    <w:rsid w:val="005748AD"/>
    <w:rsid w:val="00574909"/>
    <w:rsid w:val="005750E8"/>
    <w:rsid w:val="005751C6"/>
    <w:rsid w:val="005754DA"/>
    <w:rsid w:val="00575583"/>
    <w:rsid w:val="0057576E"/>
    <w:rsid w:val="005757CD"/>
    <w:rsid w:val="00575EAD"/>
    <w:rsid w:val="00575ECE"/>
    <w:rsid w:val="00575EF1"/>
    <w:rsid w:val="00575F85"/>
    <w:rsid w:val="00576819"/>
    <w:rsid w:val="0057690A"/>
    <w:rsid w:val="00576A26"/>
    <w:rsid w:val="00576B22"/>
    <w:rsid w:val="0057705F"/>
    <w:rsid w:val="005771CD"/>
    <w:rsid w:val="00580113"/>
    <w:rsid w:val="00580146"/>
    <w:rsid w:val="00580860"/>
    <w:rsid w:val="005808F0"/>
    <w:rsid w:val="00582D11"/>
    <w:rsid w:val="00583329"/>
    <w:rsid w:val="00583F90"/>
    <w:rsid w:val="00583FFA"/>
    <w:rsid w:val="00584888"/>
    <w:rsid w:val="00584A9D"/>
    <w:rsid w:val="00584AAD"/>
    <w:rsid w:val="00584D4F"/>
    <w:rsid w:val="00584D52"/>
    <w:rsid w:val="00584D5F"/>
    <w:rsid w:val="00584FF9"/>
    <w:rsid w:val="005855F8"/>
    <w:rsid w:val="00585A73"/>
    <w:rsid w:val="00585FFB"/>
    <w:rsid w:val="005866EA"/>
    <w:rsid w:val="00586DAE"/>
    <w:rsid w:val="00586E14"/>
    <w:rsid w:val="00587119"/>
    <w:rsid w:val="0058762C"/>
    <w:rsid w:val="0059097D"/>
    <w:rsid w:val="00590BD0"/>
    <w:rsid w:val="00591359"/>
    <w:rsid w:val="00591524"/>
    <w:rsid w:val="005917CD"/>
    <w:rsid w:val="0059187D"/>
    <w:rsid w:val="0059216D"/>
    <w:rsid w:val="00592539"/>
    <w:rsid w:val="00592959"/>
    <w:rsid w:val="00592D8B"/>
    <w:rsid w:val="00592DBF"/>
    <w:rsid w:val="00592E80"/>
    <w:rsid w:val="00592F62"/>
    <w:rsid w:val="005931A4"/>
    <w:rsid w:val="005931EB"/>
    <w:rsid w:val="00593242"/>
    <w:rsid w:val="005934AB"/>
    <w:rsid w:val="00593AD5"/>
    <w:rsid w:val="005945B9"/>
    <w:rsid w:val="00594671"/>
    <w:rsid w:val="005946D5"/>
    <w:rsid w:val="005947ED"/>
    <w:rsid w:val="005949A3"/>
    <w:rsid w:val="00594DD2"/>
    <w:rsid w:val="00595545"/>
    <w:rsid w:val="005959A1"/>
    <w:rsid w:val="00595CBC"/>
    <w:rsid w:val="005966D7"/>
    <w:rsid w:val="0059683F"/>
    <w:rsid w:val="00596FC0"/>
    <w:rsid w:val="00596FC3"/>
    <w:rsid w:val="00597436"/>
    <w:rsid w:val="00597941"/>
    <w:rsid w:val="00597EA6"/>
    <w:rsid w:val="005A060A"/>
    <w:rsid w:val="005A06AC"/>
    <w:rsid w:val="005A072C"/>
    <w:rsid w:val="005A0933"/>
    <w:rsid w:val="005A0CDD"/>
    <w:rsid w:val="005A10E5"/>
    <w:rsid w:val="005A323D"/>
    <w:rsid w:val="005A3594"/>
    <w:rsid w:val="005A4037"/>
    <w:rsid w:val="005A405B"/>
    <w:rsid w:val="005A4348"/>
    <w:rsid w:val="005A47B6"/>
    <w:rsid w:val="005A4E15"/>
    <w:rsid w:val="005A4EF2"/>
    <w:rsid w:val="005A4F7D"/>
    <w:rsid w:val="005A52F9"/>
    <w:rsid w:val="005A5DA6"/>
    <w:rsid w:val="005A5DEC"/>
    <w:rsid w:val="005A61ED"/>
    <w:rsid w:val="005A6268"/>
    <w:rsid w:val="005A631D"/>
    <w:rsid w:val="005A65BC"/>
    <w:rsid w:val="005A6890"/>
    <w:rsid w:val="005A68A4"/>
    <w:rsid w:val="005A6B61"/>
    <w:rsid w:val="005A6C1D"/>
    <w:rsid w:val="005A708A"/>
    <w:rsid w:val="005A740A"/>
    <w:rsid w:val="005A7417"/>
    <w:rsid w:val="005A7FF9"/>
    <w:rsid w:val="005B037C"/>
    <w:rsid w:val="005B0767"/>
    <w:rsid w:val="005B07E6"/>
    <w:rsid w:val="005B0DB0"/>
    <w:rsid w:val="005B0E06"/>
    <w:rsid w:val="005B0FD0"/>
    <w:rsid w:val="005B103B"/>
    <w:rsid w:val="005B11A2"/>
    <w:rsid w:val="005B12A7"/>
    <w:rsid w:val="005B156B"/>
    <w:rsid w:val="005B19F7"/>
    <w:rsid w:val="005B1B47"/>
    <w:rsid w:val="005B2060"/>
    <w:rsid w:val="005B2680"/>
    <w:rsid w:val="005B2849"/>
    <w:rsid w:val="005B29F3"/>
    <w:rsid w:val="005B2D65"/>
    <w:rsid w:val="005B2E5D"/>
    <w:rsid w:val="005B3053"/>
    <w:rsid w:val="005B3AD6"/>
    <w:rsid w:val="005B42A8"/>
    <w:rsid w:val="005B431D"/>
    <w:rsid w:val="005B4561"/>
    <w:rsid w:val="005B45DF"/>
    <w:rsid w:val="005B4775"/>
    <w:rsid w:val="005B4B59"/>
    <w:rsid w:val="005B50D9"/>
    <w:rsid w:val="005B5313"/>
    <w:rsid w:val="005B5725"/>
    <w:rsid w:val="005B58C1"/>
    <w:rsid w:val="005B68DB"/>
    <w:rsid w:val="005B748C"/>
    <w:rsid w:val="005B75CA"/>
    <w:rsid w:val="005B794F"/>
    <w:rsid w:val="005B7A80"/>
    <w:rsid w:val="005B7A83"/>
    <w:rsid w:val="005B7BD9"/>
    <w:rsid w:val="005B7D0D"/>
    <w:rsid w:val="005B7EC7"/>
    <w:rsid w:val="005B7FE3"/>
    <w:rsid w:val="005C0219"/>
    <w:rsid w:val="005C0B9E"/>
    <w:rsid w:val="005C0E9A"/>
    <w:rsid w:val="005C1960"/>
    <w:rsid w:val="005C1A4C"/>
    <w:rsid w:val="005C1BF3"/>
    <w:rsid w:val="005C1D6B"/>
    <w:rsid w:val="005C1E52"/>
    <w:rsid w:val="005C26B4"/>
    <w:rsid w:val="005C2BC3"/>
    <w:rsid w:val="005C2FA4"/>
    <w:rsid w:val="005C32C0"/>
    <w:rsid w:val="005C3573"/>
    <w:rsid w:val="005C37A4"/>
    <w:rsid w:val="005C3F88"/>
    <w:rsid w:val="005C4490"/>
    <w:rsid w:val="005C454B"/>
    <w:rsid w:val="005C49FD"/>
    <w:rsid w:val="005C4A88"/>
    <w:rsid w:val="005C4B0E"/>
    <w:rsid w:val="005C53C3"/>
    <w:rsid w:val="005C5758"/>
    <w:rsid w:val="005C5DFF"/>
    <w:rsid w:val="005C5F16"/>
    <w:rsid w:val="005C5FFF"/>
    <w:rsid w:val="005C6A9F"/>
    <w:rsid w:val="005C79F9"/>
    <w:rsid w:val="005C7C12"/>
    <w:rsid w:val="005C7EDE"/>
    <w:rsid w:val="005D065F"/>
    <w:rsid w:val="005D073F"/>
    <w:rsid w:val="005D0B17"/>
    <w:rsid w:val="005D0C99"/>
    <w:rsid w:val="005D0E15"/>
    <w:rsid w:val="005D111E"/>
    <w:rsid w:val="005D1231"/>
    <w:rsid w:val="005D14FE"/>
    <w:rsid w:val="005D1BDC"/>
    <w:rsid w:val="005D1D27"/>
    <w:rsid w:val="005D2514"/>
    <w:rsid w:val="005D26EB"/>
    <w:rsid w:val="005D2703"/>
    <w:rsid w:val="005D27F9"/>
    <w:rsid w:val="005D2D00"/>
    <w:rsid w:val="005D2F02"/>
    <w:rsid w:val="005D2FE5"/>
    <w:rsid w:val="005D308B"/>
    <w:rsid w:val="005D3217"/>
    <w:rsid w:val="005D351D"/>
    <w:rsid w:val="005D378A"/>
    <w:rsid w:val="005D41AF"/>
    <w:rsid w:val="005D4493"/>
    <w:rsid w:val="005D46CC"/>
    <w:rsid w:val="005D5BFE"/>
    <w:rsid w:val="005D6123"/>
    <w:rsid w:val="005D6290"/>
    <w:rsid w:val="005D62E2"/>
    <w:rsid w:val="005D6612"/>
    <w:rsid w:val="005D6917"/>
    <w:rsid w:val="005D69F1"/>
    <w:rsid w:val="005D6B6B"/>
    <w:rsid w:val="005D6BD1"/>
    <w:rsid w:val="005D6CB5"/>
    <w:rsid w:val="005D770D"/>
    <w:rsid w:val="005E00A6"/>
    <w:rsid w:val="005E0205"/>
    <w:rsid w:val="005E05B7"/>
    <w:rsid w:val="005E0C91"/>
    <w:rsid w:val="005E0CB0"/>
    <w:rsid w:val="005E0F2A"/>
    <w:rsid w:val="005E11EA"/>
    <w:rsid w:val="005E131B"/>
    <w:rsid w:val="005E1522"/>
    <w:rsid w:val="005E19F0"/>
    <w:rsid w:val="005E1E4C"/>
    <w:rsid w:val="005E2253"/>
    <w:rsid w:val="005E2569"/>
    <w:rsid w:val="005E291C"/>
    <w:rsid w:val="005E29D9"/>
    <w:rsid w:val="005E3A6C"/>
    <w:rsid w:val="005E403C"/>
    <w:rsid w:val="005E4CA7"/>
    <w:rsid w:val="005E4D3C"/>
    <w:rsid w:val="005E547C"/>
    <w:rsid w:val="005E54B0"/>
    <w:rsid w:val="005E5905"/>
    <w:rsid w:val="005E5F73"/>
    <w:rsid w:val="005E608E"/>
    <w:rsid w:val="005E6102"/>
    <w:rsid w:val="005E613B"/>
    <w:rsid w:val="005E63C6"/>
    <w:rsid w:val="005E6444"/>
    <w:rsid w:val="005E67CD"/>
    <w:rsid w:val="005E6AD0"/>
    <w:rsid w:val="005E6FC2"/>
    <w:rsid w:val="005E7049"/>
    <w:rsid w:val="005E71D1"/>
    <w:rsid w:val="005E7258"/>
    <w:rsid w:val="005E73A1"/>
    <w:rsid w:val="005E7704"/>
    <w:rsid w:val="005E7C51"/>
    <w:rsid w:val="005F0332"/>
    <w:rsid w:val="005F0753"/>
    <w:rsid w:val="005F0B61"/>
    <w:rsid w:val="005F0D6A"/>
    <w:rsid w:val="005F12A9"/>
    <w:rsid w:val="005F1433"/>
    <w:rsid w:val="005F1718"/>
    <w:rsid w:val="005F1E0C"/>
    <w:rsid w:val="005F275A"/>
    <w:rsid w:val="005F2E75"/>
    <w:rsid w:val="005F303F"/>
    <w:rsid w:val="005F3044"/>
    <w:rsid w:val="005F30AC"/>
    <w:rsid w:val="005F34C6"/>
    <w:rsid w:val="005F35E5"/>
    <w:rsid w:val="005F37AE"/>
    <w:rsid w:val="005F3903"/>
    <w:rsid w:val="005F433D"/>
    <w:rsid w:val="005F4411"/>
    <w:rsid w:val="005F4A8C"/>
    <w:rsid w:val="005F534E"/>
    <w:rsid w:val="005F5452"/>
    <w:rsid w:val="005F5BFE"/>
    <w:rsid w:val="005F5CE8"/>
    <w:rsid w:val="005F5D4E"/>
    <w:rsid w:val="005F5EBF"/>
    <w:rsid w:val="005F6506"/>
    <w:rsid w:val="005F6644"/>
    <w:rsid w:val="005F688E"/>
    <w:rsid w:val="005F6926"/>
    <w:rsid w:val="005F6D71"/>
    <w:rsid w:val="005F7DFC"/>
    <w:rsid w:val="006001D3"/>
    <w:rsid w:val="00600512"/>
    <w:rsid w:val="006005F0"/>
    <w:rsid w:val="00600BC5"/>
    <w:rsid w:val="00600E89"/>
    <w:rsid w:val="006010D5"/>
    <w:rsid w:val="006016CA"/>
    <w:rsid w:val="00601C19"/>
    <w:rsid w:val="00601CE8"/>
    <w:rsid w:val="00601D96"/>
    <w:rsid w:val="0060339B"/>
    <w:rsid w:val="006037F6"/>
    <w:rsid w:val="00603A13"/>
    <w:rsid w:val="00603ACC"/>
    <w:rsid w:val="00604776"/>
    <w:rsid w:val="006048F8"/>
    <w:rsid w:val="00604AD5"/>
    <w:rsid w:val="00604B5A"/>
    <w:rsid w:val="00604D25"/>
    <w:rsid w:val="006068E0"/>
    <w:rsid w:val="00606D13"/>
    <w:rsid w:val="00606DB1"/>
    <w:rsid w:val="006077A4"/>
    <w:rsid w:val="006077F5"/>
    <w:rsid w:val="0060791E"/>
    <w:rsid w:val="00607AA7"/>
    <w:rsid w:val="00607F56"/>
    <w:rsid w:val="00610246"/>
    <w:rsid w:val="006103DB"/>
    <w:rsid w:val="0061084B"/>
    <w:rsid w:val="006108B8"/>
    <w:rsid w:val="006109CF"/>
    <w:rsid w:val="00610A94"/>
    <w:rsid w:val="00610C8B"/>
    <w:rsid w:val="0061116E"/>
    <w:rsid w:val="006115DD"/>
    <w:rsid w:val="00611621"/>
    <w:rsid w:val="00611CDC"/>
    <w:rsid w:val="00611DD6"/>
    <w:rsid w:val="0061261A"/>
    <w:rsid w:val="00612829"/>
    <w:rsid w:val="0061288C"/>
    <w:rsid w:val="00612A58"/>
    <w:rsid w:val="00613147"/>
    <w:rsid w:val="006138FA"/>
    <w:rsid w:val="0061394B"/>
    <w:rsid w:val="00613A20"/>
    <w:rsid w:val="00613E26"/>
    <w:rsid w:val="00614DDF"/>
    <w:rsid w:val="00615027"/>
    <w:rsid w:val="006151D1"/>
    <w:rsid w:val="0061553A"/>
    <w:rsid w:val="00615649"/>
    <w:rsid w:val="00615724"/>
    <w:rsid w:val="00615AAD"/>
    <w:rsid w:val="00615E14"/>
    <w:rsid w:val="00615E79"/>
    <w:rsid w:val="00616310"/>
    <w:rsid w:val="006164CB"/>
    <w:rsid w:val="00616F1B"/>
    <w:rsid w:val="00617632"/>
    <w:rsid w:val="00617702"/>
    <w:rsid w:val="00617796"/>
    <w:rsid w:val="00617890"/>
    <w:rsid w:val="00620249"/>
    <w:rsid w:val="006203BE"/>
    <w:rsid w:val="006205C4"/>
    <w:rsid w:val="00620C50"/>
    <w:rsid w:val="00621330"/>
    <w:rsid w:val="006214A1"/>
    <w:rsid w:val="00621737"/>
    <w:rsid w:val="00621A52"/>
    <w:rsid w:val="00622143"/>
    <w:rsid w:val="0062230E"/>
    <w:rsid w:val="006225EA"/>
    <w:rsid w:val="00622C41"/>
    <w:rsid w:val="00623584"/>
    <w:rsid w:val="006237D5"/>
    <w:rsid w:val="006238CE"/>
    <w:rsid w:val="00623A67"/>
    <w:rsid w:val="00625CAD"/>
    <w:rsid w:val="00625FC4"/>
    <w:rsid w:val="00626587"/>
    <w:rsid w:val="00626A36"/>
    <w:rsid w:val="00627741"/>
    <w:rsid w:val="00627DC5"/>
    <w:rsid w:val="00630284"/>
    <w:rsid w:val="00630415"/>
    <w:rsid w:val="00630635"/>
    <w:rsid w:val="00630E24"/>
    <w:rsid w:val="00630E55"/>
    <w:rsid w:val="006311EB"/>
    <w:rsid w:val="0063168A"/>
    <w:rsid w:val="00631ABB"/>
    <w:rsid w:val="00631BE0"/>
    <w:rsid w:val="00631FBE"/>
    <w:rsid w:val="0063200D"/>
    <w:rsid w:val="006324EA"/>
    <w:rsid w:val="006325C9"/>
    <w:rsid w:val="0063263F"/>
    <w:rsid w:val="006328E1"/>
    <w:rsid w:val="00632935"/>
    <w:rsid w:val="00632C48"/>
    <w:rsid w:val="006335CE"/>
    <w:rsid w:val="006336C2"/>
    <w:rsid w:val="0063391F"/>
    <w:rsid w:val="00633FBB"/>
    <w:rsid w:val="0063436E"/>
    <w:rsid w:val="0063443B"/>
    <w:rsid w:val="00634803"/>
    <w:rsid w:val="00634F00"/>
    <w:rsid w:val="006352C0"/>
    <w:rsid w:val="00635FF3"/>
    <w:rsid w:val="00636687"/>
    <w:rsid w:val="0063683C"/>
    <w:rsid w:val="00636E73"/>
    <w:rsid w:val="00636FE7"/>
    <w:rsid w:val="00637567"/>
    <w:rsid w:val="00637641"/>
    <w:rsid w:val="0063786B"/>
    <w:rsid w:val="00637CAB"/>
    <w:rsid w:val="00637D46"/>
    <w:rsid w:val="00637DC6"/>
    <w:rsid w:val="006404C0"/>
    <w:rsid w:val="00640B75"/>
    <w:rsid w:val="00640DEA"/>
    <w:rsid w:val="006412AF"/>
    <w:rsid w:val="00641456"/>
    <w:rsid w:val="0064165F"/>
    <w:rsid w:val="0064180D"/>
    <w:rsid w:val="00641866"/>
    <w:rsid w:val="00641C80"/>
    <w:rsid w:val="00642066"/>
    <w:rsid w:val="006423EE"/>
    <w:rsid w:val="006428B1"/>
    <w:rsid w:val="00642C50"/>
    <w:rsid w:val="00642D38"/>
    <w:rsid w:val="00643233"/>
    <w:rsid w:val="00643481"/>
    <w:rsid w:val="0064360D"/>
    <w:rsid w:val="006436F5"/>
    <w:rsid w:val="00643731"/>
    <w:rsid w:val="00643B7A"/>
    <w:rsid w:val="00643D87"/>
    <w:rsid w:val="00644452"/>
    <w:rsid w:val="00644653"/>
    <w:rsid w:val="0064480C"/>
    <w:rsid w:val="00644ACB"/>
    <w:rsid w:val="00644D51"/>
    <w:rsid w:val="00645343"/>
    <w:rsid w:val="00645597"/>
    <w:rsid w:val="006458F8"/>
    <w:rsid w:val="00645BC3"/>
    <w:rsid w:val="00645BEC"/>
    <w:rsid w:val="00646143"/>
    <w:rsid w:val="006464D0"/>
    <w:rsid w:val="006468C0"/>
    <w:rsid w:val="00646A49"/>
    <w:rsid w:val="00646B4B"/>
    <w:rsid w:val="0064730B"/>
    <w:rsid w:val="0064767E"/>
    <w:rsid w:val="00650057"/>
    <w:rsid w:val="00650A50"/>
    <w:rsid w:val="00650EBE"/>
    <w:rsid w:val="0065106B"/>
    <w:rsid w:val="006511BE"/>
    <w:rsid w:val="00651213"/>
    <w:rsid w:val="006512DF"/>
    <w:rsid w:val="00651543"/>
    <w:rsid w:val="00651726"/>
    <w:rsid w:val="00651EC4"/>
    <w:rsid w:val="00652190"/>
    <w:rsid w:val="00652A28"/>
    <w:rsid w:val="00652BE3"/>
    <w:rsid w:val="00652CC4"/>
    <w:rsid w:val="00652E98"/>
    <w:rsid w:val="00653693"/>
    <w:rsid w:val="00653AA7"/>
    <w:rsid w:val="00653B17"/>
    <w:rsid w:val="00653B63"/>
    <w:rsid w:val="00653DA8"/>
    <w:rsid w:val="006542D8"/>
    <w:rsid w:val="006548D8"/>
    <w:rsid w:val="00654901"/>
    <w:rsid w:val="00654CE7"/>
    <w:rsid w:val="0065523E"/>
    <w:rsid w:val="00655F2D"/>
    <w:rsid w:val="006561B5"/>
    <w:rsid w:val="006562C9"/>
    <w:rsid w:val="00656DC2"/>
    <w:rsid w:val="00657131"/>
    <w:rsid w:val="00657860"/>
    <w:rsid w:val="00657BC3"/>
    <w:rsid w:val="00657DCE"/>
    <w:rsid w:val="006601A7"/>
    <w:rsid w:val="00660693"/>
    <w:rsid w:val="00660B95"/>
    <w:rsid w:val="00660FBE"/>
    <w:rsid w:val="00661075"/>
    <w:rsid w:val="006611F0"/>
    <w:rsid w:val="006619F2"/>
    <w:rsid w:val="00661AEE"/>
    <w:rsid w:val="00661DE9"/>
    <w:rsid w:val="00662284"/>
    <w:rsid w:val="00662344"/>
    <w:rsid w:val="00662615"/>
    <w:rsid w:val="00662B2C"/>
    <w:rsid w:val="00663000"/>
    <w:rsid w:val="00663360"/>
    <w:rsid w:val="006637D5"/>
    <w:rsid w:val="00663B11"/>
    <w:rsid w:val="00663DFC"/>
    <w:rsid w:val="00664081"/>
    <w:rsid w:val="00664351"/>
    <w:rsid w:val="00664CC1"/>
    <w:rsid w:val="00665CDE"/>
    <w:rsid w:val="006665D2"/>
    <w:rsid w:val="0066666C"/>
    <w:rsid w:val="006669B0"/>
    <w:rsid w:val="00667518"/>
    <w:rsid w:val="006678F2"/>
    <w:rsid w:val="0066799E"/>
    <w:rsid w:val="00667A8A"/>
    <w:rsid w:val="00667C27"/>
    <w:rsid w:val="0067002F"/>
    <w:rsid w:val="0067087B"/>
    <w:rsid w:val="006708FF"/>
    <w:rsid w:val="006710F7"/>
    <w:rsid w:val="0067151A"/>
    <w:rsid w:val="00672249"/>
    <w:rsid w:val="006722D6"/>
    <w:rsid w:val="00672B46"/>
    <w:rsid w:val="00672C11"/>
    <w:rsid w:val="00672C7B"/>
    <w:rsid w:val="006732BC"/>
    <w:rsid w:val="00673403"/>
    <w:rsid w:val="006739F5"/>
    <w:rsid w:val="00674256"/>
    <w:rsid w:val="0067467B"/>
    <w:rsid w:val="006747BA"/>
    <w:rsid w:val="00674964"/>
    <w:rsid w:val="00674976"/>
    <w:rsid w:val="00674CA4"/>
    <w:rsid w:val="00674EFA"/>
    <w:rsid w:val="00674FF1"/>
    <w:rsid w:val="006752A3"/>
    <w:rsid w:val="00675358"/>
    <w:rsid w:val="006754C6"/>
    <w:rsid w:val="00675D9C"/>
    <w:rsid w:val="00675FA6"/>
    <w:rsid w:val="006760F6"/>
    <w:rsid w:val="006761D7"/>
    <w:rsid w:val="00676CFF"/>
    <w:rsid w:val="00676EA5"/>
    <w:rsid w:val="0067715D"/>
    <w:rsid w:val="006774E4"/>
    <w:rsid w:val="00677C62"/>
    <w:rsid w:val="00680127"/>
    <w:rsid w:val="0068013C"/>
    <w:rsid w:val="00680529"/>
    <w:rsid w:val="006808E1"/>
    <w:rsid w:val="00681680"/>
    <w:rsid w:val="00681C30"/>
    <w:rsid w:val="006825B4"/>
    <w:rsid w:val="0068263A"/>
    <w:rsid w:val="00682787"/>
    <w:rsid w:val="00682D72"/>
    <w:rsid w:val="0068302C"/>
    <w:rsid w:val="00683F48"/>
    <w:rsid w:val="0068427D"/>
    <w:rsid w:val="0068490F"/>
    <w:rsid w:val="00684C9E"/>
    <w:rsid w:val="00685874"/>
    <w:rsid w:val="00685E02"/>
    <w:rsid w:val="00685E03"/>
    <w:rsid w:val="006863EF"/>
    <w:rsid w:val="0068676D"/>
    <w:rsid w:val="00687351"/>
    <w:rsid w:val="006874B9"/>
    <w:rsid w:val="006878C5"/>
    <w:rsid w:val="006879D2"/>
    <w:rsid w:val="0069023F"/>
    <w:rsid w:val="006909AD"/>
    <w:rsid w:val="006913FF"/>
    <w:rsid w:val="00691C67"/>
    <w:rsid w:val="00691FD5"/>
    <w:rsid w:val="006923A8"/>
    <w:rsid w:val="00692D7E"/>
    <w:rsid w:val="00693352"/>
    <w:rsid w:val="006934F6"/>
    <w:rsid w:val="006936E4"/>
    <w:rsid w:val="00693B3C"/>
    <w:rsid w:val="00693BD1"/>
    <w:rsid w:val="00693C01"/>
    <w:rsid w:val="00693DD0"/>
    <w:rsid w:val="00693DF5"/>
    <w:rsid w:val="006941AF"/>
    <w:rsid w:val="00694396"/>
    <w:rsid w:val="006954A1"/>
    <w:rsid w:val="00695699"/>
    <w:rsid w:val="00695A9A"/>
    <w:rsid w:val="00695C59"/>
    <w:rsid w:val="00696256"/>
    <w:rsid w:val="00696A8B"/>
    <w:rsid w:val="00697249"/>
    <w:rsid w:val="0069740E"/>
    <w:rsid w:val="0069754F"/>
    <w:rsid w:val="00697DFD"/>
    <w:rsid w:val="006A00D9"/>
    <w:rsid w:val="006A043D"/>
    <w:rsid w:val="006A07C7"/>
    <w:rsid w:val="006A0869"/>
    <w:rsid w:val="006A09DB"/>
    <w:rsid w:val="006A0EBB"/>
    <w:rsid w:val="006A1059"/>
    <w:rsid w:val="006A13F6"/>
    <w:rsid w:val="006A15F9"/>
    <w:rsid w:val="006A1CE9"/>
    <w:rsid w:val="006A1D79"/>
    <w:rsid w:val="006A2116"/>
    <w:rsid w:val="006A262C"/>
    <w:rsid w:val="006A2706"/>
    <w:rsid w:val="006A2725"/>
    <w:rsid w:val="006A2755"/>
    <w:rsid w:val="006A27CA"/>
    <w:rsid w:val="006A2A77"/>
    <w:rsid w:val="006A2E93"/>
    <w:rsid w:val="006A3184"/>
    <w:rsid w:val="006A37B5"/>
    <w:rsid w:val="006A3856"/>
    <w:rsid w:val="006A38B2"/>
    <w:rsid w:val="006A3BD5"/>
    <w:rsid w:val="006A4064"/>
    <w:rsid w:val="006A443B"/>
    <w:rsid w:val="006A4518"/>
    <w:rsid w:val="006A4A41"/>
    <w:rsid w:val="006A4C9F"/>
    <w:rsid w:val="006A5AF5"/>
    <w:rsid w:val="006A5F9A"/>
    <w:rsid w:val="006A6310"/>
    <w:rsid w:val="006A6452"/>
    <w:rsid w:val="006A66A2"/>
    <w:rsid w:val="006A6FF6"/>
    <w:rsid w:val="006A71A8"/>
    <w:rsid w:val="006A7201"/>
    <w:rsid w:val="006A734F"/>
    <w:rsid w:val="006A782F"/>
    <w:rsid w:val="006A7858"/>
    <w:rsid w:val="006A7B1D"/>
    <w:rsid w:val="006B01AF"/>
    <w:rsid w:val="006B03CE"/>
    <w:rsid w:val="006B0486"/>
    <w:rsid w:val="006B0A6C"/>
    <w:rsid w:val="006B1092"/>
    <w:rsid w:val="006B1300"/>
    <w:rsid w:val="006B1341"/>
    <w:rsid w:val="006B1B25"/>
    <w:rsid w:val="006B2648"/>
    <w:rsid w:val="006B28C0"/>
    <w:rsid w:val="006B2B54"/>
    <w:rsid w:val="006B3619"/>
    <w:rsid w:val="006B372D"/>
    <w:rsid w:val="006B3B47"/>
    <w:rsid w:val="006B3EC6"/>
    <w:rsid w:val="006B439F"/>
    <w:rsid w:val="006B45C2"/>
    <w:rsid w:val="006B48B0"/>
    <w:rsid w:val="006B4CDF"/>
    <w:rsid w:val="006B5077"/>
    <w:rsid w:val="006B597B"/>
    <w:rsid w:val="006B5DBF"/>
    <w:rsid w:val="006B6B3A"/>
    <w:rsid w:val="006B6CF4"/>
    <w:rsid w:val="006B733F"/>
    <w:rsid w:val="006B751E"/>
    <w:rsid w:val="006B75C2"/>
    <w:rsid w:val="006B7EB5"/>
    <w:rsid w:val="006B7F57"/>
    <w:rsid w:val="006B7FE5"/>
    <w:rsid w:val="006C02C3"/>
    <w:rsid w:val="006C0B42"/>
    <w:rsid w:val="006C102C"/>
    <w:rsid w:val="006C115E"/>
    <w:rsid w:val="006C169D"/>
    <w:rsid w:val="006C1831"/>
    <w:rsid w:val="006C1870"/>
    <w:rsid w:val="006C1BDD"/>
    <w:rsid w:val="006C1F4A"/>
    <w:rsid w:val="006C207B"/>
    <w:rsid w:val="006C272A"/>
    <w:rsid w:val="006C2B6F"/>
    <w:rsid w:val="006C2C1F"/>
    <w:rsid w:val="006C3389"/>
    <w:rsid w:val="006C3516"/>
    <w:rsid w:val="006C3576"/>
    <w:rsid w:val="006C4325"/>
    <w:rsid w:val="006C4376"/>
    <w:rsid w:val="006C44C5"/>
    <w:rsid w:val="006C4758"/>
    <w:rsid w:val="006C48CC"/>
    <w:rsid w:val="006C5886"/>
    <w:rsid w:val="006C5EA8"/>
    <w:rsid w:val="006C63CD"/>
    <w:rsid w:val="006C65A9"/>
    <w:rsid w:val="006C7331"/>
    <w:rsid w:val="006C7828"/>
    <w:rsid w:val="006D0939"/>
    <w:rsid w:val="006D0B79"/>
    <w:rsid w:val="006D0BC6"/>
    <w:rsid w:val="006D148B"/>
    <w:rsid w:val="006D1689"/>
    <w:rsid w:val="006D1FDE"/>
    <w:rsid w:val="006D2041"/>
    <w:rsid w:val="006D21DB"/>
    <w:rsid w:val="006D23DC"/>
    <w:rsid w:val="006D2AE6"/>
    <w:rsid w:val="006D2B4B"/>
    <w:rsid w:val="006D2C12"/>
    <w:rsid w:val="006D333D"/>
    <w:rsid w:val="006D444D"/>
    <w:rsid w:val="006D450E"/>
    <w:rsid w:val="006D4640"/>
    <w:rsid w:val="006D5642"/>
    <w:rsid w:val="006D56AD"/>
    <w:rsid w:val="006D590D"/>
    <w:rsid w:val="006D5F1F"/>
    <w:rsid w:val="006D6066"/>
    <w:rsid w:val="006D62C5"/>
    <w:rsid w:val="006D64D7"/>
    <w:rsid w:val="006D66CB"/>
    <w:rsid w:val="006D6922"/>
    <w:rsid w:val="006D6B22"/>
    <w:rsid w:val="006D70D8"/>
    <w:rsid w:val="006D73D7"/>
    <w:rsid w:val="006D7438"/>
    <w:rsid w:val="006D7B3A"/>
    <w:rsid w:val="006D7BFC"/>
    <w:rsid w:val="006D7C76"/>
    <w:rsid w:val="006E025D"/>
    <w:rsid w:val="006E07E2"/>
    <w:rsid w:val="006E0874"/>
    <w:rsid w:val="006E0A54"/>
    <w:rsid w:val="006E143C"/>
    <w:rsid w:val="006E1D1C"/>
    <w:rsid w:val="006E1E60"/>
    <w:rsid w:val="006E1FBD"/>
    <w:rsid w:val="006E23A9"/>
    <w:rsid w:val="006E247E"/>
    <w:rsid w:val="006E264B"/>
    <w:rsid w:val="006E2D0B"/>
    <w:rsid w:val="006E2F6C"/>
    <w:rsid w:val="006E2F9B"/>
    <w:rsid w:val="006E30C3"/>
    <w:rsid w:val="006E3467"/>
    <w:rsid w:val="006E36F0"/>
    <w:rsid w:val="006E37AF"/>
    <w:rsid w:val="006E4868"/>
    <w:rsid w:val="006E491F"/>
    <w:rsid w:val="006E4D71"/>
    <w:rsid w:val="006E4ED0"/>
    <w:rsid w:val="006E5041"/>
    <w:rsid w:val="006E506B"/>
    <w:rsid w:val="006E50AD"/>
    <w:rsid w:val="006E536B"/>
    <w:rsid w:val="006E580C"/>
    <w:rsid w:val="006E5866"/>
    <w:rsid w:val="006E59AA"/>
    <w:rsid w:val="006E5B59"/>
    <w:rsid w:val="006E5D11"/>
    <w:rsid w:val="006E601C"/>
    <w:rsid w:val="006E6798"/>
    <w:rsid w:val="006E68DC"/>
    <w:rsid w:val="006E6A52"/>
    <w:rsid w:val="006E6A94"/>
    <w:rsid w:val="006E6AE1"/>
    <w:rsid w:val="006E6D31"/>
    <w:rsid w:val="006E739E"/>
    <w:rsid w:val="006E745E"/>
    <w:rsid w:val="006E7941"/>
    <w:rsid w:val="006E7A30"/>
    <w:rsid w:val="006F04D4"/>
    <w:rsid w:val="006F0882"/>
    <w:rsid w:val="006F0897"/>
    <w:rsid w:val="006F0DA6"/>
    <w:rsid w:val="006F11AD"/>
    <w:rsid w:val="006F160D"/>
    <w:rsid w:val="006F18F2"/>
    <w:rsid w:val="006F1A5C"/>
    <w:rsid w:val="006F2215"/>
    <w:rsid w:val="006F223E"/>
    <w:rsid w:val="006F273A"/>
    <w:rsid w:val="006F27D4"/>
    <w:rsid w:val="006F27E2"/>
    <w:rsid w:val="006F2AB5"/>
    <w:rsid w:val="006F2DF6"/>
    <w:rsid w:val="006F2ED5"/>
    <w:rsid w:val="006F3009"/>
    <w:rsid w:val="006F3503"/>
    <w:rsid w:val="006F3535"/>
    <w:rsid w:val="006F3806"/>
    <w:rsid w:val="006F3FC7"/>
    <w:rsid w:val="006F43B1"/>
    <w:rsid w:val="006F4692"/>
    <w:rsid w:val="006F49E1"/>
    <w:rsid w:val="006F5C37"/>
    <w:rsid w:val="006F5D6D"/>
    <w:rsid w:val="006F60F1"/>
    <w:rsid w:val="006F6273"/>
    <w:rsid w:val="006F667B"/>
    <w:rsid w:val="006F674B"/>
    <w:rsid w:val="006F739F"/>
    <w:rsid w:val="006F73EF"/>
    <w:rsid w:val="006F7691"/>
    <w:rsid w:val="006F77EA"/>
    <w:rsid w:val="006F7A1E"/>
    <w:rsid w:val="006F7BEF"/>
    <w:rsid w:val="006F7FA6"/>
    <w:rsid w:val="007000C0"/>
    <w:rsid w:val="007001B8"/>
    <w:rsid w:val="00700679"/>
    <w:rsid w:val="007006CF"/>
    <w:rsid w:val="00700E28"/>
    <w:rsid w:val="0070185C"/>
    <w:rsid w:val="00701963"/>
    <w:rsid w:val="00701B1D"/>
    <w:rsid w:val="00701D33"/>
    <w:rsid w:val="00701D84"/>
    <w:rsid w:val="00701F03"/>
    <w:rsid w:val="00702B04"/>
    <w:rsid w:val="00703073"/>
    <w:rsid w:val="007034A8"/>
    <w:rsid w:val="00703531"/>
    <w:rsid w:val="00703616"/>
    <w:rsid w:val="0070396E"/>
    <w:rsid w:val="0070396F"/>
    <w:rsid w:val="00703D62"/>
    <w:rsid w:val="00703DB6"/>
    <w:rsid w:val="00704431"/>
    <w:rsid w:val="00704866"/>
    <w:rsid w:val="0070491E"/>
    <w:rsid w:val="00704D69"/>
    <w:rsid w:val="00705305"/>
    <w:rsid w:val="0070540C"/>
    <w:rsid w:val="0070540E"/>
    <w:rsid w:val="007067A0"/>
    <w:rsid w:val="00706DFF"/>
    <w:rsid w:val="00706E98"/>
    <w:rsid w:val="00706FDF"/>
    <w:rsid w:val="0070772B"/>
    <w:rsid w:val="007102D2"/>
    <w:rsid w:val="0071041A"/>
    <w:rsid w:val="007104CF"/>
    <w:rsid w:val="007107FC"/>
    <w:rsid w:val="00710CE0"/>
    <w:rsid w:val="00710DBB"/>
    <w:rsid w:val="00710DDA"/>
    <w:rsid w:val="00710FCA"/>
    <w:rsid w:val="00711313"/>
    <w:rsid w:val="00711972"/>
    <w:rsid w:val="00711D15"/>
    <w:rsid w:val="00711D76"/>
    <w:rsid w:val="00711EF1"/>
    <w:rsid w:val="00711F69"/>
    <w:rsid w:val="0071224B"/>
    <w:rsid w:val="0071232E"/>
    <w:rsid w:val="0071291F"/>
    <w:rsid w:val="0071293A"/>
    <w:rsid w:val="00712B2A"/>
    <w:rsid w:val="00713051"/>
    <w:rsid w:val="007130DF"/>
    <w:rsid w:val="007131A5"/>
    <w:rsid w:val="00713442"/>
    <w:rsid w:val="00713740"/>
    <w:rsid w:val="00713749"/>
    <w:rsid w:val="0071374B"/>
    <w:rsid w:val="007138DD"/>
    <w:rsid w:val="00713BC2"/>
    <w:rsid w:val="007146A6"/>
    <w:rsid w:val="00714A56"/>
    <w:rsid w:val="00714B91"/>
    <w:rsid w:val="00714DD9"/>
    <w:rsid w:val="00715569"/>
    <w:rsid w:val="00716472"/>
    <w:rsid w:val="00716CC3"/>
    <w:rsid w:val="00716D50"/>
    <w:rsid w:val="007171F3"/>
    <w:rsid w:val="007176DF"/>
    <w:rsid w:val="00717897"/>
    <w:rsid w:val="00717BC2"/>
    <w:rsid w:val="0072000A"/>
    <w:rsid w:val="00720E71"/>
    <w:rsid w:val="00721260"/>
    <w:rsid w:val="00721303"/>
    <w:rsid w:val="00721451"/>
    <w:rsid w:val="007216C2"/>
    <w:rsid w:val="00721C2C"/>
    <w:rsid w:val="00721EA6"/>
    <w:rsid w:val="00722247"/>
    <w:rsid w:val="007224E0"/>
    <w:rsid w:val="00722720"/>
    <w:rsid w:val="00722874"/>
    <w:rsid w:val="00722FC8"/>
    <w:rsid w:val="00722FEF"/>
    <w:rsid w:val="0072304E"/>
    <w:rsid w:val="00723B8B"/>
    <w:rsid w:val="00724BEF"/>
    <w:rsid w:val="00724D39"/>
    <w:rsid w:val="00725655"/>
    <w:rsid w:val="0072582C"/>
    <w:rsid w:val="00725877"/>
    <w:rsid w:val="00725AB5"/>
    <w:rsid w:val="00725BEC"/>
    <w:rsid w:val="00725E03"/>
    <w:rsid w:val="00726042"/>
    <w:rsid w:val="00726312"/>
    <w:rsid w:val="00726681"/>
    <w:rsid w:val="00726999"/>
    <w:rsid w:val="00726C64"/>
    <w:rsid w:val="00726DF1"/>
    <w:rsid w:val="00726DFB"/>
    <w:rsid w:val="00726E55"/>
    <w:rsid w:val="00727356"/>
    <w:rsid w:val="00727D29"/>
    <w:rsid w:val="00727F11"/>
    <w:rsid w:val="00727F5F"/>
    <w:rsid w:val="007301AD"/>
    <w:rsid w:val="00730259"/>
    <w:rsid w:val="0073058B"/>
    <w:rsid w:val="0073079A"/>
    <w:rsid w:val="007309B2"/>
    <w:rsid w:val="00730D78"/>
    <w:rsid w:val="00730E12"/>
    <w:rsid w:val="00730EC2"/>
    <w:rsid w:val="00731591"/>
    <w:rsid w:val="007315C6"/>
    <w:rsid w:val="00731BBC"/>
    <w:rsid w:val="00731C46"/>
    <w:rsid w:val="00731FC5"/>
    <w:rsid w:val="00732173"/>
    <w:rsid w:val="00732A55"/>
    <w:rsid w:val="00732F19"/>
    <w:rsid w:val="0073315A"/>
    <w:rsid w:val="00733311"/>
    <w:rsid w:val="00733C9E"/>
    <w:rsid w:val="0073401C"/>
    <w:rsid w:val="0073471C"/>
    <w:rsid w:val="00734874"/>
    <w:rsid w:val="00734C23"/>
    <w:rsid w:val="00735246"/>
    <w:rsid w:val="007355D2"/>
    <w:rsid w:val="00736235"/>
    <w:rsid w:val="00736504"/>
    <w:rsid w:val="007367BB"/>
    <w:rsid w:val="0073697F"/>
    <w:rsid w:val="00736E51"/>
    <w:rsid w:val="007371EA"/>
    <w:rsid w:val="00737325"/>
    <w:rsid w:val="00737AC9"/>
    <w:rsid w:val="00737B9D"/>
    <w:rsid w:val="00737E83"/>
    <w:rsid w:val="00737E99"/>
    <w:rsid w:val="00737EAE"/>
    <w:rsid w:val="00740444"/>
    <w:rsid w:val="00740612"/>
    <w:rsid w:val="0074063D"/>
    <w:rsid w:val="00740C45"/>
    <w:rsid w:val="00740CA8"/>
    <w:rsid w:val="00740EE8"/>
    <w:rsid w:val="0074180C"/>
    <w:rsid w:val="00741A0F"/>
    <w:rsid w:val="00741E08"/>
    <w:rsid w:val="00741ECA"/>
    <w:rsid w:val="00742099"/>
    <w:rsid w:val="0074213B"/>
    <w:rsid w:val="0074289C"/>
    <w:rsid w:val="00742C74"/>
    <w:rsid w:val="00742D80"/>
    <w:rsid w:val="0074307F"/>
    <w:rsid w:val="00743307"/>
    <w:rsid w:val="00743373"/>
    <w:rsid w:val="007433C5"/>
    <w:rsid w:val="0074385C"/>
    <w:rsid w:val="0074392B"/>
    <w:rsid w:val="00743F7D"/>
    <w:rsid w:val="007440DF"/>
    <w:rsid w:val="0074411D"/>
    <w:rsid w:val="00744EC6"/>
    <w:rsid w:val="00744F0F"/>
    <w:rsid w:val="00744FDB"/>
    <w:rsid w:val="0074500D"/>
    <w:rsid w:val="0074576C"/>
    <w:rsid w:val="00745C22"/>
    <w:rsid w:val="007462D7"/>
    <w:rsid w:val="0074648D"/>
    <w:rsid w:val="00746639"/>
    <w:rsid w:val="00746B5C"/>
    <w:rsid w:val="00747538"/>
    <w:rsid w:val="0074786A"/>
    <w:rsid w:val="00747C23"/>
    <w:rsid w:val="00747E8E"/>
    <w:rsid w:val="007502BF"/>
    <w:rsid w:val="007508DF"/>
    <w:rsid w:val="00750AA4"/>
    <w:rsid w:val="00750FCD"/>
    <w:rsid w:val="007512DC"/>
    <w:rsid w:val="00751478"/>
    <w:rsid w:val="0075176D"/>
    <w:rsid w:val="0075179E"/>
    <w:rsid w:val="00751C8D"/>
    <w:rsid w:val="0075220D"/>
    <w:rsid w:val="0075234E"/>
    <w:rsid w:val="00752403"/>
    <w:rsid w:val="0075242E"/>
    <w:rsid w:val="00752775"/>
    <w:rsid w:val="007529F1"/>
    <w:rsid w:val="00753024"/>
    <w:rsid w:val="0075341C"/>
    <w:rsid w:val="0075399E"/>
    <w:rsid w:val="0075438C"/>
    <w:rsid w:val="00754455"/>
    <w:rsid w:val="00754784"/>
    <w:rsid w:val="007549FB"/>
    <w:rsid w:val="00754E35"/>
    <w:rsid w:val="00755477"/>
    <w:rsid w:val="007554C3"/>
    <w:rsid w:val="00755C80"/>
    <w:rsid w:val="00755FA6"/>
    <w:rsid w:val="00756050"/>
    <w:rsid w:val="00756236"/>
    <w:rsid w:val="0075678D"/>
    <w:rsid w:val="00756886"/>
    <w:rsid w:val="00756D9D"/>
    <w:rsid w:val="007571EB"/>
    <w:rsid w:val="007577D1"/>
    <w:rsid w:val="007603E0"/>
    <w:rsid w:val="00760ACF"/>
    <w:rsid w:val="00760B7A"/>
    <w:rsid w:val="007611F8"/>
    <w:rsid w:val="00761321"/>
    <w:rsid w:val="00761959"/>
    <w:rsid w:val="0076283A"/>
    <w:rsid w:val="007628FC"/>
    <w:rsid w:val="0076291F"/>
    <w:rsid w:val="00762ABF"/>
    <w:rsid w:val="00762B81"/>
    <w:rsid w:val="00762C63"/>
    <w:rsid w:val="0076300D"/>
    <w:rsid w:val="0076338D"/>
    <w:rsid w:val="007634A5"/>
    <w:rsid w:val="007636BB"/>
    <w:rsid w:val="00763BF9"/>
    <w:rsid w:val="00763C12"/>
    <w:rsid w:val="00763DA9"/>
    <w:rsid w:val="00763FB3"/>
    <w:rsid w:val="00764A6C"/>
    <w:rsid w:val="00764F6C"/>
    <w:rsid w:val="00765203"/>
    <w:rsid w:val="00765AA4"/>
    <w:rsid w:val="007660BC"/>
    <w:rsid w:val="0076621A"/>
    <w:rsid w:val="00766256"/>
    <w:rsid w:val="0076652D"/>
    <w:rsid w:val="00766644"/>
    <w:rsid w:val="0076688B"/>
    <w:rsid w:val="007668C2"/>
    <w:rsid w:val="00766BB8"/>
    <w:rsid w:val="00766D5B"/>
    <w:rsid w:val="00766EB6"/>
    <w:rsid w:val="007703C6"/>
    <w:rsid w:val="007707EE"/>
    <w:rsid w:val="00770B1C"/>
    <w:rsid w:val="00770B84"/>
    <w:rsid w:val="00770E71"/>
    <w:rsid w:val="00771400"/>
    <w:rsid w:val="007719A1"/>
    <w:rsid w:val="00771A3A"/>
    <w:rsid w:val="00771BB0"/>
    <w:rsid w:val="00771D94"/>
    <w:rsid w:val="00771F0C"/>
    <w:rsid w:val="00771F7A"/>
    <w:rsid w:val="00772978"/>
    <w:rsid w:val="00773156"/>
    <w:rsid w:val="00774044"/>
    <w:rsid w:val="0077423E"/>
    <w:rsid w:val="007743A8"/>
    <w:rsid w:val="0077470F"/>
    <w:rsid w:val="00774735"/>
    <w:rsid w:val="00774974"/>
    <w:rsid w:val="00774C43"/>
    <w:rsid w:val="00774CE1"/>
    <w:rsid w:val="00774EBA"/>
    <w:rsid w:val="00775940"/>
    <w:rsid w:val="00775BEB"/>
    <w:rsid w:val="00775E90"/>
    <w:rsid w:val="00776104"/>
    <w:rsid w:val="00776B86"/>
    <w:rsid w:val="00776D19"/>
    <w:rsid w:val="0077730A"/>
    <w:rsid w:val="0077759F"/>
    <w:rsid w:val="00777659"/>
    <w:rsid w:val="00777710"/>
    <w:rsid w:val="0077771F"/>
    <w:rsid w:val="007777B1"/>
    <w:rsid w:val="00777A22"/>
    <w:rsid w:val="00780014"/>
    <w:rsid w:val="0078009A"/>
    <w:rsid w:val="007803E1"/>
    <w:rsid w:val="007807BC"/>
    <w:rsid w:val="00781337"/>
    <w:rsid w:val="00781A45"/>
    <w:rsid w:val="007828B2"/>
    <w:rsid w:val="00783187"/>
    <w:rsid w:val="00783565"/>
    <w:rsid w:val="007837E0"/>
    <w:rsid w:val="00783C63"/>
    <w:rsid w:val="00784192"/>
    <w:rsid w:val="00784493"/>
    <w:rsid w:val="00784D6A"/>
    <w:rsid w:val="00784EE8"/>
    <w:rsid w:val="00784F05"/>
    <w:rsid w:val="00785680"/>
    <w:rsid w:val="00785891"/>
    <w:rsid w:val="0078659A"/>
    <w:rsid w:val="00787367"/>
    <w:rsid w:val="007873E8"/>
    <w:rsid w:val="0078741C"/>
    <w:rsid w:val="00787453"/>
    <w:rsid w:val="00787460"/>
    <w:rsid w:val="007874A4"/>
    <w:rsid w:val="0078778F"/>
    <w:rsid w:val="007877E7"/>
    <w:rsid w:val="00787B5E"/>
    <w:rsid w:val="00787DB1"/>
    <w:rsid w:val="00787F12"/>
    <w:rsid w:val="007904CE"/>
    <w:rsid w:val="00790A62"/>
    <w:rsid w:val="00790DE6"/>
    <w:rsid w:val="00790E0F"/>
    <w:rsid w:val="007913FA"/>
    <w:rsid w:val="007915AC"/>
    <w:rsid w:val="007918E0"/>
    <w:rsid w:val="007924C2"/>
    <w:rsid w:val="00792BBB"/>
    <w:rsid w:val="007934DC"/>
    <w:rsid w:val="00793578"/>
    <w:rsid w:val="00794927"/>
    <w:rsid w:val="00794B8A"/>
    <w:rsid w:val="00794BC0"/>
    <w:rsid w:val="00795353"/>
    <w:rsid w:val="00795849"/>
    <w:rsid w:val="0079596E"/>
    <w:rsid w:val="0079614C"/>
    <w:rsid w:val="00796874"/>
    <w:rsid w:val="00796A2F"/>
    <w:rsid w:val="007973CC"/>
    <w:rsid w:val="0079754E"/>
    <w:rsid w:val="00797599"/>
    <w:rsid w:val="007A0B06"/>
    <w:rsid w:val="007A0E2B"/>
    <w:rsid w:val="007A15E2"/>
    <w:rsid w:val="007A18A7"/>
    <w:rsid w:val="007A1ABF"/>
    <w:rsid w:val="007A1FC0"/>
    <w:rsid w:val="007A1FF3"/>
    <w:rsid w:val="007A22BE"/>
    <w:rsid w:val="007A239E"/>
    <w:rsid w:val="007A2551"/>
    <w:rsid w:val="007A37F8"/>
    <w:rsid w:val="007A42CE"/>
    <w:rsid w:val="007A4471"/>
    <w:rsid w:val="007A4802"/>
    <w:rsid w:val="007A55AB"/>
    <w:rsid w:val="007A590F"/>
    <w:rsid w:val="007A61E7"/>
    <w:rsid w:val="007A639F"/>
    <w:rsid w:val="007A64B3"/>
    <w:rsid w:val="007A67A0"/>
    <w:rsid w:val="007A6A52"/>
    <w:rsid w:val="007A6B88"/>
    <w:rsid w:val="007A7137"/>
    <w:rsid w:val="007A741D"/>
    <w:rsid w:val="007A7956"/>
    <w:rsid w:val="007A7A50"/>
    <w:rsid w:val="007B05A5"/>
    <w:rsid w:val="007B0BA2"/>
    <w:rsid w:val="007B1144"/>
    <w:rsid w:val="007B1780"/>
    <w:rsid w:val="007B1885"/>
    <w:rsid w:val="007B1D9E"/>
    <w:rsid w:val="007B20A5"/>
    <w:rsid w:val="007B284C"/>
    <w:rsid w:val="007B2926"/>
    <w:rsid w:val="007B2AA5"/>
    <w:rsid w:val="007B2AF7"/>
    <w:rsid w:val="007B2F0B"/>
    <w:rsid w:val="007B2F65"/>
    <w:rsid w:val="007B4274"/>
    <w:rsid w:val="007B4680"/>
    <w:rsid w:val="007B534E"/>
    <w:rsid w:val="007B5577"/>
    <w:rsid w:val="007B5AF2"/>
    <w:rsid w:val="007B6006"/>
    <w:rsid w:val="007B7817"/>
    <w:rsid w:val="007C01C5"/>
    <w:rsid w:val="007C029F"/>
    <w:rsid w:val="007C06EB"/>
    <w:rsid w:val="007C0AC2"/>
    <w:rsid w:val="007C0EB8"/>
    <w:rsid w:val="007C102D"/>
    <w:rsid w:val="007C11C0"/>
    <w:rsid w:val="007C11C9"/>
    <w:rsid w:val="007C1388"/>
    <w:rsid w:val="007C15F9"/>
    <w:rsid w:val="007C17E1"/>
    <w:rsid w:val="007C19A6"/>
    <w:rsid w:val="007C1BC0"/>
    <w:rsid w:val="007C1C58"/>
    <w:rsid w:val="007C1EEF"/>
    <w:rsid w:val="007C1F39"/>
    <w:rsid w:val="007C215D"/>
    <w:rsid w:val="007C2C5D"/>
    <w:rsid w:val="007C372A"/>
    <w:rsid w:val="007C3A07"/>
    <w:rsid w:val="007C3FAB"/>
    <w:rsid w:val="007C41FA"/>
    <w:rsid w:val="007C4908"/>
    <w:rsid w:val="007C4A3A"/>
    <w:rsid w:val="007C4A4B"/>
    <w:rsid w:val="007C4CA7"/>
    <w:rsid w:val="007C4F5D"/>
    <w:rsid w:val="007C5296"/>
    <w:rsid w:val="007C549C"/>
    <w:rsid w:val="007C6346"/>
    <w:rsid w:val="007C658C"/>
    <w:rsid w:val="007C66F5"/>
    <w:rsid w:val="007C670E"/>
    <w:rsid w:val="007C7298"/>
    <w:rsid w:val="007C75FF"/>
    <w:rsid w:val="007C78BE"/>
    <w:rsid w:val="007C7E45"/>
    <w:rsid w:val="007C7EE0"/>
    <w:rsid w:val="007C7F17"/>
    <w:rsid w:val="007C7FDD"/>
    <w:rsid w:val="007C7FFA"/>
    <w:rsid w:val="007D037B"/>
    <w:rsid w:val="007D0BAD"/>
    <w:rsid w:val="007D0C4B"/>
    <w:rsid w:val="007D118F"/>
    <w:rsid w:val="007D1356"/>
    <w:rsid w:val="007D141F"/>
    <w:rsid w:val="007D19A7"/>
    <w:rsid w:val="007D1A80"/>
    <w:rsid w:val="007D206D"/>
    <w:rsid w:val="007D2228"/>
    <w:rsid w:val="007D228B"/>
    <w:rsid w:val="007D23AC"/>
    <w:rsid w:val="007D26C6"/>
    <w:rsid w:val="007D2E90"/>
    <w:rsid w:val="007D3076"/>
    <w:rsid w:val="007D30C9"/>
    <w:rsid w:val="007D3355"/>
    <w:rsid w:val="007D3A5B"/>
    <w:rsid w:val="007D3BA0"/>
    <w:rsid w:val="007D3C80"/>
    <w:rsid w:val="007D3F66"/>
    <w:rsid w:val="007D40FA"/>
    <w:rsid w:val="007D4493"/>
    <w:rsid w:val="007D49A0"/>
    <w:rsid w:val="007D49C3"/>
    <w:rsid w:val="007D4EC9"/>
    <w:rsid w:val="007D526B"/>
    <w:rsid w:val="007D56BF"/>
    <w:rsid w:val="007D5BB3"/>
    <w:rsid w:val="007D5BED"/>
    <w:rsid w:val="007D6017"/>
    <w:rsid w:val="007D633B"/>
    <w:rsid w:val="007D666A"/>
    <w:rsid w:val="007D67D4"/>
    <w:rsid w:val="007D6904"/>
    <w:rsid w:val="007D6984"/>
    <w:rsid w:val="007D6AE7"/>
    <w:rsid w:val="007D6CD6"/>
    <w:rsid w:val="007D6D03"/>
    <w:rsid w:val="007D77DE"/>
    <w:rsid w:val="007D789B"/>
    <w:rsid w:val="007E01AD"/>
    <w:rsid w:val="007E0269"/>
    <w:rsid w:val="007E030F"/>
    <w:rsid w:val="007E0A96"/>
    <w:rsid w:val="007E0AB7"/>
    <w:rsid w:val="007E0BB7"/>
    <w:rsid w:val="007E0DF4"/>
    <w:rsid w:val="007E0FE1"/>
    <w:rsid w:val="007E13AB"/>
    <w:rsid w:val="007E1574"/>
    <w:rsid w:val="007E276C"/>
    <w:rsid w:val="007E27AC"/>
    <w:rsid w:val="007E36E5"/>
    <w:rsid w:val="007E4F06"/>
    <w:rsid w:val="007E509A"/>
    <w:rsid w:val="007E5304"/>
    <w:rsid w:val="007E5C55"/>
    <w:rsid w:val="007E6382"/>
    <w:rsid w:val="007E64C5"/>
    <w:rsid w:val="007E6561"/>
    <w:rsid w:val="007E7343"/>
    <w:rsid w:val="007E7515"/>
    <w:rsid w:val="007E75A5"/>
    <w:rsid w:val="007E78BA"/>
    <w:rsid w:val="007F0443"/>
    <w:rsid w:val="007F049B"/>
    <w:rsid w:val="007F14B0"/>
    <w:rsid w:val="007F1710"/>
    <w:rsid w:val="007F2450"/>
    <w:rsid w:val="007F279B"/>
    <w:rsid w:val="007F2907"/>
    <w:rsid w:val="007F2E03"/>
    <w:rsid w:val="007F2EBA"/>
    <w:rsid w:val="007F3081"/>
    <w:rsid w:val="007F3083"/>
    <w:rsid w:val="007F31EB"/>
    <w:rsid w:val="007F3E72"/>
    <w:rsid w:val="007F4032"/>
    <w:rsid w:val="007F41B4"/>
    <w:rsid w:val="007F42A6"/>
    <w:rsid w:val="007F42B4"/>
    <w:rsid w:val="007F4321"/>
    <w:rsid w:val="007F448E"/>
    <w:rsid w:val="007F486B"/>
    <w:rsid w:val="007F4991"/>
    <w:rsid w:val="007F49E3"/>
    <w:rsid w:val="007F4D9C"/>
    <w:rsid w:val="007F4FA7"/>
    <w:rsid w:val="007F543B"/>
    <w:rsid w:val="007F55CF"/>
    <w:rsid w:val="007F5768"/>
    <w:rsid w:val="007F5949"/>
    <w:rsid w:val="007F5BE2"/>
    <w:rsid w:val="007F5F99"/>
    <w:rsid w:val="007F6243"/>
    <w:rsid w:val="007F6541"/>
    <w:rsid w:val="007F6800"/>
    <w:rsid w:val="007F6BC7"/>
    <w:rsid w:val="007F6C99"/>
    <w:rsid w:val="007F6F0F"/>
    <w:rsid w:val="007F6FB8"/>
    <w:rsid w:val="007F719B"/>
    <w:rsid w:val="007F728A"/>
    <w:rsid w:val="007F7312"/>
    <w:rsid w:val="007F7559"/>
    <w:rsid w:val="007F78CA"/>
    <w:rsid w:val="007F7A6D"/>
    <w:rsid w:val="0080022B"/>
    <w:rsid w:val="008005DD"/>
    <w:rsid w:val="00800BF7"/>
    <w:rsid w:val="00800DE4"/>
    <w:rsid w:val="00800F0D"/>
    <w:rsid w:val="0080110B"/>
    <w:rsid w:val="00801311"/>
    <w:rsid w:val="00801795"/>
    <w:rsid w:val="008019F8"/>
    <w:rsid w:val="00801D86"/>
    <w:rsid w:val="00801E7D"/>
    <w:rsid w:val="008023CB"/>
    <w:rsid w:val="008023E3"/>
    <w:rsid w:val="00802446"/>
    <w:rsid w:val="0080289E"/>
    <w:rsid w:val="00802969"/>
    <w:rsid w:val="00802DE8"/>
    <w:rsid w:val="00802F63"/>
    <w:rsid w:val="00802F8A"/>
    <w:rsid w:val="00802FB1"/>
    <w:rsid w:val="00803064"/>
    <w:rsid w:val="00803A4A"/>
    <w:rsid w:val="00803B2D"/>
    <w:rsid w:val="00803B46"/>
    <w:rsid w:val="00803B60"/>
    <w:rsid w:val="00803C21"/>
    <w:rsid w:val="00803D1A"/>
    <w:rsid w:val="00803FF4"/>
    <w:rsid w:val="00804468"/>
    <w:rsid w:val="00804657"/>
    <w:rsid w:val="00805451"/>
    <w:rsid w:val="00805641"/>
    <w:rsid w:val="00805B74"/>
    <w:rsid w:val="00805E3A"/>
    <w:rsid w:val="00806646"/>
    <w:rsid w:val="00806A5C"/>
    <w:rsid w:val="00806B7A"/>
    <w:rsid w:val="00807222"/>
    <w:rsid w:val="00807306"/>
    <w:rsid w:val="00807332"/>
    <w:rsid w:val="0080737E"/>
    <w:rsid w:val="0080754E"/>
    <w:rsid w:val="0080786F"/>
    <w:rsid w:val="0080787C"/>
    <w:rsid w:val="00807CFB"/>
    <w:rsid w:val="00807F9B"/>
    <w:rsid w:val="00810151"/>
    <w:rsid w:val="00810194"/>
    <w:rsid w:val="0081025D"/>
    <w:rsid w:val="0081047F"/>
    <w:rsid w:val="00810979"/>
    <w:rsid w:val="00810B22"/>
    <w:rsid w:val="00810DAD"/>
    <w:rsid w:val="00810F55"/>
    <w:rsid w:val="0081170A"/>
    <w:rsid w:val="008120D2"/>
    <w:rsid w:val="00812575"/>
    <w:rsid w:val="008126AF"/>
    <w:rsid w:val="00812A62"/>
    <w:rsid w:val="00812E4A"/>
    <w:rsid w:val="00813485"/>
    <w:rsid w:val="00813793"/>
    <w:rsid w:val="00813A04"/>
    <w:rsid w:val="00813AD4"/>
    <w:rsid w:val="00813B58"/>
    <w:rsid w:val="008140C7"/>
    <w:rsid w:val="008143BF"/>
    <w:rsid w:val="00814494"/>
    <w:rsid w:val="00814E27"/>
    <w:rsid w:val="00814FA1"/>
    <w:rsid w:val="0081571A"/>
    <w:rsid w:val="00815A81"/>
    <w:rsid w:val="00815D6C"/>
    <w:rsid w:val="0081602C"/>
    <w:rsid w:val="0081646E"/>
    <w:rsid w:val="0081696C"/>
    <w:rsid w:val="0081714E"/>
    <w:rsid w:val="00817552"/>
    <w:rsid w:val="008175C3"/>
    <w:rsid w:val="008179FA"/>
    <w:rsid w:val="00817BD8"/>
    <w:rsid w:val="00817CA5"/>
    <w:rsid w:val="00820154"/>
    <w:rsid w:val="008207E9"/>
    <w:rsid w:val="008208F5"/>
    <w:rsid w:val="00820A32"/>
    <w:rsid w:val="00820B8D"/>
    <w:rsid w:val="00820D6C"/>
    <w:rsid w:val="0082115A"/>
    <w:rsid w:val="008213A3"/>
    <w:rsid w:val="00821649"/>
    <w:rsid w:val="00821669"/>
    <w:rsid w:val="00821B13"/>
    <w:rsid w:val="00821D92"/>
    <w:rsid w:val="00821DB1"/>
    <w:rsid w:val="008224AC"/>
    <w:rsid w:val="00822862"/>
    <w:rsid w:val="00822A5F"/>
    <w:rsid w:val="00822B29"/>
    <w:rsid w:val="00823277"/>
    <w:rsid w:val="00823836"/>
    <w:rsid w:val="00823999"/>
    <w:rsid w:val="00823BC3"/>
    <w:rsid w:val="00823BC7"/>
    <w:rsid w:val="008240F5"/>
    <w:rsid w:val="0082423E"/>
    <w:rsid w:val="0082442A"/>
    <w:rsid w:val="008246C2"/>
    <w:rsid w:val="00824871"/>
    <w:rsid w:val="0082499B"/>
    <w:rsid w:val="00824D00"/>
    <w:rsid w:val="00824DCD"/>
    <w:rsid w:val="00824E0B"/>
    <w:rsid w:val="008255D4"/>
    <w:rsid w:val="00825959"/>
    <w:rsid w:val="00826005"/>
    <w:rsid w:val="00826146"/>
    <w:rsid w:val="0082683E"/>
    <w:rsid w:val="00826A58"/>
    <w:rsid w:val="00826BBE"/>
    <w:rsid w:val="00826C41"/>
    <w:rsid w:val="00826D43"/>
    <w:rsid w:val="00826D70"/>
    <w:rsid w:val="00826EA2"/>
    <w:rsid w:val="008271B2"/>
    <w:rsid w:val="008274FF"/>
    <w:rsid w:val="008306BB"/>
    <w:rsid w:val="0083193C"/>
    <w:rsid w:val="008319AD"/>
    <w:rsid w:val="00831B42"/>
    <w:rsid w:val="00831B58"/>
    <w:rsid w:val="00831D24"/>
    <w:rsid w:val="00831D8D"/>
    <w:rsid w:val="00831DE7"/>
    <w:rsid w:val="0083220C"/>
    <w:rsid w:val="00832580"/>
    <w:rsid w:val="0083262C"/>
    <w:rsid w:val="00832993"/>
    <w:rsid w:val="00832E64"/>
    <w:rsid w:val="00832E88"/>
    <w:rsid w:val="00832F35"/>
    <w:rsid w:val="00833273"/>
    <w:rsid w:val="00833491"/>
    <w:rsid w:val="0083357E"/>
    <w:rsid w:val="00833849"/>
    <w:rsid w:val="00833F5B"/>
    <w:rsid w:val="008340AC"/>
    <w:rsid w:val="0083460C"/>
    <w:rsid w:val="00834AF4"/>
    <w:rsid w:val="00834B81"/>
    <w:rsid w:val="008354BA"/>
    <w:rsid w:val="008354E1"/>
    <w:rsid w:val="00835D5C"/>
    <w:rsid w:val="0083624B"/>
    <w:rsid w:val="008362D6"/>
    <w:rsid w:val="00836690"/>
    <w:rsid w:val="00836868"/>
    <w:rsid w:val="00836ABB"/>
    <w:rsid w:val="00836BED"/>
    <w:rsid w:val="00836FA9"/>
    <w:rsid w:val="008370D1"/>
    <w:rsid w:val="00837345"/>
    <w:rsid w:val="00837694"/>
    <w:rsid w:val="008379F2"/>
    <w:rsid w:val="00837D2B"/>
    <w:rsid w:val="008400F6"/>
    <w:rsid w:val="00840639"/>
    <w:rsid w:val="0084078F"/>
    <w:rsid w:val="00840A65"/>
    <w:rsid w:val="00840BD2"/>
    <w:rsid w:val="00840D7E"/>
    <w:rsid w:val="00840EC2"/>
    <w:rsid w:val="00840FB4"/>
    <w:rsid w:val="00841205"/>
    <w:rsid w:val="00841397"/>
    <w:rsid w:val="00841610"/>
    <w:rsid w:val="008416A6"/>
    <w:rsid w:val="00841A7D"/>
    <w:rsid w:val="00841C0D"/>
    <w:rsid w:val="00841CC7"/>
    <w:rsid w:val="0084219A"/>
    <w:rsid w:val="00842670"/>
    <w:rsid w:val="008428B1"/>
    <w:rsid w:val="00842C95"/>
    <w:rsid w:val="00842D6D"/>
    <w:rsid w:val="00842EB6"/>
    <w:rsid w:val="008431CF"/>
    <w:rsid w:val="008434F3"/>
    <w:rsid w:val="00844243"/>
    <w:rsid w:val="008444D2"/>
    <w:rsid w:val="00844802"/>
    <w:rsid w:val="0084481D"/>
    <w:rsid w:val="008448A5"/>
    <w:rsid w:val="00844A67"/>
    <w:rsid w:val="00844E5B"/>
    <w:rsid w:val="00844F6A"/>
    <w:rsid w:val="008452D6"/>
    <w:rsid w:val="0084535B"/>
    <w:rsid w:val="00845D68"/>
    <w:rsid w:val="00845E78"/>
    <w:rsid w:val="00846443"/>
    <w:rsid w:val="0084645E"/>
    <w:rsid w:val="00846786"/>
    <w:rsid w:val="0084694D"/>
    <w:rsid w:val="00846A66"/>
    <w:rsid w:val="00846C7E"/>
    <w:rsid w:val="00846D8E"/>
    <w:rsid w:val="0084742E"/>
    <w:rsid w:val="0084750F"/>
    <w:rsid w:val="0084755A"/>
    <w:rsid w:val="00847B48"/>
    <w:rsid w:val="008502FC"/>
    <w:rsid w:val="0085038A"/>
    <w:rsid w:val="0085045C"/>
    <w:rsid w:val="008507C1"/>
    <w:rsid w:val="00850BB4"/>
    <w:rsid w:val="00850C13"/>
    <w:rsid w:val="00851121"/>
    <w:rsid w:val="00851A79"/>
    <w:rsid w:val="00851BA8"/>
    <w:rsid w:val="0085254A"/>
    <w:rsid w:val="0085271D"/>
    <w:rsid w:val="00852F8A"/>
    <w:rsid w:val="008538F9"/>
    <w:rsid w:val="00853C7B"/>
    <w:rsid w:val="00853D04"/>
    <w:rsid w:val="00854AE0"/>
    <w:rsid w:val="00854AFC"/>
    <w:rsid w:val="00854DF5"/>
    <w:rsid w:val="008553C8"/>
    <w:rsid w:val="0085547A"/>
    <w:rsid w:val="00855698"/>
    <w:rsid w:val="008556BD"/>
    <w:rsid w:val="008561D7"/>
    <w:rsid w:val="008570E2"/>
    <w:rsid w:val="0085735B"/>
    <w:rsid w:val="0085775E"/>
    <w:rsid w:val="00857770"/>
    <w:rsid w:val="00857B84"/>
    <w:rsid w:val="00857D20"/>
    <w:rsid w:val="00857F54"/>
    <w:rsid w:val="0086014A"/>
    <w:rsid w:val="008605D9"/>
    <w:rsid w:val="008607D7"/>
    <w:rsid w:val="00860928"/>
    <w:rsid w:val="00861552"/>
    <w:rsid w:val="00861591"/>
    <w:rsid w:val="00861903"/>
    <w:rsid w:val="00862436"/>
    <w:rsid w:val="008626A9"/>
    <w:rsid w:val="00862873"/>
    <w:rsid w:val="00862BC2"/>
    <w:rsid w:val="00862DE1"/>
    <w:rsid w:val="00862F7F"/>
    <w:rsid w:val="00862F90"/>
    <w:rsid w:val="008635D5"/>
    <w:rsid w:val="00863AB2"/>
    <w:rsid w:val="00863F2E"/>
    <w:rsid w:val="008645CF"/>
    <w:rsid w:val="0086514C"/>
    <w:rsid w:val="00865306"/>
    <w:rsid w:val="0086562A"/>
    <w:rsid w:val="0086607E"/>
    <w:rsid w:val="008664C2"/>
    <w:rsid w:val="00867705"/>
    <w:rsid w:val="00867709"/>
    <w:rsid w:val="008679B5"/>
    <w:rsid w:val="00867D86"/>
    <w:rsid w:val="00870581"/>
    <w:rsid w:val="008719DA"/>
    <w:rsid w:val="008726CD"/>
    <w:rsid w:val="008729B2"/>
    <w:rsid w:val="00872BC0"/>
    <w:rsid w:val="0087314A"/>
    <w:rsid w:val="008734E0"/>
    <w:rsid w:val="00873593"/>
    <w:rsid w:val="00873A6F"/>
    <w:rsid w:val="00873B20"/>
    <w:rsid w:val="00873D2C"/>
    <w:rsid w:val="00873DB3"/>
    <w:rsid w:val="00873FD1"/>
    <w:rsid w:val="00874657"/>
    <w:rsid w:val="00874873"/>
    <w:rsid w:val="008749D4"/>
    <w:rsid w:val="00874AB4"/>
    <w:rsid w:val="00875507"/>
    <w:rsid w:val="00875660"/>
    <w:rsid w:val="00875D2C"/>
    <w:rsid w:val="00875F56"/>
    <w:rsid w:val="00876379"/>
    <w:rsid w:val="00876385"/>
    <w:rsid w:val="008763F9"/>
    <w:rsid w:val="00876458"/>
    <w:rsid w:val="0087699C"/>
    <w:rsid w:val="0087717A"/>
    <w:rsid w:val="00877AF2"/>
    <w:rsid w:val="00877BE3"/>
    <w:rsid w:val="00880260"/>
    <w:rsid w:val="00880325"/>
    <w:rsid w:val="0088040F"/>
    <w:rsid w:val="0088043B"/>
    <w:rsid w:val="0088066E"/>
    <w:rsid w:val="008809F0"/>
    <w:rsid w:val="008812FE"/>
    <w:rsid w:val="008815DF"/>
    <w:rsid w:val="008816A1"/>
    <w:rsid w:val="00881741"/>
    <w:rsid w:val="008818B6"/>
    <w:rsid w:val="008818D9"/>
    <w:rsid w:val="008818E5"/>
    <w:rsid w:val="008819F9"/>
    <w:rsid w:val="00881E45"/>
    <w:rsid w:val="00882013"/>
    <w:rsid w:val="00882073"/>
    <w:rsid w:val="00882079"/>
    <w:rsid w:val="008820D0"/>
    <w:rsid w:val="00882FEA"/>
    <w:rsid w:val="00883109"/>
    <w:rsid w:val="00883269"/>
    <w:rsid w:val="008834D8"/>
    <w:rsid w:val="00883797"/>
    <w:rsid w:val="00883B10"/>
    <w:rsid w:val="00883F50"/>
    <w:rsid w:val="008840CF"/>
    <w:rsid w:val="008845E6"/>
    <w:rsid w:val="0088460C"/>
    <w:rsid w:val="0088470A"/>
    <w:rsid w:val="008847BA"/>
    <w:rsid w:val="00884802"/>
    <w:rsid w:val="008849A6"/>
    <w:rsid w:val="00884D42"/>
    <w:rsid w:val="00885188"/>
    <w:rsid w:val="008853D6"/>
    <w:rsid w:val="008857EE"/>
    <w:rsid w:val="00885EEF"/>
    <w:rsid w:val="00885F60"/>
    <w:rsid w:val="0088693E"/>
    <w:rsid w:val="008869C6"/>
    <w:rsid w:val="00886D7A"/>
    <w:rsid w:val="00886F99"/>
    <w:rsid w:val="0088710C"/>
    <w:rsid w:val="0088716B"/>
    <w:rsid w:val="00890213"/>
    <w:rsid w:val="008906F6"/>
    <w:rsid w:val="008907EC"/>
    <w:rsid w:val="0089095A"/>
    <w:rsid w:val="00890BE0"/>
    <w:rsid w:val="00891126"/>
    <w:rsid w:val="0089119F"/>
    <w:rsid w:val="00891787"/>
    <w:rsid w:val="00891BD1"/>
    <w:rsid w:val="00892113"/>
    <w:rsid w:val="00892428"/>
    <w:rsid w:val="008927F9"/>
    <w:rsid w:val="008935AD"/>
    <w:rsid w:val="00893690"/>
    <w:rsid w:val="00894003"/>
    <w:rsid w:val="008943B9"/>
    <w:rsid w:val="0089443D"/>
    <w:rsid w:val="00894705"/>
    <w:rsid w:val="00894982"/>
    <w:rsid w:val="0089535E"/>
    <w:rsid w:val="0089558F"/>
    <w:rsid w:val="0089561F"/>
    <w:rsid w:val="008956B1"/>
    <w:rsid w:val="008969DF"/>
    <w:rsid w:val="00896C0C"/>
    <w:rsid w:val="00896EF4"/>
    <w:rsid w:val="008976BD"/>
    <w:rsid w:val="008A0389"/>
    <w:rsid w:val="008A04E4"/>
    <w:rsid w:val="008A0575"/>
    <w:rsid w:val="008A05CE"/>
    <w:rsid w:val="008A0600"/>
    <w:rsid w:val="008A0C93"/>
    <w:rsid w:val="008A0DD7"/>
    <w:rsid w:val="008A0DE5"/>
    <w:rsid w:val="008A0FFA"/>
    <w:rsid w:val="008A163A"/>
    <w:rsid w:val="008A1843"/>
    <w:rsid w:val="008A1A24"/>
    <w:rsid w:val="008A1EDA"/>
    <w:rsid w:val="008A252A"/>
    <w:rsid w:val="008A2769"/>
    <w:rsid w:val="008A33A9"/>
    <w:rsid w:val="008A4757"/>
    <w:rsid w:val="008A4EE2"/>
    <w:rsid w:val="008A4FDE"/>
    <w:rsid w:val="008A58FC"/>
    <w:rsid w:val="008A5987"/>
    <w:rsid w:val="008A598A"/>
    <w:rsid w:val="008A5D1A"/>
    <w:rsid w:val="008A5E3F"/>
    <w:rsid w:val="008A5F3C"/>
    <w:rsid w:val="008A6503"/>
    <w:rsid w:val="008A7006"/>
    <w:rsid w:val="008A7358"/>
    <w:rsid w:val="008A75FC"/>
    <w:rsid w:val="008A7664"/>
    <w:rsid w:val="008A76FC"/>
    <w:rsid w:val="008B0047"/>
    <w:rsid w:val="008B0A6E"/>
    <w:rsid w:val="008B0CA1"/>
    <w:rsid w:val="008B0F24"/>
    <w:rsid w:val="008B1522"/>
    <w:rsid w:val="008B1C46"/>
    <w:rsid w:val="008B1F57"/>
    <w:rsid w:val="008B239A"/>
    <w:rsid w:val="008B280D"/>
    <w:rsid w:val="008B293F"/>
    <w:rsid w:val="008B2E4E"/>
    <w:rsid w:val="008B3071"/>
    <w:rsid w:val="008B30A1"/>
    <w:rsid w:val="008B34AE"/>
    <w:rsid w:val="008B3A17"/>
    <w:rsid w:val="008B41EA"/>
    <w:rsid w:val="008B486D"/>
    <w:rsid w:val="008B4939"/>
    <w:rsid w:val="008B49CF"/>
    <w:rsid w:val="008B4AA9"/>
    <w:rsid w:val="008B4EAE"/>
    <w:rsid w:val="008B547B"/>
    <w:rsid w:val="008B5549"/>
    <w:rsid w:val="008B57C0"/>
    <w:rsid w:val="008B5A08"/>
    <w:rsid w:val="008B6213"/>
    <w:rsid w:val="008B67E3"/>
    <w:rsid w:val="008B69AF"/>
    <w:rsid w:val="008B700A"/>
    <w:rsid w:val="008B70AA"/>
    <w:rsid w:val="008B73D1"/>
    <w:rsid w:val="008B74BC"/>
    <w:rsid w:val="008B76BE"/>
    <w:rsid w:val="008B776D"/>
    <w:rsid w:val="008B7849"/>
    <w:rsid w:val="008B7A36"/>
    <w:rsid w:val="008B7EE6"/>
    <w:rsid w:val="008C026C"/>
    <w:rsid w:val="008C0884"/>
    <w:rsid w:val="008C0BD8"/>
    <w:rsid w:val="008C0C2A"/>
    <w:rsid w:val="008C159D"/>
    <w:rsid w:val="008C196C"/>
    <w:rsid w:val="008C1B57"/>
    <w:rsid w:val="008C1FBF"/>
    <w:rsid w:val="008C2320"/>
    <w:rsid w:val="008C241B"/>
    <w:rsid w:val="008C2B84"/>
    <w:rsid w:val="008C2CE2"/>
    <w:rsid w:val="008C30F0"/>
    <w:rsid w:val="008C3349"/>
    <w:rsid w:val="008C3406"/>
    <w:rsid w:val="008C340D"/>
    <w:rsid w:val="008C35DF"/>
    <w:rsid w:val="008C3859"/>
    <w:rsid w:val="008C3AE5"/>
    <w:rsid w:val="008C3C0B"/>
    <w:rsid w:val="008C3E00"/>
    <w:rsid w:val="008C42BB"/>
    <w:rsid w:val="008C4420"/>
    <w:rsid w:val="008C4F2D"/>
    <w:rsid w:val="008C4F86"/>
    <w:rsid w:val="008C4FD2"/>
    <w:rsid w:val="008C5454"/>
    <w:rsid w:val="008C561F"/>
    <w:rsid w:val="008C58D6"/>
    <w:rsid w:val="008C5AAB"/>
    <w:rsid w:val="008C5C58"/>
    <w:rsid w:val="008C625E"/>
    <w:rsid w:val="008C6424"/>
    <w:rsid w:val="008C6712"/>
    <w:rsid w:val="008C6BF0"/>
    <w:rsid w:val="008C6DCF"/>
    <w:rsid w:val="008C6E0B"/>
    <w:rsid w:val="008C6F66"/>
    <w:rsid w:val="008C716A"/>
    <w:rsid w:val="008C78DA"/>
    <w:rsid w:val="008C7B95"/>
    <w:rsid w:val="008C7D2C"/>
    <w:rsid w:val="008D00AD"/>
    <w:rsid w:val="008D0886"/>
    <w:rsid w:val="008D1F16"/>
    <w:rsid w:val="008D236D"/>
    <w:rsid w:val="008D23FF"/>
    <w:rsid w:val="008D2790"/>
    <w:rsid w:val="008D27E1"/>
    <w:rsid w:val="008D2F14"/>
    <w:rsid w:val="008D3449"/>
    <w:rsid w:val="008D35A8"/>
    <w:rsid w:val="008D35C4"/>
    <w:rsid w:val="008D3724"/>
    <w:rsid w:val="008D39CE"/>
    <w:rsid w:val="008D3ADB"/>
    <w:rsid w:val="008D41B0"/>
    <w:rsid w:val="008D47E4"/>
    <w:rsid w:val="008D4DF8"/>
    <w:rsid w:val="008D4E9A"/>
    <w:rsid w:val="008D54A6"/>
    <w:rsid w:val="008D5BB2"/>
    <w:rsid w:val="008D5BCF"/>
    <w:rsid w:val="008D5BD0"/>
    <w:rsid w:val="008D5EC4"/>
    <w:rsid w:val="008D618C"/>
    <w:rsid w:val="008D6B83"/>
    <w:rsid w:val="008D6DBF"/>
    <w:rsid w:val="008D74CC"/>
    <w:rsid w:val="008D7896"/>
    <w:rsid w:val="008D7967"/>
    <w:rsid w:val="008D7ADA"/>
    <w:rsid w:val="008E0365"/>
    <w:rsid w:val="008E0732"/>
    <w:rsid w:val="008E0A58"/>
    <w:rsid w:val="008E0AF7"/>
    <w:rsid w:val="008E0F86"/>
    <w:rsid w:val="008E109B"/>
    <w:rsid w:val="008E1200"/>
    <w:rsid w:val="008E13C4"/>
    <w:rsid w:val="008E1477"/>
    <w:rsid w:val="008E18BA"/>
    <w:rsid w:val="008E2028"/>
    <w:rsid w:val="008E2531"/>
    <w:rsid w:val="008E28B5"/>
    <w:rsid w:val="008E2E0C"/>
    <w:rsid w:val="008E38FF"/>
    <w:rsid w:val="008E3982"/>
    <w:rsid w:val="008E44AD"/>
    <w:rsid w:val="008E45BD"/>
    <w:rsid w:val="008E486C"/>
    <w:rsid w:val="008E4BA7"/>
    <w:rsid w:val="008E4D7E"/>
    <w:rsid w:val="008E54A2"/>
    <w:rsid w:val="008E57BE"/>
    <w:rsid w:val="008E5B5D"/>
    <w:rsid w:val="008E5D2D"/>
    <w:rsid w:val="008E5E49"/>
    <w:rsid w:val="008E650E"/>
    <w:rsid w:val="008E6698"/>
    <w:rsid w:val="008E66BA"/>
    <w:rsid w:val="008E6763"/>
    <w:rsid w:val="008E6EC9"/>
    <w:rsid w:val="008E766A"/>
    <w:rsid w:val="008E7E6E"/>
    <w:rsid w:val="008F043E"/>
    <w:rsid w:val="008F053A"/>
    <w:rsid w:val="008F07A6"/>
    <w:rsid w:val="008F100D"/>
    <w:rsid w:val="008F1541"/>
    <w:rsid w:val="008F16D4"/>
    <w:rsid w:val="008F1873"/>
    <w:rsid w:val="008F19E0"/>
    <w:rsid w:val="008F2256"/>
    <w:rsid w:val="008F2312"/>
    <w:rsid w:val="008F2951"/>
    <w:rsid w:val="008F36FE"/>
    <w:rsid w:val="008F39B9"/>
    <w:rsid w:val="008F3BAC"/>
    <w:rsid w:val="008F3BE4"/>
    <w:rsid w:val="008F3D57"/>
    <w:rsid w:val="008F3E5C"/>
    <w:rsid w:val="008F3EDA"/>
    <w:rsid w:val="008F400E"/>
    <w:rsid w:val="008F41DD"/>
    <w:rsid w:val="008F48D0"/>
    <w:rsid w:val="008F4A33"/>
    <w:rsid w:val="008F4BA2"/>
    <w:rsid w:val="008F4BA5"/>
    <w:rsid w:val="008F4E5E"/>
    <w:rsid w:val="008F4F7B"/>
    <w:rsid w:val="008F54A4"/>
    <w:rsid w:val="008F5535"/>
    <w:rsid w:val="008F57F9"/>
    <w:rsid w:val="008F5A1E"/>
    <w:rsid w:val="008F5BD0"/>
    <w:rsid w:val="008F5EA2"/>
    <w:rsid w:val="008F628C"/>
    <w:rsid w:val="008F6309"/>
    <w:rsid w:val="008F651D"/>
    <w:rsid w:val="008F65FC"/>
    <w:rsid w:val="008F7117"/>
    <w:rsid w:val="008F7284"/>
    <w:rsid w:val="008F7329"/>
    <w:rsid w:val="008F7444"/>
    <w:rsid w:val="008F76F2"/>
    <w:rsid w:val="008F77B2"/>
    <w:rsid w:val="008F7962"/>
    <w:rsid w:val="008F7A8D"/>
    <w:rsid w:val="008F7C31"/>
    <w:rsid w:val="008F7C81"/>
    <w:rsid w:val="008F7D2A"/>
    <w:rsid w:val="0090015E"/>
    <w:rsid w:val="009004CC"/>
    <w:rsid w:val="0090070E"/>
    <w:rsid w:val="00900743"/>
    <w:rsid w:val="00900AF4"/>
    <w:rsid w:val="00900C33"/>
    <w:rsid w:val="00900F91"/>
    <w:rsid w:val="009012EB"/>
    <w:rsid w:val="00901B7D"/>
    <w:rsid w:val="00902341"/>
    <w:rsid w:val="009024AE"/>
    <w:rsid w:val="009025C6"/>
    <w:rsid w:val="00902B97"/>
    <w:rsid w:val="00902BD7"/>
    <w:rsid w:val="00902D19"/>
    <w:rsid w:val="00903195"/>
    <w:rsid w:val="009037F9"/>
    <w:rsid w:val="00903FF5"/>
    <w:rsid w:val="00904022"/>
    <w:rsid w:val="009043F9"/>
    <w:rsid w:val="00904443"/>
    <w:rsid w:val="009044F3"/>
    <w:rsid w:val="0090492A"/>
    <w:rsid w:val="00904B12"/>
    <w:rsid w:val="00904EF3"/>
    <w:rsid w:val="009054C1"/>
    <w:rsid w:val="00905BFA"/>
    <w:rsid w:val="00905D1B"/>
    <w:rsid w:val="00906100"/>
    <w:rsid w:val="00906264"/>
    <w:rsid w:val="009064E5"/>
    <w:rsid w:val="00906750"/>
    <w:rsid w:val="009068E2"/>
    <w:rsid w:val="00906CD5"/>
    <w:rsid w:val="00906DEF"/>
    <w:rsid w:val="00906E47"/>
    <w:rsid w:val="00906FC0"/>
    <w:rsid w:val="009074C2"/>
    <w:rsid w:val="0090761B"/>
    <w:rsid w:val="00907F7C"/>
    <w:rsid w:val="009104A9"/>
    <w:rsid w:val="009107E8"/>
    <w:rsid w:val="00910BC2"/>
    <w:rsid w:val="00910E7A"/>
    <w:rsid w:val="0091137A"/>
    <w:rsid w:val="0091155C"/>
    <w:rsid w:val="00911618"/>
    <w:rsid w:val="00911A59"/>
    <w:rsid w:val="00911DDF"/>
    <w:rsid w:val="00912545"/>
    <w:rsid w:val="00912648"/>
    <w:rsid w:val="00912C3E"/>
    <w:rsid w:val="009135DE"/>
    <w:rsid w:val="009135FA"/>
    <w:rsid w:val="00913703"/>
    <w:rsid w:val="009137F9"/>
    <w:rsid w:val="009144C2"/>
    <w:rsid w:val="009149B4"/>
    <w:rsid w:val="00914E13"/>
    <w:rsid w:val="00914E4D"/>
    <w:rsid w:val="0091505B"/>
    <w:rsid w:val="00915180"/>
    <w:rsid w:val="009151EE"/>
    <w:rsid w:val="0091573B"/>
    <w:rsid w:val="009157A6"/>
    <w:rsid w:val="00915815"/>
    <w:rsid w:val="00915B7A"/>
    <w:rsid w:val="00915E0B"/>
    <w:rsid w:val="0091663F"/>
    <w:rsid w:val="0091675A"/>
    <w:rsid w:val="00916A89"/>
    <w:rsid w:val="00916F79"/>
    <w:rsid w:val="00917017"/>
    <w:rsid w:val="009172C4"/>
    <w:rsid w:val="009177E4"/>
    <w:rsid w:val="009201F1"/>
    <w:rsid w:val="009204F7"/>
    <w:rsid w:val="00920CD8"/>
    <w:rsid w:val="00921948"/>
    <w:rsid w:val="0092210F"/>
    <w:rsid w:val="00922111"/>
    <w:rsid w:val="0092259B"/>
    <w:rsid w:val="009232B3"/>
    <w:rsid w:val="00923333"/>
    <w:rsid w:val="009237C7"/>
    <w:rsid w:val="009238E0"/>
    <w:rsid w:val="00923918"/>
    <w:rsid w:val="00923A28"/>
    <w:rsid w:val="0092431C"/>
    <w:rsid w:val="00924479"/>
    <w:rsid w:val="00924818"/>
    <w:rsid w:val="00925062"/>
    <w:rsid w:val="009256A4"/>
    <w:rsid w:val="00925BD3"/>
    <w:rsid w:val="009263F7"/>
    <w:rsid w:val="009266E2"/>
    <w:rsid w:val="00926BF2"/>
    <w:rsid w:val="00926DF6"/>
    <w:rsid w:val="00926E4F"/>
    <w:rsid w:val="00927118"/>
    <w:rsid w:val="00927496"/>
    <w:rsid w:val="00927693"/>
    <w:rsid w:val="00927BB0"/>
    <w:rsid w:val="00927C4D"/>
    <w:rsid w:val="009300F6"/>
    <w:rsid w:val="0093052F"/>
    <w:rsid w:val="0093056C"/>
    <w:rsid w:val="009310D8"/>
    <w:rsid w:val="00931212"/>
    <w:rsid w:val="00931A7B"/>
    <w:rsid w:val="00931BC4"/>
    <w:rsid w:val="00931EF5"/>
    <w:rsid w:val="00932069"/>
    <w:rsid w:val="009321ED"/>
    <w:rsid w:val="00932347"/>
    <w:rsid w:val="00932386"/>
    <w:rsid w:val="00932719"/>
    <w:rsid w:val="0093328D"/>
    <w:rsid w:val="009338E7"/>
    <w:rsid w:val="00933B85"/>
    <w:rsid w:val="00933EE9"/>
    <w:rsid w:val="00933F0D"/>
    <w:rsid w:val="009341D6"/>
    <w:rsid w:val="00935509"/>
    <w:rsid w:val="0093662B"/>
    <w:rsid w:val="00936A15"/>
    <w:rsid w:val="00936CFD"/>
    <w:rsid w:val="00936EE8"/>
    <w:rsid w:val="009372D8"/>
    <w:rsid w:val="00937589"/>
    <w:rsid w:val="009378E8"/>
    <w:rsid w:val="00937910"/>
    <w:rsid w:val="00937918"/>
    <w:rsid w:val="0094036E"/>
    <w:rsid w:val="00940F81"/>
    <w:rsid w:val="0094113E"/>
    <w:rsid w:val="009412A8"/>
    <w:rsid w:val="0094163A"/>
    <w:rsid w:val="00941B8E"/>
    <w:rsid w:val="00941CF5"/>
    <w:rsid w:val="00941D8E"/>
    <w:rsid w:val="00942366"/>
    <w:rsid w:val="0094249D"/>
    <w:rsid w:val="00942BAD"/>
    <w:rsid w:val="00943549"/>
    <w:rsid w:val="0094362F"/>
    <w:rsid w:val="00943656"/>
    <w:rsid w:val="00943CC1"/>
    <w:rsid w:val="00943F00"/>
    <w:rsid w:val="0094411B"/>
    <w:rsid w:val="0094421E"/>
    <w:rsid w:val="0094423C"/>
    <w:rsid w:val="009442EE"/>
    <w:rsid w:val="0094453E"/>
    <w:rsid w:val="00944A5B"/>
    <w:rsid w:val="00944EED"/>
    <w:rsid w:val="00944F9D"/>
    <w:rsid w:val="00944FE0"/>
    <w:rsid w:val="00945407"/>
    <w:rsid w:val="009464B4"/>
    <w:rsid w:val="00946D92"/>
    <w:rsid w:val="00947390"/>
    <w:rsid w:val="00947F1F"/>
    <w:rsid w:val="009509A0"/>
    <w:rsid w:val="00950B0B"/>
    <w:rsid w:val="00950F65"/>
    <w:rsid w:val="00951878"/>
    <w:rsid w:val="009518EA"/>
    <w:rsid w:val="00951A88"/>
    <w:rsid w:val="00952030"/>
    <w:rsid w:val="009524B4"/>
    <w:rsid w:val="009527E2"/>
    <w:rsid w:val="00952866"/>
    <w:rsid w:val="00953047"/>
    <w:rsid w:val="00953496"/>
    <w:rsid w:val="00953A0D"/>
    <w:rsid w:val="0095437B"/>
    <w:rsid w:val="009547DA"/>
    <w:rsid w:val="00954916"/>
    <w:rsid w:val="009558CC"/>
    <w:rsid w:val="009559F9"/>
    <w:rsid w:val="00955F9F"/>
    <w:rsid w:val="009561F9"/>
    <w:rsid w:val="009562C0"/>
    <w:rsid w:val="0095699F"/>
    <w:rsid w:val="009569E0"/>
    <w:rsid w:val="00956B51"/>
    <w:rsid w:val="00956F3E"/>
    <w:rsid w:val="009570C7"/>
    <w:rsid w:val="00957A29"/>
    <w:rsid w:val="00957B83"/>
    <w:rsid w:val="00957E62"/>
    <w:rsid w:val="009605AB"/>
    <w:rsid w:val="00960BEE"/>
    <w:rsid w:val="00961257"/>
    <w:rsid w:val="00961713"/>
    <w:rsid w:val="0096181F"/>
    <w:rsid w:val="00961A56"/>
    <w:rsid w:val="00962050"/>
    <w:rsid w:val="009624C6"/>
    <w:rsid w:val="00962A18"/>
    <w:rsid w:val="009635F1"/>
    <w:rsid w:val="0096367B"/>
    <w:rsid w:val="00963D1D"/>
    <w:rsid w:val="00964280"/>
    <w:rsid w:val="0096449A"/>
    <w:rsid w:val="0096473A"/>
    <w:rsid w:val="009647EE"/>
    <w:rsid w:val="00964A3A"/>
    <w:rsid w:val="00964C69"/>
    <w:rsid w:val="00964E5E"/>
    <w:rsid w:val="00965662"/>
    <w:rsid w:val="00965F01"/>
    <w:rsid w:val="00965FEA"/>
    <w:rsid w:val="009666BD"/>
    <w:rsid w:val="00966BD4"/>
    <w:rsid w:val="00966F3C"/>
    <w:rsid w:val="00967EAF"/>
    <w:rsid w:val="009702CF"/>
    <w:rsid w:val="00970FAA"/>
    <w:rsid w:val="009711C2"/>
    <w:rsid w:val="00971663"/>
    <w:rsid w:val="00972119"/>
    <w:rsid w:val="0097253E"/>
    <w:rsid w:val="00972EC2"/>
    <w:rsid w:val="009730C0"/>
    <w:rsid w:val="00973163"/>
    <w:rsid w:val="00973E80"/>
    <w:rsid w:val="009749F0"/>
    <w:rsid w:val="00974BCD"/>
    <w:rsid w:val="00975160"/>
    <w:rsid w:val="00975316"/>
    <w:rsid w:val="00975D73"/>
    <w:rsid w:val="0097609D"/>
    <w:rsid w:val="00976524"/>
    <w:rsid w:val="00976C61"/>
    <w:rsid w:val="00976D68"/>
    <w:rsid w:val="00977B29"/>
    <w:rsid w:val="00977EB8"/>
    <w:rsid w:val="00980166"/>
    <w:rsid w:val="009803C1"/>
    <w:rsid w:val="00980966"/>
    <w:rsid w:val="00981846"/>
    <w:rsid w:val="00981A63"/>
    <w:rsid w:val="009822CB"/>
    <w:rsid w:val="009829C5"/>
    <w:rsid w:val="00982CA2"/>
    <w:rsid w:val="00982DAD"/>
    <w:rsid w:val="00983083"/>
    <w:rsid w:val="009831CA"/>
    <w:rsid w:val="009836BB"/>
    <w:rsid w:val="0098409E"/>
    <w:rsid w:val="0098430D"/>
    <w:rsid w:val="0098483F"/>
    <w:rsid w:val="009854F6"/>
    <w:rsid w:val="0098625E"/>
    <w:rsid w:val="009867AB"/>
    <w:rsid w:val="0098709D"/>
    <w:rsid w:val="0098710F"/>
    <w:rsid w:val="00987C56"/>
    <w:rsid w:val="0099030D"/>
    <w:rsid w:val="009907D7"/>
    <w:rsid w:val="0099081D"/>
    <w:rsid w:val="00990B16"/>
    <w:rsid w:val="00990F76"/>
    <w:rsid w:val="009913E8"/>
    <w:rsid w:val="009914DD"/>
    <w:rsid w:val="00991F3B"/>
    <w:rsid w:val="009920A6"/>
    <w:rsid w:val="009926DD"/>
    <w:rsid w:val="00992734"/>
    <w:rsid w:val="00992B9D"/>
    <w:rsid w:val="00992E62"/>
    <w:rsid w:val="00992F2B"/>
    <w:rsid w:val="0099418A"/>
    <w:rsid w:val="009943A6"/>
    <w:rsid w:val="0099440B"/>
    <w:rsid w:val="00994444"/>
    <w:rsid w:val="009945A1"/>
    <w:rsid w:val="00994609"/>
    <w:rsid w:val="0099482F"/>
    <w:rsid w:val="009948BE"/>
    <w:rsid w:val="00994D9E"/>
    <w:rsid w:val="00995859"/>
    <w:rsid w:val="00995E21"/>
    <w:rsid w:val="0099625B"/>
    <w:rsid w:val="00996398"/>
    <w:rsid w:val="009964E8"/>
    <w:rsid w:val="009967EF"/>
    <w:rsid w:val="00996B9E"/>
    <w:rsid w:val="00996E38"/>
    <w:rsid w:val="009979B6"/>
    <w:rsid w:val="00997D71"/>
    <w:rsid w:val="00997F49"/>
    <w:rsid w:val="00997F76"/>
    <w:rsid w:val="009A040B"/>
    <w:rsid w:val="009A04DA"/>
    <w:rsid w:val="009A04F4"/>
    <w:rsid w:val="009A09F8"/>
    <w:rsid w:val="009A0D08"/>
    <w:rsid w:val="009A0FCE"/>
    <w:rsid w:val="009A1044"/>
    <w:rsid w:val="009A1227"/>
    <w:rsid w:val="009A1721"/>
    <w:rsid w:val="009A1B20"/>
    <w:rsid w:val="009A1E79"/>
    <w:rsid w:val="009A233A"/>
    <w:rsid w:val="009A2688"/>
    <w:rsid w:val="009A2797"/>
    <w:rsid w:val="009A2822"/>
    <w:rsid w:val="009A2B52"/>
    <w:rsid w:val="009A2D4F"/>
    <w:rsid w:val="009A2D55"/>
    <w:rsid w:val="009A2FC6"/>
    <w:rsid w:val="009A3208"/>
    <w:rsid w:val="009A329D"/>
    <w:rsid w:val="009A32BE"/>
    <w:rsid w:val="009A3F82"/>
    <w:rsid w:val="009A41CE"/>
    <w:rsid w:val="009A4992"/>
    <w:rsid w:val="009A4D9A"/>
    <w:rsid w:val="009A4FDE"/>
    <w:rsid w:val="009A53CD"/>
    <w:rsid w:val="009A55E3"/>
    <w:rsid w:val="009A564A"/>
    <w:rsid w:val="009A5C82"/>
    <w:rsid w:val="009A5EA4"/>
    <w:rsid w:val="009A5ED5"/>
    <w:rsid w:val="009A5F0B"/>
    <w:rsid w:val="009A5F2B"/>
    <w:rsid w:val="009A65D4"/>
    <w:rsid w:val="009A6881"/>
    <w:rsid w:val="009A6E04"/>
    <w:rsid w:val="009A71CA"/>
    <w:rsid w:val="009A7424"/>
    <w:rsid w:val="009A7654"/>
    <w:rsid w:val="009A794B"/>
    <w:rsid w:val="009B03A5"/>
    <w:rsid w:val="009B11ED"/>
    <w:rsid w:val="009B170D"/>
    <w:rsid w:val="009B19CC"/>
    <w:rsid w:val="009B2078"/>
    <w:rsid w:val="009B2169"/>
    <w:rsid w:val="009B2834"/>
    <w:rsid w:val="009B2D49"/>
    <w:rsid w:val="009B37DA"/>
    <w:rsid w:val="009B3B20"/>
    <w:rsid w:val="009B3BB2"/>
    <w:rsid w:val="009B40C3"/>
    <w:rsid w:val="009B43B0"/>
    <w:rsid w:val="009B4594"/>
    <w:rsid w:val="009B4639"/>
    <w:rsid w:val="009B475F"/>
    <w:rsid w:val="009B548C"/>
    <w:rsid w:val="009B5934"/>
    <w:rsid w:val="009B60CF"/>
    <w:rsid w:val="009B616A"/>
    <w:rsid w:val="009B61B4"/>
    <w:rsid w:val="009B61C5"/>
    <w:rsid w:val="009B66F0"/>
    <w:rsid w:val="009B66FF"/>
    <w:rsid w:val="009B6C79"/>
    <w:rsid w:val="009B6C9D"/>
    <w:rsid w:val="009B6DE0"/>
    <w:rsid w:val="009B749B"/>
    <w:rsid w:val="009B74B6"/>
    <w:rsid w:val="009B7689"/>
    <w:rsid w:val="009B79CE"/>
    <w:rsid w:val="009B7A88"/>
    <w:rsid w:val="009B7EA1"/>
    <w:rsid w:val="009C0143"/>
    <w:rsid w:val="009C03F6"/>
    <w:rsid w:val="009C088D"/>
    <w:rsid w:val="009C0CF0"/>
    <w:rsid w:val="009C14F7"/>
    <w:rsid w:val="009C18F6"/>
    <w:rsid w:val="009C1E3D"/>
    <w:rsid w:val="009C204C"/>
    <w:rsid w:val="009C20F9"/>
    <w:rsid w:val="009C23E4"/>
    <w:rsid w:val="009C2DBE"/>
    <w:rsid w:val="009C2F81"/>
    <w:rsid w:val="009C3224"/>
    <w:rsid w:val="009C335C"/>
    <w:rsid w:val="009C348E"/>
    <w:rsid w:val="009C3675"/>
    <w:rsid w:val="009C3792"/>
    <w:rsid w:val="009C3F4D"/>
    <w:rsid w:val="009C4556"/>
    <w:rsid w:val="009C467A"/>
    <w:rsid w:val="009C485C"/>
    <w:rsid w:val="009C507E"/>
    <w:rsid w:val="009C51DE"/>
    <w:rsid w:val="009C526B"/>
    <w:rsid w:val="009C58FA"/>
    <w:rsid w:val="009C5CF3"/>
    <w:rsid w:val="009C5D87"/>
    <w:rsid w:val="009C5E37"/>
    <w:rsid w:val="009C63EF"/>
    <w:rsid w:val="009C6509"/>
    <w:rsid w:val="009C6816"/>
    <w:rsid w:val="009C6831"/>
    <w:rsid w:val="009C797E"/>
    <w:rsid w:val="009C7AA8"/>
    <w:rsid w:val="009D002D"/>
    <w:rsid w:val="009D068D"/>
    <w:rsid w:val="009D13D0"/>
    <w:rsid w:val="009D18B0"/>
    <w:rsid w:val="009D1BC4"/>
    <w:rsid w:val="009D1F95"/>
    <w:rsid w:val="009D31BA"/>
    <w:rsid w:val="009D3337"/>
    <w:rsid w:val="009D37DC"/>
    <w:rsid w:val="009D380E"/>
    <w:rsid w:val="009D39A4"/>
    <w:rsid w:val="009D39D4"/>
    <w:rsid w:val="009D42DE"/>
    <w:rsid w:val="009D4402"/>
    <w:rsid w:val="009D447C"/>
    <w:rsid w:val="009D474E"/>
    <w:rsid w:val="009D4876"/>
    <w:rsid w:val="009D4EF6"/>
    <w:rsid w:val="009D589A"/>
    <w:rsid w:val="009D5D00"/>
    <w:rsid w:val="009D5DFB"/>
    <w:rsid w:val="009D5FBB"/>
    <w:rsid w:val="009D619A"/>
    <w:rsid w:val="009D6335"/>
    <w:rsid w:val="009D6ECC"/>
    <w:rsid w:val="009D7577"/>
    <w:rsid w:val="009D796F"/>
    <w:rsid w:val="009D7AA8"/>
    <w:rsid w:val="009D7B04"/>
    <w:rsid w:val="009D7D00"/>
    <w:rsid w:val="009E0358"/>
    <w:rsid w:val="009E0A73"/>
    <w:rsid w:val="009E0FA6"/>
    <w:rsid w:val="009E1183"/>
    <w:rsid w:val="009E160A"/>
    <w:rsid w:val="009E1824"/>
    <w:rsid w:val="009E1ADB"/>
    <w:rsid w:val="009E1F2C"/>
    <w:rsid w:val="009E220E"/>
    <w:rsid w:val="009E2749"/>
    <w:rsid w:val="009E2786"/>
    <w:rsid w:val="009E3A5C"/>
    <w:rsid w:val="009E3CB9"/>
    <w:rsid w:val="009E48D5"/>
    <w:rsid w:val="009E490B"/>
    <w:rsid w:val="009E4A40"/>
    <w:rsid w:val="009E4F7A"/>
    <w:rsid w:val="009E4F7F"/>
    <w:rsid w:val="009E524C"/>
    <w:rsid w:val="009E57A2"/>
    <w:rsid w:val="009E57CD"/>
    <w:rsid w:val="009E5837"/>
    <w:rsid w:val="009E6300"/>
    <w:rsid w:val="009E6B57"/>
    <w:rsid w:val="009E6B5A"/>
    <w:rsid w:val="009E7A74"/>
    <w:rsid w:val="009F030A"/>
    <w:rsid w:val="009F0759"/>
    <w:rsid w:val="009F1C1A"/>
    <w:rsid w:val="009F1FCC"/>
    <w:rsid w:val="009F2301"/>
    <w:rsid w:val="009F2333"/>
    <w:rsid w:val="009F2468"/>
    <w:rsid w:val="009F252C"/>
    <w:rsid w:val="009F282C"/>
    <w:rsid w:val="009F28D2"/>
    <w:rsid w:val="009F2AE8"/>
    <w:rsid w:val="009F2BD8"/>
    <w:rsid w:val="009F2BE1"/>
    <w:rsid w:val="009F35B3"/>
    <w:rsid w:val="009F36B3"/>
    <w:rsid w:val="009F381D"/>
    <w:rsid w:val="009F38DE"/>
    <w:rsid w:val="009F3A2B"/>
    <w:rsid w:val="009F3CFC"/>
    <w:rsid w:val="009F40B6"/>
    <w:rsid w:val="009F423F"/>
    <w:rsid w:val="009F44A0"/>
    <w:rsid w:val="009F4688"/>
    <w:rsid w:val="009F47FB"/>
    <w:rsid w:val="009F54CA"/>
    <w:rsid w:val="009F6180"/>
    <w:rsid w:val="009F6643"/>
    <w:rsid w:val="009F6A35"/>
    <w:rsid w:val="009F6A6E"/>
    <w:rsid w:val="009F6C7C"/>
    <w:rsid w:val="009F6DBD"/>
    <w:rsid w:val="00A00B1A"/>
    <w:rsid w:val="00A00DCB"/>
    <w:rsid w:val="00A0197F"/>
    <w:rsid w:val="00A01A85"/>
    <w:rsid w:val="00A0214B"/>
    <w:rsid w:val="00A02397"/>
    <w:rsid w:val="00A023BA"/>
    <w:rsid w:val="00A02610"/>
    <w:rsid w:val="00A02ADB"/>
    <w:rsid w:val="00A034CD"/>
    <w:rsid w:val="00A03B34"/>
    <w:rsid w:val="00A0425A"/>
    <w:rsid w:val="00A043AE"/>
    <w:rsid w:val="00A048B5"/>
    <w:rsid w:val="00A04AC6"/>
    <w:rsid w:val="00A04C79"/>
    <w:rsid w:val="00A05175"/>
    <w:rsid w:val="00A051D1"/>
    <w:rsid w:val="00A054B4"/>
    <w:rsid w:val="00A05BEC"/>
    <w:rsid w:val="00A05C07"/>
    <w:rsid w:val="00A05ED2"/>
    <w:rsid w:val="00A06065"/>
    <w:rsid w:val="00A062D2"/>
    <w:rsid w:val="00A063ED"/>
    <w:rsid w:val="00A0658D"/>
    <w:rsid w:val="00A06F7A"/>
    <w:rsid w:val="00A07106"/>
    <w:rsid w:val="00A07848"/>
    <w:rsid w:val="00A079A0"/>
    <w:rsid w:val="00A07A1C"/>
    <w:rsid w:val="00A07CE2"/>
    <w:rsid w:val="00A07F9C"/>
    <w:rsid w:val="00A1035A"/>
    <w:rsid w:val="00A1061C"/>
    <w:rsid w:val="00A10A86"/>
    <w:rsid w:val="00A10CE4"/>
    <w:rsid w:val="00A10F11"/>
    <w:rsid w:val="00A11228"/>
    <w:rsid w:val="00A11880"/>
    <w:rsid w:val="00A11AD7"/>
    <w:rsid w:val="00A11D1C"/>
    <w:rsid w:val="00A121A4"/>
    <w:rsid w:val="00A1228C"/>
    <w:rsid w:val="00A12370"/>
    <w:rsid w:val="00A12726"/>
    <w:rsid w:val="00A1296C"/>
    <w:rsid w:val="00A12988"/>
    <w:rsid w:val="00A1385B"/>
    <w:rsid w:val="00A13AE6"/>
    <w:rsid w:val="00A14428"/>
    <w:rsid w:val="00A14832"/>
    <w:rsid w:val="00A14A96"/>
    <w:rsid w:val="00A14D4F"/>
    <w:rsid w:val="00A14EF0"/>
    <w:rsid w:val="00A14F9C"/>
    <w:rsid w:val="00A158DF"/>
    <w:rsid w:val="00A15C9B"/>
    <w:rsid w:val="00A160FC"/>
    <w:rsid w:val="00A16188"/>
    <w:rsid w:val="00A16593"/>
    <w:rsid w:val="00A1670C"/>
    <w:rsid w:val="00A16725"/>
    <w:rsid w:val="00A167E2"/>
    <w:rsid w:val="00A16911"/>
    <w:rsid w:val="00A16FAC"/>
    <w:rsid w:val="00A17A6F"/>
    <w:rsid w:val="00A201F6"/>
    <w:rsid w:val="00A2044B"/>
    <w:rsid w:val="00A20FE0"/>
    <w:rsid w:val="00A21304"/>
    <w:rsid w:val="00A215A6"/>
    <w:rsid w:val="00A21749"/>
    <w:rsid w:val="00A21ADA"/>
    <w:rsid w:val="00A21C84"/>
    <w:rsid w:val="00A21CCD"/>
    <w:rsid w:val="00A224C4"/>
    <w:rsid w:val="00A22646"/>
    <w:rsid w:val="00A22807"/>
    <w:rsid w:val="00A23077"/>
    <w:rsid w:val="00A2340B"/>
    <w:rsid w:val="00A23E23"/>
    <w:rsid w:val="00A24356"/>
    <w:rsid w:val="00A249D3"/>
    <w:rsid w:val="00A24A67"/>
    <w:rsid w:val="00A25124"/>
    <w:rsid w:val="00A25544"/>
    <w:rsid w:val="00A257FA"/>
    <w:rsid w:val="00A25F65"/>
    <w:rsid w:val="00A26C10"/>
    <w:rsid w:val="00A2749E"/>
    <w:rsid w:val="00A27DC7"/>
    <w:rsid w:val="00A27E94"/>
    <w:rsid w:val="00A3018A"/>
    <w:rsid w:val="00A30219"/>
    <w:rsid w:val="00A303AA"/>
    <w:rsid w:val="00A305D7"/>
    <w:rsid w:val="00A3074D"/>
    <w:rsid w:val="00A30A51"/>
    <w:rsid w:val="00A310D6"/>
    <w:rsid w:val="00A3112B"/>
    <w:rsid w:val="00A3197D"/>
    <w:rsid w:val="00A31E6A"/>
    <w:rsid w:val="00A32051"/>
    <w:rsid w:val="00A325A9"/>
    <w:rsid w:val="00A3274D"/>
    <w:rsid w:val="00A328A1"/>
    <w:rsid w:val="00A32CED"/>
    <w:rsid w:val="00A33D21"/>
    <w:rsid w:val="00A33D54"/>
    <w:rsid w:val="00A3427F"/>
    <w:rsid w:val="00A35816"/>
    <w:rsid w:val="00A359B4"/>
    <w:rsid w:val="00A35E86"/>
    <w:rsid w:val="00A35F4F"/>
    <w:rsid w:val="00A3603E"/>
    <w:rsid w:val="00A363E9"/>
    <w:rsid w:val="00A36B72"/>
    <w:rsid w:val="00A3701D"/>
    <w:rsid w:val="00A372E2"/>
    <w:rsid w:val="00A3736B"/>
    <w:rsid w:val="00A3767F"/>
    <w:rsid w:val="00A379D0"/>
    <w:rsid w:val="00A37BB1"/>
    <w:rsid w:val="00A37FDE"/>
    <w:rsid w:val="00A40295"/>
    <w:rsid w:val="00A40333"/>
    <w:rsid w:val="00A40834"/>
    <w:rsid w:val="00A40DD9"/>
    <w:rsid w:val="00A40DF6"/>
    <w:rsid w:val="00A4109D"/>
    <w:rsid w:val="00A4169F"/>
    <w:rsid w:val="00A416E8"/>
    <w:rsid w:val="00A41A7E"/>
    <w:rsid w:val="00A41B4C"/>
    <w:rsid w:val="00A41BCC"/>
    <w:rsid w:val="00A42451"/>
    <w:rsid w:val="00A4276F"/>
    <w:rsid w:val="00A427B0"/>
    <w:rsid w:val="00A42B34"/>
    <w:rsid w:val="00A42C00"/>
    <w:rsid w:val="00A430CA"/>
    <w:rsid w:val="00A4338D"/>
    <w:rsid w:val="00A43879"/>
    <w:rsid w:val="00A43B5B"/>
    <w:rsid w:val="00A43BE0"/>
    <w:rsid w:val="00A43CE2"/>
    <w:rsid w:val="00A43E6D"/>
    <w:rsid w:val="00A43F38"/>
    <w:rsid w:val="00A44660"/>
    <w:rsid w:val="00A44866"/>
    <w:rsid w:val="00A44943"/>
    <w:rsid w:val="00A44EB1"/>
    <w:rsid w:val="00A45409"/>
    <w:rsid w:val="00A4545E"/>
    <w:rsid w:val="00A45706"/>
    <w:rsid w:val="00A4591E"/>
    <w:rsid w:val="00A45EE1"/>
    <w:rsid w:val="00A4645D"/>
    <w:rsid w:val="00A46896"/>
    <w:rsid w:val="00A468B3"/>
    <w:rsid w:val="00A46A88"/>
    <w:rsid w:val="00A46F29"/>
    <w:rsid w:val="00A46F35"/>
    <w:rsid w:val="00A476D5"/>
    <w:rsid w:val="00A4777B"/>
    <w:rsid w:val="00A479A8"/>
    <w:rsid w:val="00A50080"/>
    <w:rsid w:val="00A50140"/>
    <w:rsid w:val="00A50536"/>
    <w:rsid w:val="00A505D7"/>
    <w:rsid w:val="00A50670"/>
    <w:rsid w:val="00A506A0"/>
    <w:rsid w:val="00A5087F"/>
    <w:rsid w:val="00A50AC1"/>
    <w:rsid w:val="00A50AF9"/>
    <w:rsid w:val="00A51991"/>
    <w:rsid w:val="00A51C74"/>
    <w:rsid w:val="00A5200D"/>
    <w:rsid w:val="00A52315"/>
    <w:rsid w:val="00A52EFF"/>
    <w:rsid w:val="00A53378"/>
    <w:rsid w:val="00A536A1"/>
    <w:rsid w:val="00A53B30"/>
    <w:rsid w:val="00A53B39"/>
    <w:rsid w:val="00A541B7"/>
    <w:rsid w:val="00A54417"/>
    <w:rsid w:val="00A546AD"/>
    <w:rsid w:val="00A5498B"/>
    <w:rsid w:val="00A54C56"/>
    <w:rsid w:val="00A54C90"/>
    <w:rsid w:val="00A5577F"/>
    <w:rsid w:val="00A55AF0"/>
    <w:rsid w:val="00A55B1D"/>
    <w:rsid w:val="00A55B86"/>
    <w:rsid w:val="00A55D65"/>
    <w:rsid w:val="00A56082"/>
    <w:rsid w:val="00A5616A"/>
    <w:rsid w:val="00A568F6"/>
    <w:rsid w:val="00A56A37"/>
    <w:rsid w:val="00A56A5C"/>
    <w:rsid w:val="00A56AB2"/>
    <w:rsid w:val="00A56FB9"/>
    <w:rsid w:val="00A57446"/>
    <w:rsid w:val="00A57651"/>
    <w:rsid w:val="00A576B6"/>
    <w:rsid w:val="00A57755"/>
    <w:rsid w:val="00A57813"/>
    <w:rsid w:val="00A57DE2"/>
    <w:rsid w:val="00A6010F"/>
    <w:rsid w:val="00A603BD"/>
    <w:rsid w:val="00A60ADE"/>
    <w:rsid w:val="00A60F95"/>
    <w:rsid w:val="00A622D8"/>
    <w:rsid w:val="00A6264E"/>
    <w:rsid w:val="00A62672"/>
    <w:rsid w:val="00A62981"/>
    <w:rsid w:val="00A631C8"/>
    <w:rsid w:val="00A6336D"/>
    <w:rsid w:val="00A63FE2"/>
    <w:rsid w:val="00A6488E"/>
    <w:rsid w:val="00A64ACE"/>
    <w:rsid w:val="00A64AF7"/>
    <w:rsid w:val="00A64BC9"/>
    <w:rsid w:val="00A64DF7"/>
    <w:rsid w:val="00A64FB6"/>
    <w:rsid w:val="00A65298"/>
    <w:rsid w:val="00A653FA"/>
    <w:rsid w:val="00A65565"/>
    <w:rsid w:val="00A65579"/>
    <w:rsid w:val="00A658D9"/>
    <w:rsid w:val="00A66717"/>
    <w:rsid w:val="00A669C7"/>
    <w:rsid w:val="00A66B0B"/>
    <w:rsid w:val="00A66D16"/>
    <w:rsid w:val="00A6744E"/>
    <w:rsid w:val="00A677C0"/>
    <w:rsid w:val="00A67B58"/>
    <w:rsid w:val="00A70629"/>
    <w:rsid w:val="00A70BEC"/>
    <w:rsid w:val="00A70CCF"/>
    <w:rsid w:val="00A70DE5"/>
    <w:rsid w:val="00A71053"/>
    <w:rsid w:val="00A71408"/>
    <w:rsid w:val="00A71804"/>
    <w:rsid w:val="00A726B4"/>
    <w:rsid w:val="00A726D4"/>
    <w:rsid w:val="00A7279D"/>
    <w:rsid w:val="00A72C55"/>
    <w:rsid w:val="00A72E85"/>
    <w:rsid w:val="00A731F2"/>
    <w:rsid w:val="00A732ED"/>
    <w:rsid w:val="00A7365F"/>
    <w:rsid w:val="00A7372C"/>
    <w:rsid w:val="00A73A04"/>
    <w:rsid w:val="00A73C81"/>
    <w:rsid w:val="00A73D13"/>
    <w:rsid w:val="00A73F26"/>
    <w:rsid w:val="00A74294"/>
    <w:rsid w:val="00A744E2"/>
    <w:rsid w:val="00A74B69"/>
    <w:rsid w:val="00A74FE3"/>
    <w:rsid w:val="00A75C80"/>
    <w:rsid w:val="00A75F76"/>
    <w:rsid w:val="00A75F8B"/>
    <w:rsid w:val="00A7655A"/>
    <w:rsid w:val="00A765F8"/>
    <w:rsid w:val="00A76834"/>
    <w:rsid w:val="00A768A0"/>
    <w:rsid w:val="00A76AE3"/>
    <w:rsid w:val="00A76CDA"/>
    <w:rsid w:val="00A76E48"/>
    <w:rsid w:val="00A7767D"/>
    <w:rsid w:val="00A77996"/>
    <w:rsid w:val="00A77E3A"/>
    <w:rsid w:val="00A77FD2"/>
    <w:rsid w:val="00A80175"/>
    <w:rsid w:val="00A8019A"/>
    <w:rsid w:val="00A801CB"/>
    <w:rsid w:val="00A80A17"/>
    <w:rsid w:val="00A8135A"/>
    <w:rsid w:val="00A813BD"/>
    <w:rsid w:val="00A81459"/>
    <w:rsid w:val="00A815A1"/>
    <w:rsid w:val="00A825E2"/>
    <w:rsid w:val="00A829A6"/>
    <w:rsid w:val="00A82E3E"/>
    <w:rsid w:val="00A8346D"/>
    <w:rsid w:val="00A8381C"/>
    <w:rsid w:val="00A83A9E"/>
    <w:rsid w:val="00A83E40"/>
    <w:rsid w:val="00A83F50"/>
    <w:rsid w:val="00A8426D"/>
    <w:rsid w:val="00A846E6"/>
    <w:rsid w:val="00A85054"/>
    <w:rsid w:val="00A8520B"/>
    <w:rsid w:val="00A852F7"/>
    <w:rsid w:val="00A860E2"/>
    <w:rsid w:val="00A862B4"/>
    <w:rsid w:val="00A867FD"/>
    <w:rsid w:val="00A86923"/>
    <w:rsid w:val="00A8692C"/>
    <w:rsid w:val="00A86B37"/>
    <w:rsid w:val="00A86F5B"/>
    <w:rsid w:val="00A87658"/>
    <w:rsid w:val="00A87E86"/>
    <w:rsid w:val="00A90306"/>
    <w:rsid w:val="00A907DA"/>
    <w:rsid w:val="00A90917"/>
    <w:rsid w:val="00A90C4B"/>
    <w:rsid w:val="00A91125"/>
    <w:rsid w:val="00A912AA"/>
    <w:rsid w:val="00A91502"/>
    <w:rsid w:val="00A91789"/>
    <w:rsid w:val="00A91D80"/>
    <w:rsid w:val="00A91E4C"/>
    <w:rsid w:val="00A91F27"/>
    <w:rsid w:val="00A92801"/>
    <w:rsid w:val="00A92B9B"/>
    <w:rsid w:val="00A9386B"/>
    <w:rsid w:val="00A938FB"/>
    <w:rsid w:val="00A93A33"/>
    <w:rsid w:val="00A93B37"/>
    <w:rsid w:val="00A93DCC"/>
    <w:rsid w:val="00A9439B"/>
    <w:rsid w:val="00A948EE"/>
    <w:rsid w:val="00A94F40"/>
    <w:rsid w:val="00A95612"/>
    <w:rsid w:val="00A9571F"/>
    <w:rsid w:val="00A957A9"/>
    <w:rsid w:val="00A95AFE"/>
    <w:rsid w:val="00A95B55"/>
    <w:rsid w:val="00A95DB5"/>
    <w:rsid w:val="00A968B9"/>
    <w:rsid w:val="00A96BA5"/>
    <w:rsid w:val="00A96F11"/>
    <w:rsid w:val="00A97049"/>
    <w:rsid w:val="00A97288"/>
    <w:rsid w:val="00A97E76"/>
    <w:rsid w:val="00AA0192"/>
    <w:rsid w:val="00AA127B"/>
    <w:rsid w:val="00AA1389"/>
    <w:rsid w:val="00AA16E1"/>
    <w:rsid w:val="00AA19FA"/>
    <w:rsid w:val="00AA1C0B"/>
    <w:rsid w:val="00AA2066"/>
    <w:rsid w:val="00AA21A4"/>
    <w:rsid w:val="00AA23D2"/>
    <w:rsid w:val="00AA2DD5"/>
    <w:rsid w:val="00AA2E75"/>
    <w:rsid w:val="00AA350C"/>
    <w:rsid w:val="00AA39E7"/>
    <w:rsid w:val="00AA3BAF"/>
    <w:rsid w:val="00AA41E4"/>
    <w:rsid w:val="00AA42AC"/>
    <w:rsid w:val="00AA43A6"/>
    <w:rsid w:val="00AA4420"/>
    <w:rsid w:val="00AA4869"/>
    <w:rsid w:val="00AA4889"/>
    <w:rsid w:val="00AA4B63"/>
    <w:rsid w:val="00AA4C04"/>
    <w:rsid w:val="00AA4E44"/>
    <w:rsid w:val="00AA4F29"/>
    <w:rsid w:val="00AA51C1"/>
    <w:rsid w:val="00AA53FA"/>
    <w:rsid w:val="00AA545A"/>
    <w:rsid w:val="00AA5A22"/>
    <w:rsid w:val="00AA5BFA"/>
    <w:rsid w:val="00AA5CF6"/>
    <w:rsid w:val="00AA610C"/>
    <w:rsid w:val="00AA6311"/>
    <w:rsid w:val="00AA6730"/>
    <w:rsid w:val="00AA688A"/>
    <w:rsid w:val="00AA6E52"/>
    <w:rsid w:val="00AA7440"/>
    <w:rsid w:val="00AA793E"/>
    <w:rsid w:val="00AA7ECC"/>
    <w:rsid w:val="00AB150D"/>
    <w:rsid w:val="00AB174A"/>
    <w:rsid w:val="00AB2374"/>
    <w:rsid w:val="00AB23B2"/>
    <w:rsid w:val="00AB23FE"/>
    <w:rsid w:val="00AB2532"/>
    <w:rsid w:val="00AB27B0"/>
    <w:rsid w:val="00AB27F0"/>
    <w:rsid w:val="00AB3279"/>
    <w:rsid w:val="00AB367A"/>
    <w:rsid w:val="00AB3A67"/>
    <w:rsid w:val="00AB3C31"/>
    <w:rsid w:val="00AB3CA0"/>
    <w:rsid w:val="00AB3CE9"/>
    <w:rsid w:val="00AB4C2E"/>
    <w:rsid w:val="00AB4C6E"/>
    <w:rsid w:val="00AB4D21"/>
    <w:rsid w:val="00AB5749"/>
    <w:rsid w:val="00AB5795"/>
    <w:rsid w:val="00AB5E47"/>
    <w:rsid w:val="00AB674A"/>
    <w:rsid w:val="00AB69C1"/>
    <w:rsid w:val="00AB6D32"/>
    <w:rsid w:val="00AB791C"/>
    <w:rsid w:val="00AB7F08"/>
    <w:rsid w:val="00AC057E"/>
    <w:rsid w:val="00AC0AA5"/>
    <w:rsid w:val="00AC0AD1"/>
    <w:rsid w:val="00AC0CD3"/>
    <w:rsid w:val="00AC1045"/>
    <w:rsid w:val="00AC145B"/>
    <w:rsid w:val="00AC20FA"/>
    <w:rsid w:val="00AC231A"/>
    <w:rsid w:val="00AC3496"/>
    <w:rsid w:val="00AC3684"/>
    <w:rsid w:val="00AC3A11"/>
    <w:rsid w:val="00AC3E96"/>
    <w:rsid w:val="00AC3F24"/>
    <w:rsid w:val="00AC4194"/>
    <w:rsid w:val="00AC476A"/>
    <w:rsid w:val="00AC49AB"/>
    <w:rsid w:val="00AC4D12"/>
    <w:rsid w:val="00AC5D88"/>
    <w:rsid w:val="00AC5F4A"/>
    <w:rsid w:val="00AC5F82"/>
    <w:rsid w:val="00AC60B3"/>
    <w:rsid w:val="00AC61E8"/>
    <w:rsid w:val="00AC6374"/>
    <w:rsid w:val="00AC6376"/>
    <w:rsid w:val="00AC639D"/>
    <w:rsid w:val="00AC64DE"/>
    <w:rsid w:val="00AC680C"/>
    <w:rsid w:val="00AC68BD"/>
    <w:rsid w:val="00AC6958"/>
    <w:rsid w:val="00AC6EC4"/>
    <w:rsid w:val="00AC6F6C"/>
    <w:rsid w:val="00AC77C2"/>
    <w:rsid w:val="00AC7DE1"/>
    <w:rsid w:val="00AD0B3A"/>
    <w:rsid w:val="00AD1532"/>
    <w:rsid w:val="00AD1EF4"/>
    <w:rsid w:val="00AD1FA2"/>
    <w:rsid w:val="00AD2163"/>
    <w:rsid w:val="00AD262A"/>
    <w:rsid w:val="00AD2819"/>
    <w:rsid w:val="00AD2A3F"/>
    <w:rsid w:val="00AD2AB8"/>
    <w:rsid w:val="00AD2BB7"/>
    <w:rsid w:val="00AD2C39"/>
    <w:rsid w:val="00AD2C70"/>
    <w:rsid w:val="00AD346E"/>
    <w:rsid w:val="00AD3521"/>
    <w:rsid w:val="00AD3C0B"/>
    <w:rsid w:val="00AD3E27"/>
    <w:rsid w:val="00AD4269"/>
    <w:rsid w:val="00AD4865"/>
    <w:rsid w:val="00AD5F2E"/>
    <w:rsid w:val="00AD5F80"/>
    <w:rsid w:val="00AD63FE"/>
    <w:rsid w:val="00AD6482"/>
    <w:rsid w:val="00AD6D01"/>
    <w:rsid w:val="00AD7147"/>
    <w:rsid w:val="00AD7281"/>
    <w:rsid w:val="00AD7A5D"/>
    <w:rsid w:val="00AD7B81"/>
    <w:rsid w:val="00AE0494"/>
    <w:rsid w:val="00AE060B"/>
    <w:rsid w:val="00AE0720"/>
    <w:rsid w:val="00AE09B3"/>
    <w:rsid w:val="00AE0D26"/>
    <w:rsid w:val="00AE0D81"/>
    <w:rsid w:val="00AE0ED8"/>
    <w:rsid w:val="00AE11F7"/>
    <w:rsid w:val="00AE13E7"/>
    <w:rsid w:val="00AE186B"/>
    <w:rsid w:val="00AE19CC"/>
    <w:rsid w:val="00AE20B2"/>
    <w:rsid w:val="00AE2895"/>
    <w:rsid w:val="00AE2A55"/>
    <w:rsid w:val="00AE3680"/>
    <w:rsid w:val="00AE3D42"/>
    <w:rsid w:val="00AE407B"/>
    <w:rsid w:val="00AE4618"/>
    <w:rsid w:val="00AE48E7"/>
    <w:rsid w:val="00AE4C14"/>
    <w:rsid w:val="00AE4D23"/>
    <w:rsid w:val="00AE4E21"/>
    <w:rsid w:val="00AE5028"/>
    <w:rsid w:val="00AE5537"/>
    <w:rsid w:val="00AE5548"/>
    <w:rsid w:val="00AE5873"/>
    <w:rsid w:val="00AE5FF4"/>
    <w:rsid w:val="00AE6171"/>
    <w:rsid w:val="00AE6987"/>
    <w:rsid w:val="00AE6DB2"/>
    <w:rsid w:val="00AE6E39"/>
    <w:rsid w:val="00AE726C"/>
    <w:rsid w:val="00AE767D"/>
    <w:rsid w:val="00AE7930"/>
    <w:rsid w:val="00AE7C89"/>
    <w:rsid w:val="00AE7F4B"/>
    <w:rsid w:val="00AE7FFD"/>
    <w:rsid w:val="00AF02D3"/>
    <w:rsid w:val="00AF09DD"/>
    <w:rsid w:val="00AF0E88"/>
    <w:rsid w:val="00AF0FF4"/>
    <w:rsid w:val="00AF11F5"/>
    <w:rsid w:val="00AF13EF"/>
    <w:rsid w:val="00AF1505"/>
    <w:rsid w:val="00AF154A"/>
    <w:rsid w:val="00AF19FF"/>
    <w:rsid w:val="00AF1B6E"/>
    <w:rsid w:val="00AF1D4B"/>
    <w:rsid w:val="00AF233B"/>
    <w:rsid w:val="00AF28D8"/>
    <w:rsid w:val="00AF29C3"/>
    <w:rsid w:val="00AF2ECD"/>
    <w:rsid w:val="00AF30E2"/>
    <w:rsid w:val="00AF3BCB"/>
    <w:rsid w:val="00AF3FB3"/>
    <w:rsid w:val="00AF482A"/>
    <w:rsid w:val="00AF4A4B"/>
    <w:rsid w:val="00AF4D07"/>
    <w:rsid w:val="00AF4FD9"/>
    <w:rsid w:val="00AF505A"/>
    <w:rsid w:val="00AF54EC"/>
    <w:rsid w:val="00AF594B"/>
    <w:rsid w:val="00AF5BCA"/>
    <w:rsid w:val="00AF6C1B"/>
    <w:rsid w:val="00AF70BD"/>
    <w:rsid w:val="00AF7E89"/>
    <w:rsid w:val="00B00376"/>
    <w:rsid w:val="00B0040F"/>
    <w:rsid w:val="00B00A48"/>
    <w:rsid w:val="00B00FE2"/>
    <w:rsid w:val="00B01041"/>
    <w:rsid w:val="00B018B4"/>
    <w:rsid w:val="00B01B46"/>
    <w:rsid w:val="00B01B51"/>
    <w:rsid w:val="00B01E91"/>
    <w:rsid w:val="00B04084"/>
    <w:rsid w:val="00B042B5"/>
    <w:rsid w:val="00B0455A"/>
    <w:rsid w:val="00B04CF3"/>
    <w:rsid w:val="00B05239"/>
    <w:rsid w:val="00B054D3"/>
    <w:rsid w:val="00B0555A"/>
    <w:rsid w:val="00B055F1"/>
    <w:rsid w:val="00B05618"/>
    <w:rsid w:val="00B05656"/>
    <w:rsid w:val="00B05A0D"/>
    <w:rsid w:val="00B05D22"/>
    <w:rsid w:val="00B05D48"/>
    <w:rsid w:val="00B06008"/>
    <w:rsid w:val="00B06150"/>
    <w:rsid w:val="00B062D0"/>
    <w:rsid w:val="00B065A5"/>
    <w:rsid w:val="00B069DB"/>
    <w:rsid w:val="00B06D79"/>
    <w:rsid w:val="00B06FDE"/>
    <w:rsid w:val="00B0771F"/>
    <w:rsid w:val="00B078A3"/>
    <w:rsid w:val="00B079D1"/>
    <w:rsid w:val="00B07BD2"/>
    <w:rsid w:val="00B07C99"/>
    <w:rsid w:val="00B07D18"/>
    <w:rsid w:val="00B07FF6"/>
    <w:rsid w:val="00B10BF7"/>
    <w:rsid w:val="00B10CAF"/>
    <w:rsid w:val="00B1149D"/>
    <w:rsid w:val="00B115CC"/>
    <w:rsid w:val="00B115D8"/>
    <w:rsid w:val="00B11609"/>
    <w:rsid w:val="00B116C6"/>
    <w:rsid w:val="00B11B3C"/>
    <w:rsid w:val="00B125C9"/>
    <w:rsid w:val="00B12718"/>
    <w:rsid w:val="00B1272A"/>
    <w:rsid w:val="00B13106"/>
    <w:rsid w:val="00B131C4"/>
    <w:rsid w:val="00B13569"/>
    <w:rsid w:val="00B13922"/>
    <w:rsid w:val="00B14023"/>
    <w:rsid w:val="00B143DD"/>
    <w:rsid w:val="00B14AF3"/>
    <w:rsid w:val="00B150D6"/>
    <w:rsid w:val="00B152C1"/>
    <w:rsid w:val="00B158F6"/>
    <w:rsid w:val="00B159AA"/>
    <w:rsid w:val="00B16644"/>
    <w:rsid w:val="00B1676C"/>
    <w:rsid w:val="00B16A53"/>
    <w:rsid w:val="00B16AC9"/>
    <w:rsid w:val="00B16B6A"/>
    <w:rsid w:val="00B172B6"/>
    <w:rsid w:val="00B17435"/>
    <w:rsid w:val="00B17B46"/>
    <w:rsid w:val="00B20652"/>
    <w:rsid w:val="00B206E8"/>
    <w:rsid w:val="00B20732"/>
    <w:rsid w:val="00B21334"/>
    <w:rsid w:val="00B21A77"/>
    <w:rsid w:val="00B226BB"/>
    <w:rsid w:val="00B226FB"/>
    <w:rsid w:val="00B227CA"/>
    <w:rsid w:val="00B229AC"/>
    <w:rsid w:val="00B22BD6"/>
    <w:rsid w:val="00B2313B"/>
    <w:rsid w:val="00B23247"/>
    <w:rsid w:val="00B232AB"/>
    <w:rsid w:val="00B2384A"/>
    <w:rsid w:val="00B23A14"/>
    <w:rsid w:val="00B247F8"/>
    <w:rsid w:val="00B24A29"/>
    <w:rsid w:val="00B24F12"/>
    <w:rsid w:val="00B25082"/>
    <w:rsid w:val="00B25126"/>
    <w:rsid w:val="00B2538A"/>
    <w:rsid w:val="00B255E7"/>
    <w:rsid w:val="00B258FA"/>
    <w:rsid w:val="00B26676"/>
    <w:rsid w:val="00B26E8F"/>
    <w:rsid w:val="00B270B6"/>
    <w:rsid w:val="00B2728B"/>
    <w:rsid w:val="00B303D0"/>
    <w:rsid w:val="00B30AD2"/>
    <w:rsid w:val="00B31B3B"/>
    <w:rsid w:val="00B31DEF"/>
    <w:rsid w:val="00B32787"/>
    <w:rsid w:val="00B32CB6"/>
    <w:rsid w:val="00B32CFA"/>
    <w:rsid w:val="00B32F6A"/>
    <w:rsid w:val="00B330A2"/>
    <w:rsid w:val="00B342C7"/>
    <w:rsid w:val="00B343C3"/>
    <w:rsid w:val="00B348B8"/>
    <w:rsid w:val="00B34E43"/>
    <w:rsid w:val="00B34EDD"/>
    <w:rsid w:val="00B353E0"/>
    <w:rsid w:val="00B35A37"/>
    <w:rsid w:val="00B35D42"/>
    <w:rsid w:val="00B3614E"/>
    <w:rsid w:val="00B371BD"/>
    <w:rsid w:val="00B377ED"/>
    <w:rsid w:val="00B379C3"/>
    <w:rsid w:val="00B37CC4"/>
    <w:rsid w:val="00B400CA"/>
    <w:rsid w:val="00B4060F"/>
    <w:rsid w:val="00B40B56"/>
    <w:rsid w:val="00B41589"/>
    <w:rsid w:val="00B416B1"/>
    <w:rsid w:val="00B41718"/>
    <w:rsid w:val="00B41853"/>
    <w:rsid w:val="00B41C30"/>
    <w:rsid w:val="00B41DF8"/>
    <w:rsid w:val="00B41F00"/>
    <w:rsid w:val="00B423A2"/>
    <w:rsid w:val="00B424F1"/>
    <w:rsid w:val="00B4276E"/>
    <w:rsid w:val="00B42910"/>
    <w:rsid w:val="00B42BE1"/>
    <w:rsid w:val="00B42ED6"/>
    <w:rsid w:val="00B43028"/>
    <w:rsid w:val="00B43479"/>
    <w:rsid w:val="00B43D56"/>
    <w:rsid w:val="00B43EAE"/>
    <w:rsid w:val="00B440DC"/>
    <w:rsid w:val="00B4419C"/>
    <w:rsid w:val="00B44299"/>
    <w:rsid w:val="00B4446E"/>
    <w:rsid w:val="00B449B6"/>
    <w:rsid w:val="00B44BA6"/>
    <w:rsid w:val="00B44D0F"/>
    <w:rsid w:val="00B450C5"/>
    <w:rsid w:val="00B45123"/>
    <w:rsid w:val="00B4512E"/>
    <w:rsid w:val="00B45570"/>
    <w:rsid w:val="00B45B59"/>
    <w:rsid w:val="00B45BCA"/>
    <w:rsid w:val="00B45C03"/>
    <w:rsid w:val="00B45DE8"/>
    <w:rsid w:val="00B46056"/>
    <w:rsid w:val="00B46847"/>
    <w:rsid w:val="00B46B4B"/>
    <w:rsid w:val="00B46FA6"/>
    <w:rsid w:val="00B470C4"/>
    <w:rsid w:val="00B47240"/>
    <w:rsid w:val="00B47FAA"/>
    <w:rsid w:val="00B502DE"/>
    <w:rsid w:val="00B5033B"/>
    <w:rsid w:val="00B50A20"/>
    <w:rsid w:val="00B50A83"/>
    <w:rsid w:val="00B516A0"/>
    <w:rsid w:val="00B51721"/>
    <w:rsid w:val="00B51B57"/>
    <w:rsid w:val="00B527D9"/>
    <w:rsid w:val="00B529D7"/>
    <w:rsid w:val="00B52D36"/>
    <w:rsid w:val="00B52DB4"/>
    <w:rsid w:val="00B53066"/>
    <w:rsid w:val="00B53555"/>
    <w:rsid w:val="00B538B3"/>
    <w:rsid w:val="00B53C54"/>
    <w:rsid w:val="00B54C42"/>
    <w:rsid w:val="00B54DA9"/>
    <w:rsid w:val="00B54E20"/>
    <w:rsid w:val="00B5500F"/>
    <w:rsid w:val="00B55AA6"/>
    <w:rsid w:val="00B55B04"/>
    <w:rsid w:val="00B55BE6"/>
    <w:rsid w:val="00B563B4"/>
    <w:rsid w:val="00B563BC"/>
    <w:rsid w:val="00B566A1"/>
    <w:rsid w:val="00B569A9"/>
    <w:rsid w:val="00B56A26"/>
    <w:rsid w:val="00B56E5C"/>
    <w:rsid w:val="00B57D5D"/>
    <w:rsid w:val="00B6095E"/>
    <w:rsid w:val="00B60AE2"/>
    <w:rsid w:val="00B60C2C"/>
    <w:rsid w:val="00B60ED1"/>
    <w:rsid w:val="00B611C2"/>
    <w:rsid w:val="00B61365"/>
    <w:rsid w:val="00B61544"/>
    <w:rsid w:val="00B616AD"/>
    <w:rsid w:val="00B6188B"/>
    <w:rsid w:val="00B618CA"/>
    <w:rsid w:val="00B61B9F"/>
    <w:rsid w:val="00B61C42"/>
    <w:rsid w:val="00B61D42"/>
    <w:rsid w:val="00B623E3"/>
    <w:rsid w:val="00B6240C"/>
    <w:rsid w:val="00B626CC"/>
    <w:rsid w:val="00B6280C"/>
    <w:rsid w:val="00B6285E"/>
    <w:rsid w:val="00B62A47"/>
    <w:rsid w:val="00B63A98"/>
    <w:rsid w:val="00B63EEB"/>
    <w:rsid w:val="00B64335"/>
    <w:rsid w:val="00B64618"/>
    <w:rsid w:val="00B6497E"/>
    <w:rsid w:val="00B649E2"/>
    <w:rsid w:val="00B654DF"/>
    <w:rsid w:val="00B6566D"/>
    <w:rsid w:val="00B6572E"/>
    <w:rsid w:val="00B658A8"/>
    <w:rsid w:val="00B6594D"/>
    <w:rsid w:val="00B65E53"/>
    <w:rsid w:val="00B6611A"/>
    <w:rsid w:val="00B662F6"/>
    <w:rsid w:val="00B66760"/>
    <w:rsid w:val="00B669BF"/>
    <w:rsid w:val="00B6738C"/>
    <w:rsid w:val="00B6751A"/>
    <w:rsid w:val="00B678FF"/>
    <w:rsid w:val="00B67D76"/>
    <w:rsid w:val="00B70357"/>
    <w:rsid w:val="00B713CE"/>
    <w:rsid w:val="00B713EC"/>
    <w:rsid w:val="00B726FE"/>
    <w:rsid w:val="00B73151"/>
    <w:rsid w:val="00B737BB"/>
    <w:rsid w:val="00B7381E"/>
    <w:rsid w:val="00B7393E"/>
    <w:rsid w:val="00B73A88"/>
    <w:rsid w:val="00B73D85"/>
    <w:rsid w:val="00B73FF2"/>
    <w:rsid w:val="00B740B4"/>
    <w:rsid w:val="00B74244"/>
    <w:rsid w:val="00B74974"/>
    <w:rsid w:val="00B74EF5"/>
    <w:rsid w:val="00B7545B"/>
    <w:rsid w:val="00B758CF"/>
    <w:rsid w:val="00B75AF2"/>
    <w:rsid w:val="00B75DF8"/>
    <w:rsid w:val="00B75E87"/>
    <w:rsid w:val="00B7651A"/>
    <w:rsid w:val="00B769C7"/>
    <w:rsid w:val="00B76D74"/>
    <w:rsid w:val="00B77263"/>
    <w:rsid w:val="00B77324"/>
    <w:rsid w:val="00B7754B"/>
    <w:rsid w:val="00B7763E"/>
    <w:rsid w:val="00B77A8E"/>
    <w:rsid w:val="00B80010"/>
    <w:rsid w:val="00B80175"/>
    <w:rsid w:val="00B81076"/>
    <w:rsid w:val="00B819AB"/>
    <w:rsid w:val="00B81B55"/>
    <w:rsid w:val="00B81E51"/>
    <w:rsid w:val="00B82D70"/>
    <w:rsid w:val="00B82D91"/>
    <w:rsid w:val="00B82E26"/>
    <w:rsid w:val="00B830EE"/>
    <w:rsid w:val="00B83165"/>
    <w:rsid w:val="00B83902"/>
    <w:rsid w:val="00B83C41"/>
    <w:rsid w:val="00B84007"/>
    <w:rsid w:val="00B8487D"/>
    <w:rsid w:val="00B84910"/>
    <w:rsid w:val="00B84E38"/>
    <w:rsid w:val="00B851DD"/>
    <w:rsid w:val="00B86030"/>
    <w:rsid w:val="00B8634E"/>
    <w:rsid w:val="00B867C2"/>
    <w:rsid w:val="00B871AB"/>
    <w:rsid w:val="00B871F4"/>
    <w:rsid w:val="00B87221"/>
    <w:rsid w:val="00B87291"/>
    <w:rsid w:val="00B87314"/>
    <w:rsid w:val="00B875EA"/>
    <w:rsid w:val="00B87721"/>
    <w:rsid w:val="00B877CE"/>
    <w:rsid w:val="00B902B2"/>
    <w:rsid w:val="00B90632"/>
    <w:rsid w:val="00B909A1"/>
    <w:rsid w:val="00B90B30"/>
    <w:rsid w:val="00B90BB3"/>
    <w:rsid w:val="00B90D7C"/>
    <w:rsid w:val="00B90DEB"/>
    <w:rsid w:val="00B910CD"/>
    <w:rsid w:val="00B9121B"/>
    <w:rsid w:val="00B91523"/>
    <w:rsid w:val="00B91578"/>
    <w:rsid w:val="00B91E1C"/>
    <w:rsid w:val="00B92083"/>
    <w:rsid w:val="00B92660"/>
    <w:rsid w:val="00B92717"/>
    <w:rsid w:val="00B92B12"/>
    <w:rsid w:val="00B9301A"/>
    <w:rsid w:val="00B9357F"/>
    <w:rsid w:val="00B93717"/>
    <w:rsid w:val="00B93D83"/>
    <w:rsid w:val="00B94585"/>
    <w:rsid w:val="00B953B6"/>
    <w:rsid w:val="00B961AF"/>
    <w:rsid w:val="00B962FD"/>
    <w:rsid w:val="00B96398"/>
    <w:rsid w:val="00B96454"/>
    <w:rsid w:val="00B965CE"/>
    <w:rsid w:val="00B9662B"/>
    <w:rsid w:val="00B967CE"/>
    <w:rsid w:val="00B96827"/>
    <w:rsid w:val="00B96A30"/>
    <w:rsid w:val="00B9703A"/>
    <w:rsid w:val="00B9707D"/>
    <w:rsid w:val="00B974FC"/>
    <w:rsid w:val="00B97B2C"/>
    <w:rsid w:val="00B97F6A"/>
    <w:rsid w:val="00BA029D"/>
    <w:rsid w:val="00BA051A"/>
    <w:rsid w:val="00BA0583"/>
    <w:rsid w:val="00BA090A"/>
    <w:rsid w:val="00BA0ABB"/>
    <w:rsid w:val="00BA0EF2"/>
    <w:rsid w:val="00BA1A23"/>
    <w:rsid w:val="00BA1E87"/>
    <w:rsid w:val="00BA1EB6"/>
    <w:rsid w:val="00BA22F4"/>
    <w:rsid w:val="00BA36B9"/>
    <w:rsid w:val="00BA3C45"/>
    <w:rsid w:val="00BA445D"/>
    <w:rsid w:val="00BA46A3"/>
    <w:rsid w:val="00BA4D18"/>
    <w:rsid w:val="00BA4DC0"/>
    <w:rsid w:val="00BA501F"/>
    <w:rsid w:val="00BA5041"/>
    <w:rsid w:val="00BA542F"/>
    <w:rsid w:val="00BA5A7F"/>
    <w:rsid w:val="00BA5ABE"/>
    <w:rsid w:val="00BA5B70"/>
    <w:rsid w:val="00BA5B9F"/>
    <w:rsid w:val="00BA65F5"/>
    <w:rsid w:val="00BA6944"/>
    <w:rsid w:val="00BA6A69"/>
    <w:rsid w:val="00BA6B91"/>
    <w:rsid w:val="00BA6C1B"/>
    <w:rsid w:val="00BA6D24"/>
    <w:rsid w:val="00BA6E01"/>
    <w:rsid w:val="00BA7010"/>
    <w:rsid w:val="00BA720E"/>
    <w:rsid w:val="00BA75AC"/>
    <w:rsid w:val="00BA7B90"/>
    <w:rsid w:val="00BA7DDA"/>
    <w:rsid w:val="00BB0BD3"/>
    <w:rsid w:val="00BB0D56"/>
    <w:rsid w:val="00BB1325"/>
    <w:rsid w:val="00BB172D"/>
    <w:rsid w:val="00BB1787"/>
    <w:rsid w:val="00BB17D9"/>
    <w:rsid w:val="00BB1A24"/>
    <w:rsid w:val="00BB1EE7"/>
    <w:rsid w:val="00BB2477"/>
    <w:rsid w:val="00BB26EF"/>
    <w:rsid w:val="00BB2732"/>
    <w:rsid w:val="00BB2AE0"/>
    <w:rsid w:val="00BB2B27"/>
    <w:rsid w:val="00BB3407"/>
    <w:rsid w:val="00BB3587"/>
    <w:rsid w:val="00BB3B23"/>
    <w:rsid w:val="00BB4132"/>
    <w:rsid w:val="00BB44E5"/>
    <w:rsid w:val="00BB4C85"/>
    <w:rsid w:val="00BB4E5B"/>
    <w:rsid w:val="00BB56F9"/>
    <w:rsid w:val="00BB5C48"/>
    <w:rsid w:val="00BB5E7F"/>
    <w:rsid w:val="00BB6052"/>
    <w:rsid w:val="00BB6672"/>
    <w:rsid w:val="00BB696B"/>
    <w:rsid w:val="00BB6A09"/>
    <w:rsid w:val="00BB6A94"/>
    <w:rsid w:val="00BB7259"/>
    <w:rsid w:val="00BB725E"/>
    <w:rsid w:val="00BB759D"/>
    <w:rsid w:val="00BB76BD"/>
    <w:rsid w:val="00BB7A81"/>
    <w:rsid w:val="00BC024A"/>
    <w:rsid w:val="00BC0989"/>
    <w:rsid w:val="00BC19CE"/>
    <w:rsid w:val="00BC19FE"/>
    <w:rsid w:val="00BC1BE7"/>
    <w:rsid w:val="00BC1D67"/>
    <w:rsid w:val="00BC207B"/>
    <w:rsid w:val="00BC22D5"/>
    <w:rsid w:val="00BC2909"/>
    <w:rsid w:val="00BC2AD0"/>
    <w:rsid w:val="00BC2C2A"/>
    <w:rsid w:val="00BC2D3C"/>
    <w:rsid w:val="00BC3452"/>
    <w:rsid w:val="00BC3505"/>
    <w:rsid w:val="00BC3596"/>
    <w:rsid w:val="00BC3782"/>
    <w:rsid w:val="00BC3907"/>
    <w:rsid w:val="00BC3D3F"/>
    <w:rsid w:val="00BC3DC2"/>
    <w:rsid w:val="00BC3E28"/>
    <w:rsid w:val="00BC4444"/>
    <w:rsid w:val="00BC45CC"/>
    <w:rsid w:val="00BC49EF"/>
    <w:rsid w:val="00BC4E13"/>
    <w:rsid w:val="00BC4E68"/>
    <w:rsid w:val="00BC4F31"/>
    <w:rsid w:val="00BC5163"/>
    <w:rsid w:val="00BC51FC"/>
    <w:rsid w:val="00BC52A4"/>
    <w:rsid w:val="00BC5514"/>
    <w:rsid w:val="00BC5B53"/>
    <w:rsid w:val="00BC5D6F"/>
    <w:rsid w:val="00BC605F"/>
    <w:rsid w:val="00BC6E32"/>
    <w:rsid w:val="00BC7179"/>
    <w:rsid w:val="00BC7601"/>
    <w:rsid w:val="00BC7902"/>
    <w:rsid w:val="00BC7C53"/>
    <w:rsid w:val="00BC7FAF"/>
    <w:rsid w:val="00BD0175"/>
    <w:rsid w:val="00BD020D"/>
    <w:rsid w:val="00BD028B"/>
    <w:rsid w:val="00BD08B9"/>
    <w:rsid w:val="00BD1381"/>
    <w:rsid w:val="00BD1492"/>
    <w:rsid w:val="00BD1821"/>
    <w:rsid w:val="00BD201B"/>
    <w:rsid w:val="00BD201D"/>
    <w:rsid w:val="00BD25A9"/>
    <w:rsid w:val="00BD2672"/>
    <w:rsid w:val="00BD2AF8"/>
    <w:rsid w:val="00BD2BB2"/>
    <w:rsid w:val="00BD3340"/>
    <w:rsid w:val="00BD3B9E"/>
    <w:rsid w:val="00BD3C2F"/>
    <w:rsid w:val="00BD3D9F"/>
    <w:rsid w:val="00BD3F76"/>
    <w:rsid w:val="00BD4AEF"/>
    <w:rsid w:val="00BD4E75"/>
    <w:rsid w:val="00BD51D0"/>
    <w:rsid w:val="00BD54A0"/>
    <w:rsid w:val="00BD550A"/>
    <w:rsid w:val="00BD5E17"/>
    <w:rsid w:val="00BD61A4"/>
    <w:rsid w:val="00BD7355"/>
    <w:rsid w:val="00BD74D9"/>
    <w:rsid w:val="00BD7C91"/>
    <w:rsid w:val="00BD7E3D"/>
    <w:rsid w:val="00BD7F69"/>
    <w:rsid w:val="00BE0053"/>
    <w:rsid w:val="00BE0B56"/>
    <w:rsid w:val="00BE23A5"/>
    <w:rsid w:val="00BE242F"/>
    <w:rsid w:val="00BE2C56"/>
    <w:rsid w:val="00BE2E4C"/>
    <w:rsid w:val="00BE3209"/>
    <w:rsid w:val="00BE357A"/>
    <w:rsid w:val="00BE36F8"/>
    <w:rsid w:val="00BE391C"/>
    <w:rsid w:val="00BE3ED9"/>
    <w:rsid w:val="00BE44FE"/>
    <w:rsid w:val="00BE45DB"/>
    <w:rsid w:val="00BE47BA"/>
    <w:rsid w:val="00BE4BB7"/>
    <w:rsid w:val="00BE4F77"/>
    <w:rsid w:val="00BE53BC"/>
    <w:rsid w:val="00BE5868"/>
    <w:rsid w:val="00BE5EBD"/>
    <w:rsid w:val="00BE611B"/>
    <w:rsid w:val="00BE67F2"/>
    <w:rsid w:val="00BE6C35"/>
    <w:rsid w:val="00BE7058"/>
    <w:rsid w:val="00BE7E37"/>
    <w:rsid w:val="00BE7FF3"/>
    <w:rsid w:val="00BF001D"/>
    <w:rsid w:val="00BF044C"/>
    <w:rsid w:val="00BF04E7"/>
    <w:rsid w:val="00BF0940"/>
    <w:rsid w:val="00BF1679"/>
    <w:rsid w:val="00BF2224"/>
    <w:rsid w:val="00BF24F8"/>
    <w:rsid w:val="00BF2589"/>
    <w:rsid w:val="00BF2E00"/>
    <w:rsid w:val="00BF34E4"/>
    <w:rsid w:val="00BF3965"/>
    <w:rsid w:val="00BF3BBE"/>
    <w:rsid w:val="00BF40A7"/>
    <w:rsid w:val="00BF4945"/>
    <w:rsid w:val="00BF4C4A"/>
    <w:rsid w:val="00BF4C95"/>
    <w:rsid w:val="00BF4DE8"/>
    <w:rsid w:val="00BF4F43"/>
    <w:rsid w:val="00BF4FEA"/>
    <w:rsid w:val="00BF53CB"/>
    <w:rsid w:val="00BF5B18"/>
    <w:rsid w:val="00BF5CB4"/>
    <w:rsid w:val="00BF5EF5"/>
    <w:rsid w:val="00BF60EF"/>
    <w:rsid w:val="00BF64F0"/>
    <w:rsid w:val="00BF6681"/>
    <w:rsid w:val="00BF686D"/>
    <w:rsid w:val="00BF69E1"/>
    <w:rsid w:val="00BF6BE0"/>
    <w:rsid w:val="00BF6DEE"/>
    <w:rsid w:val="00BF714D"/>
    <w:rsid w:val="00BF7C02"/>
    <w:rsid w:val="00BF7C1D"/>
    <w:rsid w:val="00C00087"/>
    <w:rsid w:val="00C00B27"/>
    <w:rsid w:val="00C00BB1"/>
    <w:rsid w:val="00C00EAF"/>
    <w:rsid w:val="00C018E1"/>
    <w:rsid w:val="00C019EF"/>
    <w:rsid w:val="00C01C17"/>
    <w:rsid w:val="00C01CF4"/>
    <w:rsid w:val="00C02293"/>
    <w:rsid w:val="00C023F4"/>
    <w:rsid w:val="00C02584"/>
    <w:rsid w:val="00C02665"/>
    <w:rsid w:val="00C02CD7"/>
    <w:rsid w:val="00C03648"/>
    <w:rsid w:val="00C037A4"/>
    <w:rsid w:val="00C038EC"/>
    <w:rsid w:val="00C04CD0"/>
    <w:rsid w:val="00C052B2"/>
    <w:rsid w:val="00C0576D"/>
    <w:rsid w:val="00C062B8"/>
    <w:rsid w:val="00C0631F"/>
    <w:rsid w:val="00C0648B"/>
    <w:rsid w:val="00C069EE"/>
    <w:rsid w:val="00C07585"/>
    <w:rsid w:val="00C07853"/>
    <w:rsid w:val="00C10261"/>
    <w:rsid w:val="00C103C8"/>
    <w:rsid w:val="00C104B1"/>
    <w:rsid w:val="00C108D7"/>
    <w:rsid w:val="00C10B44"/>
    <w:rsid w:val="00C10BBB"/>
    <w:rsid w:val="00C11147"/>
    <w:rsid w:val="00C1115C"/>
    <w:rsid w:val="00C11243"/>
    <w:rsid w:val="00C11EE7"/>
    <w:rsid w:val="00C124DF"/>
    <w:rsid w:val="00C126F0"/>
    <w:rsid w:val="00C1298B"/>
    <w:rsid w:val="00C12AB6"/>
    <w:rsid w:val="00C12D81"/>
    <w:rsid w:val="00C12ED0"/>
    <w:rsid w:val="00C13436"/>
    <w:rsid w:val="00C13977"/>
    <w:rsid w:val="00C13C07"/>
    <w:rsid w:val="00C13FE3"/>
    <w:rsid w:val="00C14273"/>
    <w:rsid w:val="00C14502"/>
    <w:rsid w:val="00C1481B"/>
    <w:rsid w:val="00C154E2"/>
    <w:rsid w:val="00C15809"/>
    <w:rsid w:val="00C15DD1"/>
    <w:rsid w:val="00C166C5"/>
    <w:rsid w:val="00C16873"/>
    <w:rsid w:val="00C17430"/>
    <w:rsid w:val="00C17887"/>
    <w:rsid w:val="00C17E76"/>
    <w:rsid w:val="00C17F64"/>
    <w:rsid w:val="00C20545"/>
    <w:rsid w:val="00C20929"/>
    <w:rsid w:val="00C21346"/>
    <w:rsid w:val="00C2136A"/>
    <w:rsid w:val="00C216A1"/>
    <w:rsid w:val="00C21819"/>
    <w:rsid w:val="00C21D74"/>
    <w:rsid w:val="00C21DD6"/>
    <w:rsid w:val="00C21ECA"/>
    <w:rsid w:val="00C2247E"/>
    <w:rsid w:val="00C226B8"/>
    <w:rsid w:val="00C2333F"/>
    <w:rsid w:val="00C23A70"/>
    <w:rsid w:val="00C23F3C"/>
    <w:rsid w:val="00C24192"/>
    <w:rsid w:val="00C2442B"/>
    <w:rsid w:val="00C2476C"/>
    <w:rsid w:val="00C249CF"/>
    <w:rsid w:val="00C24C02"/>
    <w:rsid w:val="00C24C45"/>
    <w:rsid w:val="00C25C61"/>
    <w:rsid w:val="00C25E3C"/>
    <w:rsid w:val="00C260A0"/>
    <w:rsid w:val="00C2625F"/>
    <w:rsid w:val="00C262AE"/>
    <w:rsid w:val="00C26580"/>
    <w:rsid w:val="00C26623"/>
    <w:rsid w:val="00C27284"/>
    <w:rsid w:val="00C27548"/>
    <w:rsid w:val="00C27AE4"/>
    <w:rsid w:val="00C27C6D"/>
    <w:rsid w:val="00C27EAC"/>
    <w:rsid w:val="00C3006C"/>
    <w:rsid w:val="00C300A2"/>
    <w:rsid w:val="00C30621"/>
    <w:rsid w:val="00C30931"/>
    <w:rsid w:val="00C30DD3"/>
    <w:rsid w:val="00C30F09"/>
    <w:rsid w:val="00C3105A"/>
    <w:rsid w:val="00C314C1"/>
    <w:rsid w:val="00C314EF"/>
    <w:rsid w:val="00C31563"/>
    <w:rsid w:val="00C316E4"/>
    <w:rsid w:val="00C3170E"/>
    <w:rsid w:val="00C31A13"/>
    <w:rsid w:val="00C31A54"/>
    <w:rsid w:val="00C31B70"/>
    <w:rsid w:val="00C31D9A"/>
    <w:rsid w:val="00C31F1D"/>
    <w:rsid w:val="00C31F2C"/>
    <w:rsid w:val="00C32897"/>
    <w:rsid w:val="00C32A45"/>
    <w:rsid w:val="00C32BA1"/>
    <w:rsid w:val="00C33464"/>
    <w:rsid w:val="00C33C1C"/>
    <w:rsid w:val="00C33C3E"/>
    <w:rsid w:val="00C3405A"/>
    <w:rsid w:val="00C3470E"/>
    <w:rsid w:val="00C348EA"/>
    <w:rsid w:val="00C354AE"/>
    <w:rsid w:val="00C357AD"/>
    <w:rsid w:val="00C357B5"/>
    <w:rsid w:val="00C366B4"/>
    <w:rsid w:val="00C369B9"/>
    <w:rsid w:val="00C36D46"/>
    <w:rsid w:val="00C37207"/>
    <w:rsid w:val="00C37CCB"/>
    <w:rsid w:val="00C37FCA"/>
    <w:rsid w:val="00C403CC"/>
    <w:rsid w:val="00C40A71"/>
    <w:rsid w:val="00C40AF0"/>
    <w:rsid w:val="00C415EC"/>
    <w:rsid w:val="00C41769"/>
    <w:rsid w:val="00C417C0"/>
    <w:rsid w:val="00C418F6"/>
    <w:rsid w:val="00C41F08"/>
    <w:rsid w:val="00C433CB"/>
    <w:rsid w:val="00C439EF"/>
    <w:rsid w:val="00C439F5"/>
    <w:rsid w:val="00C43E80"/>
    <w:rsid w:val="00C445F5"/>
    <w:rsid w:val="00C447FC"/>
    <w:rsid w:val="00C44BEE"/>
    <w:rsid w:val="00C44DF4"/>
    <w:rsid w:val="00C44F3B"/>
    <w:rsid w:val="00C454E5"/>
    <w:rsid w:val="00C45541"/>
    <w:rsid w:val="00C4569B"/>
    <w:rsid w:val="00C45A14"/>
    <w:rsid w:val="00C468E4"/>
    <w:rsid w:val="00C469DF"/>
    <w:rsid w:val="00C46A61"/>
    <w:rsid w:val="00C47045"/>
    <w:rsid w:val="00C4723A"/>
    <w:rsid w:val="00C4725C"/>
    <w:rsid w:val="00C47562"/>
    <w:rsid w:val="00C479C6"/>
    <w:rsid w:val="00C5001C"/>
    <w:rsid w:val="00C50134"/>
    <w:rsid w:val="00C505C8"/>
    <w:rsid w:val="00C51090"/>
    <w:rsid w:val="00C510ED"/>
    <w:rsid w:val="00C51238"/>
    <w:rsid w:val="00C51D29"/>
    <w:rsid w:val="00C5263C"/>
    <w:rsid w:val="00C52667"/>
    <w:rsid w:val="00C52E5C"/>
    <w:rsid w:val="00C53D97"/>
    <w:rsid w:val="00C53F39"/>
    <w:rsid w:val="00C5433B"/>
    <w:rsid w:val="00C54513"/>
    <w:rsid w:val="00C54B84"/>
    <w:rsid w:val="00C54DB2"/>
    <w:rsid w:val="00C554F0"/>
    <w:rsid w:val="00C555AC"/>
    <w:rsid w:val="00C55703"/>
    <w:rsid w:val="00C55828"/>
    <w:rsid w:val="00C55945"/>
    <w:rsid w:val="00C559B0"/>
    <w:rsid w:val="00C55A8A"/>
    <w:rsid w:val="00C55D90"/>
    <w:rsid w:val="00C55DB8"/>
    <w:rsid w:val="00C55EF1"/>
    <w:rsid w:val="00C55FE8"/>
    <w:rsid w:val="00C5665A"/>
    <w:rsid w:val="00C569E6"/>
    <w:rsid w:val="00C57068"/>
    <w:rsid w:val="00C57076"/>
    <w:rsid w:val="00C57645"/>
    <w:rsid w:val="00C57754"/>
    <w:rsid w:val="00C57B41"/>
    <w:rsid w:val="00C57C30"/>
    <w:rsid w:val="00C57C67"/>
    <w:rsid w:val="00C57DE1"/>
    <w:rsid w:val="00C60125"/>
    <w:rsid w:val="00C6068C"/>
    <w:rsid w:val="00C60B93"/>
    <w:rsid w:val="00C61093"/>
    <w:rsid w:val="00C61986"/>
    <w:rsid w:val="00C62C62"/>
    <w:rsid w:val="00C63065"/>
    <w:rsid w:val="00C6313D"/>
    <w:rsid w:val="00C631CF"/>
    <w:rsid w:val="00C6337D"/>
    <w:rsid w:val="00C63413"/>
    <w:rsid w:val="00C6359A"/>
    <w:rsid w:val="00C6368B"/>
    <w:rsid w:val="00C63948"/>
    <w:rsid w:val="00C63AE9"/>
    <w:rsid w:val="00C63DB1"/>
    <w:rsid w:val="00C640D7"/>
    <w:rsid w:val="00C641D1"/>
    <w:rsid w:val="00C641D3"/>
    <w:rsid w:val="00C647A9"/>
    <w:rsid w:val="00C64917"/>
    <w:rsid w:val="00C654BE"/>
    <w:rsid w:val="00C654FA"/>
    <w:rsid w:val="00C6580A"/>
    <w:rsid w:val="00C6588B"/>
    <w:rsid w:val="00C65F1E"/>
    <w:rsid w:val="00C66415"/>
    <w:rsid w:val="00C665E9"/>
    <w:rsid w:val="00C666A6"/>
    <w:rsid w:val="00C6675A"/>
    <w:rsid w:val="00C66AD1"/>
    <w:rsid w:val="00C66AFA"/>
    <w:rsid w:val="00C66D46"/>
    <w:rsid w:val="00C66DD2"/>
    <w:rsid w:val="00C67423"/>
    <w:rsid w:val="00C67E8B"/>
    <w:rsid w:val="00C7000E"/>
    <w:rsid w:val="00C70285"/>
    <w:rsid w:val="00C711BF"/>
    <w:rsid w:val="00C71442"/>
    <w:rsid w:val="00C7165C"/>
    <w:rsid w:val="00C7220C"/>
    <w:rsid w:val="00C7226A"/>
    <w:rsid w:val="00C7227F"/>
    <w:rsid w:val="00C72490"/>
    <w:rsid w:val="00C726C2"/>
    <w:rsid w:val="00C72778"/>
    <w:rsid w:val="00C72809"/>
    <w:rsid w:val="00C72B85"/>
    <w:rsid w:val="00C72C12"/>
    <w:rsid w:val="00C72F3C"/>
    <w:rsid w:val="00C7320F"/>
    <w:rsid w:val="00C734F4"/>
    <w:rsid w:val="00C735E2"/>
    <w:rsid w:val="00C73BD1"/>
    <w:rsid w:val="00C74063"/>
    <w:rsid w:val="00C74A05"/>
    <w:rsid w:val="00C74CBA"/>
    <w:rsid w:val="00C74D62"/>
    <w:rsid w:val="00C74E8D"/>
    <w:rsid w:val="00C74F59"/>
    <w:rsid w:val="00C758BB"/>
    <w:rsid w:val="00C7598B"/>
    <w:rsid w:val="00C75E1B"/>
    <w:rsid w:val="00C75FAF"/>
    <w:rsid w:val="00C768B5"/>
    <w:rsid w:val="00C76DCE"/>
    <w:rsid w:val="00C772B4"/>
    <w:rsid w:val="00C774FC"/>
    <w:rsid w:val="00C77800"/>
    <w:rsid w:val="00C77E1F"/>
    <w:rsid w:val="00C8059E"/>
    <w:rsid w:val="00C80E95"/>
    <w:rsid w:val="00C812C0"/>
    <w:rsid w:val="00C8158D"/>
    <w:rsid w:val="00C815ED"/>
    <w:rsid w:val="00C816C6"/>
    <w:rsid w:val="00C81BA8"/>
    <w:rsid w:val="00C81BDF"/>
    <w:rsid w:val="00C81D3A"/>
    <w:rsid w:val="00C82269"/>
    <w:rsid w:val="00C829DB"/>
    <w:rsid w:val="00C82FC6"/>
    <w:rsid w:val="00C8313A"/>
    <w:rsid w:val="00C835B8"/>
    <w:rsid w:val="00C83658"/>
    <w:rsid w:val="00C8398D"/>
    <w:rsid w:val="00C83BBA"/>
    <w:rsid w:val="00C84250"/>
    <w:rsid w:val="00C85818"/>
    <w:rsid w:val="00C8584D"/>
    <w:rsid w:val="00C85D21"/>
    <w:rsid w:val="00C864FF"/>
    <w:rsid w:val="00C869F1"/>
    <w:rsid w:val="00C86B63"/>
    <w:rsid w:val="00C86DB6"/>
    <w:rsid w:val="00C8770E"/>
    <w:rsid w:val="00C87C5C"/>
    <w:rsid w:val="00C87FD3"/>
    <w:rsid w:val="00C901C4"/>
    <w:rsid w:val="00C90423"/>
    <w:rsid w:val="00C905C7"/>
    <w:rsid w:val="00C90B73"/>
    <w:rsid w:val="00C90ED3"/>
    <w:rsid w:val="00C91337"/>
    <w:rsid w:val="00C91896"/>
    <w:rsid w:val="00C918F9"/>
    <w:rsid w:val="00C91A74"/>
    <w:rsid w:val="00C92649"/>
    <w:rsid w:val="00C927F8"/>
    <w:rsid w:val="00C932D0"/>
    <w:rsid w:val="00C93364"/>
    <w:rsid w:val="00C933B5"/>
    <w:rsid w:val="00C93433"/>
    <w:rsid w:val="00C9397B"/>
    <w:rsid w:val="00C941D9"/>
    <w:rsid w:val="00C942ED"/>
    <w:rsid w:val="00C94575"/>
    <w:rsid w:val="00C94A74"/>
    <w:rsid w:val="00C94CBA"/>
    <w:rsid w:val="00C94FFD"/>
    <w:rsid w:val="00C9551F"/>
    <w:rsid w:val="00C95607"/>
    <w:rsid w:val="00C95647"/>
    <w:rsid w:val="00C95AC0"/>
    <w:rsid w:val="00C965B4"/>
    <w:rsid w:val="00C966EE"/>
    <w:rsid w:val="00C9677E"/>
    <w:rsid w:val="00C96ADC"/>
    <w:rsid w:val="00C96AE9"/>
    <w:rsid w:val="00C96B08"/>
    <w:rsid w:val="00C96E5F"/>
    <w:rsid w:val="00C97092"/>
    <w:rsid w:val="00C972A6"/>
    <w:rsid w:val="00C972AC"/>
    <w:rsid w:val="00C9736E"/>
    <w:rsid w:val="00C97D58"/>
    <w:rsid w:val="00CA020A"/>
    <w:rsid w:val="00CA04A4"/>
    <w:rsid w:val="00CA09BD"/>
    <w:rsid w:val="00CA0B01"/>
    <w:rsid w:val="00CA0EEE"/>
    <w:rsid w:val="00CA1386"/>
    <w:rsid w:val="00CA19A1"/>
    <w:rsid w:val="00CA2345"/>
    <w:rsid w:val="00CA2A8B"/>
    <w:rsid w:val="00CA2B6D"/>
    <w:rsid w:val="00CA3139"/>
    <w:rsid w:val="00CA3244"/>
    <w:rsid w:val="00CA3438"/>
    <w:rsid w:val="00CA351C"/>
    <w:rsid w:val="00CA38E5"/>
    <w:rsid w:val="00CA39AB"/>
    <w:rsid w:val="00CA3A5A"/>
    <w:rsid w:val="00CA4B40"/>
    <w:rsid w:val="00CA4DD2"/>
    <w:rsid w:val="00CA4F8C"/>
    <w:rsid w:val="00CA5211"/>
    <w:rsid w:val="00CA5237"/>
    <w:rsid w:val="00CA5296"/>
    <w:rsid w:val="00CA580B"/>
    <w:rsid w:val="00CA59A8"/>
    <w:rsid w:val="00CA5A66"/>
    <w:rsid w:val="00CA5D3E"/>
    <w:rsid w:val="00CA61F0"/>
    <w:rsid w:val="00CA64A8"/>
    <w:rsid w:val="00CA6EE8"/>
    <w:rsid w:val="00CA6F5B"/>
    <w:rsid w:val="00CA6FDC"/>
    <w:rsid w:val="00CA7295"/>
    <w:rsid w:val="00CA7989"/>
    <w:rsid w:val="00CA7CAE"/>
    <w:rsid w:val="00CA7DC1"/>
    <w:rsid w:val="00CB0199"/>
    <w:rsid w:val="00CB03C1"/>
    <w:rsid w:val="00CB0442"/>
    <w:rsid w:val="00CB0BE0"/>
    <w:rsid w:val="00CB0E57"/>
    <w:rsid w:val="00CB0FFE"/>
    <w:rsid w:val="00CB1EBD"/>
    <w:rsid w:val="00CB1F60"/>
    <w:rsid w:val="00CB22BD"/>
    <w:rsid w:val="00CB247F"/>
    <w:rsid w:val="00CB2D45"/>
    <w:rsid w:val="00CB2E16"/>
    <w:rsid w:val="00CB35E6"/>
    <w:rsid w:val="00CB3ADE"/>
    <w:rsid w:val="00CB3AEE"/>
    <w:rsid w:val="00CB3BAA"/>
    <w:rsid w:val="00CB3C1B"/>
    <w:rsid w:val="00CB407D"/>
    <w:rsid w:val="00CB4EC6"/>
    <w:rsid w:val="00CB5752"/>
    <w:rsid w:val="00CB59AE"/>
    <w:rsid w:val="00CB5EBC"/>
    <w:rsid w:val="00CB5F5E"/>
    <w:rsid w:val="00CB60E4"/>
    <w:rsid w:val="00CB6237"/>
    <w:rsid w:val="00CB63F5"/>
    <w:rsid w:val="00CB6501"/>
    <w:rsid w:val="00CB6BE2"/>
    <w:rsid w:val="00CB7C50"/>
    <w:rsid w:val="00CC029B"/>
    <w:rsid w:val="00CC075D"/>
    <w:rsid w:val="00CC0C8E"/>
    <w:rsid w:val="00CC0F47"/>
    <w:rsid w:val="00CC0F9B"/>
    <w:rsid w:val="00CC1024"/>
    <w:rsid w:val="00CC160F"/>
    <w:rsid w:val="00CC1681"/>
    <w:rsid w:val="00CC16B6"/>
    <w:rsid w:val="00CC1A77"/>
    <w:rsid w:val="00CC1F0C"/>
    <w:rsid w:val="00CC2673"/>
    <w:rsid w:val="00CC2D50"/>
    <w:rsid w:val="00CC2D6C"/>
    <w:rsid w:val="00CC2DCD"/>
    <w:rsid w:val="00CC2F57"/>
    <w:rsid w:val="00CC3094"/>
    <w:rsid w:val="00CC4FB9"/>
    <w:rsid w:val="00CC5B19"/>
    <w:rsid w:val="00CC7623"/>
    <w:rsid w:val="00CC7812"/>
    <w:rsid w:val="00CC788B"/>
    <w:rsid w:val="00CD0057"/>
    <w:rsid w:val="00CD0788"/>
    <w:rsid w:val="00CD0846"/>
    <w:rsid w:val="00CD0B2B"/>
    <w:rsid w:val="00CD0CEE"/>
    <w:rsid w:val="00CD0DE6"/>
    <w:rsid w:val="00CD1392"/>
    <w:rsid w:val="00CD13A6"/>
    <w:rsid w:val="00CD1415"/>
    <w:rsid w:val="00CD1A32"/>
    <w:rsid w:val="00CD227F"/>
    <w:rsid w:val="00CD26F3"/>
    <w:rsid w:val="00CD32C3"/>
    <w:rsid w:val="00CD35EA"/>
    <w:rsid w:val="00CD3697"/>
    <w:rsid w:val="00CD384D"/>
    <w:rsid w:val="00CD3B65"/>
    <w:rsid w:val="00CD3C7B"/>
    <w:rsid w:val="00CD42F5"/>
    <w:rsid w:val="00CD43D6"/>
    <w:rsid w:val="00CD4C02"/>
    <w:rsid w:val="00CD4DA5"/>
    <w:rsid w:val="00CD51E9"/>
    <w:rsid w:val="00CD52D7"/>
    <w:rsid w:val="00CD5510"/>
    <w:rsid w:val="00CD55A9"/>
    <w:rsid w:val="00CD5AEC"/>
    <w:rsid w:val="00CD5DB2"/>
    <w:rsid w:val="00CD5DC2"/>
    <w:rsid w:val="00CD6D40"/>
    <w:rsid w:val="00CD6DA6"/>
    <w:rsid w:val="00CD6F71"/>
    <w:rsid w:val="00CD72A7"/>
    <w:rsid w:val="00CD76CB"/>
    <w:rsid w:val="00CD78E2"/>
    <w:rsid w:val="00CD79F7"/>
    <w:rsid w:val="00CD7AAE"/>
    <w:rsid w:val="00CE038E"/>
    <w:rsid w:val="00CE0F17"/>
    <w:rsid w:val="00CE10A4"/>
    <w:rsid w:val="00CE13CB"/>
    <w:rsid w:val="00CE13F1"/>
    <w:rsid w:val="00CE18FD"/>
    <w:rsid w:val="00CE1EF0"/>
    <w:rsid w:val="00CE2399"/>
    <w:rsid w:val="00CE2719"/>
    <w:rsid w:val="00CE2726"/>
    <w:rsid w:val="00CE277B"/>
    <w:rsid w:val="00CE2844"/>
    <w:rsid w:val="00CE2888"/>
    <w:rsid w:val="00CE2978"/>
    <w:rsid w:val="00CE2A1F"/>
    <w:rsid w:val="00CE2AC7"/>
    <w:rsid w:val="00CE2C3C"/>
    <w:rsid w:val="00CE3753"/>
    <w:rsid w:val="00CE3A4B"/>
    <w:rsid w:val="00CE3F64"/>
    <w:rsid w:val="00CE409E"/>
    <w:rsid w:val="00CE453B"/>
    <w:rsid w:val="00CE4927"/>
    <w:rsid w:val="00CE4C25"/>
    <w:rsid w:val="00CE504D"/>
    <w:rsid w:val="00CE5592"/>
    <w:rsid w:val="00CE564F"/>
    <w:rsid w:val="00CE5F63"/>
    <w:rsid w:val="00CE5FF9"/>
    <w:rsid w:val="00CE623E"/>
    <w:rsid w:val="00CE62A3"/>
    <w:rsid w:val="00CE63AB"/>
    <w:rsid w:val="00CE664F"/>
    <w:rsid w:val="00CE6A11"/>
    <w:rsid w:val="00CE6B20"/>
    <w:rsid w:val="00CE6B5C"/>
    <w:rsid w:val="00CE6BA5"/>
    <w:rsid w:val="00CE6EF8"/>
    <w:rsid w:val="00CE7033"/>
    <w:rsid w:val="00CE7350"/>
    <w:rsid w:val="00CE7554"/>
    <w:rsid w:val="00CE7C2B"/>
    <w:rsid w:val="00CE7CDF"/>
    <w:rsid w:val="00CE7E6B"/>
    <w:rsid w:val="00CF00F8"/>
    <w:rsid w:val="00CF021A"/>
    <w:rsid w:val="00CF0235"/>
    <w:rsid w:val="00CF03CC"/>
    <w:rsid w:val="00CF0640"/>
    <w:rsid w:val="00CF0827"/>
    <w:rsid w:val="00CF08E3"/>
    <w:rsid w:val="00CF0AF1"/>
    <w:rsid w:val="00CF0CEC"/>
    <w:rsid w:val="00CF0F92"/>
    <w:rsid w:val="00CF1543"/>
    <w:rsid w:val="00CF1564"/>
    <w:rsid w:val="00CF1781"/>
    <w:rsid w:val="00CF220B"/>
    <w:rsid w:val="00CF2511"/>
    <w:rsid w:val="00CF26F4"/>
    <w:rsid w:val="00CF2CE7"/>
    <w:rsid w:val="00CF2D92"/>
    <w:rsid w:val="00CF33B4"/>
    <w:rsid w:val="00CF37A4"/>
    <w:rsid w:val="00CF3916"/>
    <w:rsid w:val="00CF3DC3"/>
    <w:rsid w:val="00CF3F1A"/>
    <w:rsid w:val="00CF42B8"/>
    <w:rsid w:val="00CF4491"/>
    <w:rsid w:val="00CF4B3F"/>
    <w:rsid w:val="00CF5ABE"/>
    <w:rsid w:val="00CF5B7F"/>
    <w:rsid w:val="00CF5FC9"/>
    <w:rsid w:val="00CF6470"/>
    <w:rsid w:val="00CF67DF"/>
    <w:rsid w:val="00CF6845"/>
    <w:rsid w:val="00CF6859"/>
    <w:rsid w:val="00CF7006"/>
    <w:rsid w:val="00CF7C9F"/>
    <w:rsid w:val="00D00138"/>
    <w:rsid w:val="00D00A88"/>
    <w:rsid w:val="00D00E90"/>
    <w:rsid w:val="00D00F71"/>
    <w:rsid w:val="00D010FA"/>
    <w:rsid w:val="00D01AE8"/>
    <w:rsid w:val="00D01B16"/>
    <w:rsid w:val="00D01C25"/>
    <w:rsid w:val="00D01E35"/>
    <w:rsid w:val="00D0231E"/>
    <w:rsid w:val="00D02396"/>
    <w:rsid w:val="00D0249B"/>
    <w:rsid w:val="00D02E4C"/>
    <w:rsid w:val="00D03007"/>
    <w:rsid w:val="00D0338A"/>
    <w:rsid w:val="00D03AAB"/>
    <w:rsid w:val="00D03D2A"/>
    <w:rsid w:val="00D0477A"/>
    <w:rsid w:val="00D047B8"/>
    <w:rsid w:val="00D04CBD"/>
    <w:rsid w:val="00D050F3"/>
    <w:rsid w:val="00D05161"/>
    <w:rsid w:val="00D05756"/>
    <w:rsid w:val="00D057B1"/>
    <w:rsid w:val="00D0646E"/>
    <w:rsid w:val="00D0706B"/>
    <w:rsid w:val="00D071D4"/>
    <w:rsid w:val="00D075F0"/>
    <w:rsid w:val="00D077EA"/>
    <w:rsid w:val="00D07AB4"/>
    <w:rsid w:val="00D07B85"/>
    <w:rsid w:val="00D07CB5"/>
    <w:rsid w:val="00D10353"/>
    <w:rsid w:val="00D105D9"/>
    <w:rsid w:val="00D107FE"/>
    <w:rsid w:val="00D1083D"/>
    <w:rsid w:val="00D10BBF"/>
    <w:rsid w:val="00D10C3F"/>
    <w:rsid w:val="00D10E18"/>
    <w:rsid w:val="00D10F2B"/>
    <w:rsid w:val="00D10FAB"/>
    <w:rsid w:val="00D11903"/>
    <w:rsid w:val="00D11F72"/>
    <w:rsid w:val="00D122BC"/>
    <w:rsid w:val="00D124E8"/>
    <w:rsid w:val="00D1255E"/>
    <w:rsid w:val="00D128E1"/>
    <w:rsid w:val="00D12D80"/>
    <w:rsid w:val="00D12E4C"/>
    <w:rsid w:val="00D130FA"/>
    <w:rsid w:val="00D131F3"/>
    <w:rsid w:val="00D13219"/>
    <w:rsid w:val="00D1348B"/>
    <w:rsid w:val="00D135AA"/>
    <w:rsid w:val="00D13E4A"/>
    <w:rsid w:val="00D14194"/>
    <w:rsid w:val="00D14595"/>
    <w:rsid w:val="00D14AA9"/>
    <w:rsid w:val="00D154FF"/>
    <w:rsid w:val="00D15D27"/>
    <w:rsid w:val="00D15D7E"/>
    <w:rsid w:val="00D15EE3"/>
    <w:rsid w:val="00D16278"/>
    <w:rsid w:val="00D163AD"/>
    <w:rsid w:val="00D16522"/>
    <w:rsid w:val="00D16E6E"/>
    <w:rsid w:val="00D173F2"/>
    <w:rsid w:val="00D1743D"/>
    <w:rsid w:val="00D17F5B"/>
    <w:rsid w:val="00D20FD5"/>
    <w:rsid w:val="00D211AF"/>
    <w:rsid w:val="00D2122B"/>
    <w:rsid w:val="00D2184E"/>
    <w:rsid w:val="00D21C9D"/>
    <w:rsid w:val="00D21D34"/>
    <w:rsid w:val="00D2233C"/>
    <w:rsid w:val="00D22503"/>
    <w:rsid w:val="00D22AFE"/>
    <w:rsid w:val="00D22B5F"/>
    <w:rsid w:val="00D22BB5"/>
    <w:rsid w:val="00D22F8C"/>
    <w:rsid w:val="00D235CD"/>
    <w:rsid w:val="00D238B5"/>
    <w:rsid w:val="00D23A33"/>
    <w:rsid w:val="00D23D31"/>
    <w:rsid w:val="00D23D3A"/>
    <w:rsid w:val="00D23F9B"/>
    <w:rsid w:val="00D23FB5"/>
    <w:rsid w:val="00D24799"/>
    <w:rsid w:val="00D24892"/>
    <w:rsid w:val="00D24973"/>
    <w:rsid w:val="00D24A57"/>
    <w:rsid w:val="00D24B39"/>
    <w:rsid w:val="00D24D1C"/>
    <w:rsid w:val="00D2550E"/>
    <w:rsid w:val="00D25577"/>
    <w:rsid w:val="00D25688"/>
    <w:rsid w:val="00D25D6B"/>
    <w:rsid w:val="00D25FE4"/>
    <w:rsid w:val="00D26211"/>
    <w:rsid w:val="00D26C70"/>
    <w:rsid w:val="00D26EB4"/>
    <w:rsid w:val="00D27244"/>
    <w:rsid w:val="00D273C0"/>
    <w:rsid w:val="00D278B7"/>
    <w:rsid w:val="00D27D99"/>
    <w:rsid w:val="00D3059F"/>
    <w:rsid w:val="00D30958"/>
    <w:rsid w:val="00D3097A"/>
    <w:rsid w:val="00D30B22"/>
    <w:rsid w:val="00D30C73"/>
    <w:rsid w:val="00D313BC"/>
    <w:rsid w:val="00D31815"/>
    <w:rsid w:val="00D319B3"/>
    <w:rsid w:val="00D31CC1"/>
    <w:rsid w:val="00D31CDF"/>
    <w:rsid w:val="00D320D0"/>
    <w:rsid w:val="00D32380"/>
    <w:rsid w:val="00D32417"/>
    <w:rsid w:val="00D32683"/>
    <w:rsid w:val="00D32811"/>
    <w:rsid w:val="00D32D6A"/>
    <w:rsid w:val="00D33215"/>
    <w:rsid w:val="00D336C4"/>
    <w:rsid w:val="00D337CA"/>
    <w:rsid w:val="00D3396F"/>
    <w:rsid w:val="00D33D3D"/>
    <w:rsid w:val="00D33D7D"/>
    <w:rsid w:val="00D3430D"/>
    <w:rsid w:val="00D34C5B"/>
    <w:rsid w:val="00D35292"/>
    <w:rsid w:val="00D35334"/>
    <w:rsid w:val="00D36F13"/>
    <w:rsid w:val="00D37757"/>
    <w:rsid w:val="00D3782D"/>
    <w:rsid w:val="00D379F9"/>
    <w:rsid w:val="00D37B8E"/>
    <w:rsid w:val="00D40B10"/>
    <w:rsid w:val="00D40EBC"/>
    <w:rsid w:val="00D40F38"/>
    <w:rsid w:val="00D41282"/>
    <w:rsid w:val="00D41333"/>
    <w:rsid w:val="00D4199E"/>
    <w:rsid w:val="00D4201D"/>
    <w:rsid w:val="00D42035"/>
    <w:rsid w:val="00D420BF"/>
    <w:rsid w:val="00D423CA"/>
    <w:rsid w:val="00D428A4"/>
    <w:rsid w:val="00D42F94"/>
    <w:rsid w:val="00D43CA2"/>
    <w:rsid w:val="00D43E33"/>
    <w:rsid w:val="00D443B0"/>
    <w:rsid w:val="00D44F54"/>
    <w:rsid w:val="00D456D0"/>
    <w:rsid w:val="00D458F1"/>
    <w:rsid w:val="00D45961"/>
    <w:rsid w:val="00D46038"/>
    <w:rsid w:val="00D464D1"/>
    <w:rsid w:val="00D465AE"/>
    <w:rsid w:val="00D4710E"/>
    <w:rsid w:val="00D473CB"/>
    <w:rsid w:val="00D47C3A"/>
    <w:rsid w:val="00D47CD8"/>
    <w:rsid w:val="00D47E8D"/>
    <w:rsid w:val="00D47F11"/>
    <w:rsid w:val="00D5012F"/>
    <w:rsid w:val="00D50187"/>
    <w:rsid w:val="00D5036F"/>
    <w:rsid w:val="00D5045B"/>
    <w:rsid w:val="00D50C31"/>
    <w:rsid w:val="00D510C3"/>
    <w:rsid w:val="00D51603"/>
    <w:rsid w:val="00D5176A"/>
    <w:rsid w:val="00D518D6"/>
    <w:rsid w:val="00D51A9F"/>
    <w:rsid w:val="00D51C4D"/>
    <w:rsid w:val="00D51D18"/>
    <w:rsid w:val="00D527E3"/>
    <w:rsid w:val="00D52A22"/>
    <w:rsid w:val="00D52CFB"/>
    <w:rsid w:val="00D536AF"/>
    <w:rsid w:val="00D539CC"/>
    <w:rsid w:val="00D53BC3"/>
    <w:rsid w:val="00D541B8"/>
    <w:rsid w:val="00D5424A"/>
    <w:rsid w:val="00D543C7"/>
    <w:rsid w:val="00D54AD4"/>
    <w:rsid w:val="00D54AD8"/>
    <w:rsid w:val="00D55235"/>
    <w:rsid w:val="00D55343"/>
    <w:rsid w:val="00D556F2"/>
    <w:rsid w:val="00D5594F"/>
    <w:rsid w:val="00D55BD1"/>
    <w:rsid w:val="00D55D17"/>
    <w:rsid w:val="00D56128"/>
    <w:rsid w:val="00D5619E"/>
    <w:rsid w:val="00D56247"/>
    <w:rsid w:val="00D569C4"/>
    <w:rsid w:val="00D56D0F"/>
    <w:rsid w:val="00D56D2A"/>
    <w:rsid w:val="00D57352"/>
    <w:rsid w:val="00D57938"/>
    <w:rsid w:val="00D57FB1"/>
    <w:rsid w:val="00D60636"/>
    <w:rsid w:val="00D609BA"/>
    <w:rsid w:val="00D60A88"/>
    <w:rsid w:val="00D60AB0"/>
    <w:rsid w:val="00D60B19"/>
    <w:rsid w:val="00D60E23"/>
    <w:rsid w:val="00D60F9E"/>
    <w:rsid w:val="00D610F3"/>
    <w:rsid w:val="00D61575"/>
    <w:rsid w:val="00D61946"/>
    <w:rsid w:val="00D61BDF"/>
    <w:rsid w:val="00D61DBB"/>
    <w:rsid w:val="00D62950"/>
    <w:rsid w:val="00D629C8"/>
    <w:rsid w:val="00D632F8"/>
    <w:rsid w:val="00D63988"/>
    <w:rsid w:val="00D64292"/>
    <w:rsid w:val="00D6440F"/>
    <w:rsid w:val="00D6497C"/>
    <w:rsid w:val="00D64D35"/>
    <w:rsid w:val="00D65145"/>
    <w:rsid w:val="00D65159"/>
    <w:rsid w:val="00D6522F"/>
    <w:rsid w:val="00D6530D"/>
    <w:rsid w:val="00D65BBE"/>
    <w:rsid w:val="00D66043"/>
    <w:rsid w:val="00D6686B"/>
    <w:rsid w:val="00D66AE4"/>
    <w:rsid w:val="00D66E9B"/>
    <w:rsid w:val="00D67681"/>
    <w:rsid w:val="00D677D3"/>
    <w:rsid w:val="00D70111"/>
    <w:rsid w:val="00D701B8"/>
    <w:rsid w:val="00D7048F"/>
    <w:rsid w:val="00D706CE"/>
    <w:rsid w:val="00D70992"/>
    <w:rsid w:val="00D70E66"/>
    <w:rsid w:val="00D715AF"/>
    <w:rsid w:val="00D719AF"/>
    <w:rsid w:val="00D71A9C"/>
    <w:rsid w:val="00D71D91"/>
    <w:rsid w:val="00D724B8"/>
    <w:rsid w:val="00D72568"/>
    <w:rsid w:val="00D72A2D"/>
    <w:rsid w:val="00D72CFE"/>
    <w:rsid w:val="00D7300E"/>
    <w:rsid w:val="00D73A45"/>
    <w:rsid w:val="00D73AB2"/>
    <w:rsid w:val="00D73EF2"/>
    <w:rsid w:val="00D7411E"/>
    <w:rsid w:val="00D746AF"/>
    <w:rsid w:val="00D75321"/>
    <w:rsid w:val="00D753AE"/>
    <w:rsid w:val="00D754F9"/>
    <w:rsid w:val="00D75724"/>
    <w:rsid w:val="00D75763"/>
    <w:rsid w:val="00D75DB8"/>
    <w:rsid w:val="00D75DF9"/>
    <w:rsid w:val="00D75E3C"/>
    <w:rsid w:val="00D764AA"/>
    <w:rsid w:val="00D76AD9"/>
    <w:rsid w:val="00D76B78"/>
    <w:rsid w:val="00D76BE3"/>
    <w:rsid w:val="00D7764A"/>
    <w:rsid w:val="00D778EF"/>
    <w:rsid w:val="00D80058"/>
    <w:rsid w:val="00D80B6B"/>
    <w:rsid w:val="00D80C24"/>
    <w:rsid w:val="00D80C68"/>
    <w:rsid w:val="00D80CD5"/>
    <w:rsid w:val="00D80DF2"/>
    <w:rsid w:val="00D81195"/>
    <w:rsid w:val="00D81882"/>
    <w:rsid w:val="00D81F47"/>
    <w:rsid w:val="00D83B16"/>
    <w:rsid w:val="00D83FC3"/>
    <w:rsid w:val="00D848A6"/>
    <w:rsid w:val="00D848D9"/>
    <w:rsid w:val="00D84BE3"/>
    <w:rsid w:val="00D84BEB"/>
    <w:rsid w:val="00D84D01"/>
    <w:rsid w:val="00D8538C"/>
    <w:rsid w:val="00D85788"/>
    <w:rsid w:val="00D859A6"/>
    <w:rsid w:val="00D85A31"/>
    <w:rsid w:val="00D86A06"/>
    <w:rsid w:val="00D86A7D"/>
    <w:rsid w:val="00D86CBE"/>
    <w:rsid w:val="00D86D19"/>
    <w:rsid w:val="00D87064"/>
    <w:rsid w:val="00D87098"/>
    <w:rsid w:val="00D87174"/>
    <w:rsid w:val="00D8742E"/>
    <w:rsid w:val="00D87C9C"/>
    <w:rsid w:val="00D87DE2"/>
    <w:rsid w:val="00D90062"/>
    <w:rsid w:val="00D90BBD"/>
    <w:rsid w:val="00D90DC3"/>
    <w:rsid w:val="00D90E8B"/>
    <w:rsid w:val="00D91508"/>
    <w:rsid w:val="00D92A72"/>
    <w:rsid w:val="00D9337E"/>
    <w:rsid w:val="00D93753"/>
    <w:rsid w:val="00D93919"/>
    <w:rsid w:val="00D93A2C"/>
    <w:rsid w:val="00D93BC4"/>
    <w:rsid w:val="00D93D45"/>
    <w:rsid w:val="00D93DA2"/>
    <w:rsid w:val="00D93FCD"/>
    <w:rsid w:val="00D944E8"/>
    <w:rsid w:val="00D9490A"/>
    <w:rsid w:val="00D949E2"/>
    <w:rsid w:val="00D94AA1"/>
    <w:rsid w:val="00D94F13"/>
    <w:rsid w:val="00D94FAE"/>
    <w:rsid w:val="00D95004"/>
    <w:rsid w:val="00D951F6"/>
    <w:rsid w:val="00D9524E"/>
    <w:rsid w:val="00D954EC"/>
    <w:rsid w:val="00D95AF3"/>
    <w:rsid w:val="00D95B99"/>
    <w:rsid w:val="00D95D8D"/>
    <w:rsid w:val="00D96101"/>
    <w:rsid w:val="00D961B4"/>
    <w:rsid w:val="00D96385"/>
    <w:rsid w:val="00D96453"/>
    <w:rsid w:val="00D96669"/>
    <w:rsid w:val="00D9668D"/>
    <w:rsid w:val="00D96733"/>
    <w:rsid w:val="00D96EED"/>
    <w:rsid w:val="00D97157"/>
    <w:rsid w:val="00D97736"/>
    <w:rsid w:val="00D97978"/>
    <w:rsid w:val="00D97AE3"/>
    <w:rsid w:val="00D97B94"/>
    <w:rsid w:val="00DA0772"/>
    <w:rsid w:val="00DA0A56"/>
    <w:rsid w:val="00DA17B0"/>
    <w:rsid w:val="00DA1A89"/>
    <w:rsid w:val="00DA1F8F"/>
    <w:rsid w:val="00DA22AF"/>
    <w:rsid w:val="00DA3100"/>
    <w:rsid w:val="00DA3450"/>
    <w:rsid w:val="00DA34DD"/>
    <w:rsid w:val="00DA3501"/>
    <w:rsid w:val="00DA3E61"/>
    <w:rsid w:val="00DA4185"/>
    <w:rsid w:val="00DA45E3"/>
    <w:rsid w:val="00DA47E2"/>
    <w:rsid w:val="00DA4D28"/>
    <w:rsid w:val="00DA5F8B"/>
    <w:rsid w:val="00DA6514"/>
    <w:rsid w:val="00DA66B7"/>
    <w:rsid w:val="00DA6F53"/>
    <w:rsid w:val="00DA7578"/>
    <w:rsid w:val="00DA7D95"/>
    <w:rsid w:val="00DA7EE1"/>
    <w:rsid w:val="00DB0E90"/>
    <w:rsid w:val="00DB12A0"/>
    <w:rsid w:val="00DB1545"/>
    <w:rsid w:val="00DB1BA2"/>
    <w:rsid w:val="00DB2ECB"/>
    <w:rsid w:val="00DB2F7C"/>
    <w:rsid w:val="00DB30BC"/>
    <w:rsid w:val="00DB34A0"/>
    <w:rsid w:val="00DB36FD"/>
    <w:rsid w:val="00DB3781"/>
    <w:rsid w:val="00DB3D4B"/>
    <w:rsid w:val="00DB4276"/>
    <w:rsid w:val="00DB460F"/>
    <w:rsid w:val="00DB48B7"/>
    <w:rsid w:val="00DB4B24"/>
    <w:rsid w:val="00DB55CD"/>
    <w:rsid w:val="00DB560E"/>
    <w:rsid w:val="00DB571F"/>
    <w:rsid w:val="00DB5D5C"/>
    <w:rsid w:val="00DB5ED4"/>
    <w:rsid w:val="00DB5FC5"/>
    <w:rsid w:val="00DB6383"/>
    <w:rsid w:val="00DB691C"/>
    <w:rsid w:val="00DB789E"/>
    <w:rsid w:val="00DB7B63"/>
    <w:rsid w:val="00DC05C9"/>
    <w:rsid w:val="00DC08CC"/>
    <w:rsid w:val="00DC0EF3"/>
    <w:rsid w:val="00DC1585"/>
    <w:rsid w:val="00DC18E0"/>
    <w:rsid w:val="00DC1906"/>
    <w:rsid w:val="00DC19CB"/>
    <w:rsid w:val="00DC1B8A"/>
    <w:rsid w:val="00DC1C26"/>
    <w:rsid w:val="00DC1F22"/>
    <w:rsid w:val="00DC1F98"/>
    <w:rsid w:val="00DC2198"/>
    <w:rsid w:val="00DC2398"/>
    <w:rsid w:val="00DC2D21"/>
    <w:rsid w:val="00DC2E92"/>
    <w:rsid w:val="00DC2F10"/>
    <w:rsid w:val="00DC366F"/>
    <w:rsid w:val="00DC3BFC"/>
    <w:rsid w:val="00DC3C6E"/>
    <w:rsid w:val="00DC3FB6"/>
    <w:rsid w:val="00DC43EC"/>
    <w:rsid w:val="00DC4765"/>
    <w:rsid w:val="00DC4C6E"/>
    <w:rsid w:val="00DC4F18"/>
    <w:rsid w:val="00DC4F47"/>
    <w:rsid w:val="00DC6200"/>
    <w:rsid w:val="00DC64E0"/>
    <w:rsid w:val="00DC6986"/>
    <w:rsid w:val="00DC6A82"/>
    <w:rsid w:val="00DC6C9F"/>
    <w:rsid w:val="00DC732F"/>
    <w:rsid w:val="00DC7356"/>
    <w:rsid w:val="00DC7E4B"/>
    <w:rsid w:val="00DC7F10"/>
    <w:rsid w:val="00DD0B18"/>
    <w:rsid w:val="00DD0BF3"/>
    <w:rsid w:val="00DD1952"/>
    <w:rsid w:val="00DD1E84"/>
    <w:rsid w:val="00DD1F15"/>
    <w:rsid w:val="00DD2CE9"/>
    <w:rsid w:val="00DD3650"/>
    <w:rsid w:val="00DD3FFB"/>
    <w:rsid w:val="00DD4041"/>
    <w:rsid w:val="00DD41CB"/>
    <w:rsid w:val="00DD4B3D"/>
    <w:rsid w:val="00DD4C99"/>
    <w:rsid w:val="00DD5064"/>
    <w:rsid w:val="00DD5234"/>
    <w:rsid w:val="00DD58DF"/>
    <w:rsid w:val="00DD63E1"/>
    <w:rsid w:val="00DD64DD"/>
    <w:rsid w:val="00DD67CB"/>
    <w:rsid w:val="00DD67E3"/>
    <w:rsid w:val="00DD6934"/>
    <w:rsid w:val="00DD69A2"/>
    <w:rsid w:val="00DD7566"/>
    <w:rsid w:val="00DD7785"/>
    <w:rsid w:val="00DD7977"/>
    <w:rsid w:val="00DE02A1"/>
    <w:rsid w:val="00DE034B"/>
    <w:rsid w:val="00DE0873"/>
    <w:rsid w:val="00DE092F"/>
    <w:rsid w:val="00DE0A6B"/>
    <w:rsid w:val="00DE0BD4"/>
    <w:rsid w:val="00DE114E"/>
    <w:rsid w:val="00DE1191"/>
    <w:rsid w:val="00DE15DE"/>
    <w:rsid w:val="00DE1BAC"/>
    <w:rsid w:val="00DE1BDD"/>
    <w:rsid w:val="00DE1CDB"/>
    <w:rsid w:val="00DE1E33"/>
    <w:rsid w:val="00DE1F20"/>
    <w:rsid w:val="00DE22FD"/>
    <w:rsid w:val="00DE2A95"/>
    <w:rsid w:val="00DE317B"/>
    <w:rsid w:val="00DE360F"/>
    <w:rsid w:val="00DE3CEC"/>
    <w:rsid w:val="00DE3EDF"/>
    <w:rsid w:val="00DE3F8E"/>
    <w:rsid w:val="00DE40C1"/>
    <w:rsid w:val="00DE48EA"/>
    <w:rsid w:val="00DE4B7E"/>
    <w:rsid w:val="00DE4C25"/>
    <w:rsid w:val="00DE5456"/>
    <w:rsid w:val="00DE57A6"/>
    <w:rsid w:val="00DE672D"/>
    <w:rsid w:val="00DE6D24"/>
    <w:rsid w:val="00DE6DDB"/>
    <w:rsid w:val="00DE741D"/>
    <w:rsid w:val="00DE75F3"/>
    <w:rsid w:val="00DE774D"/>
    <w:rsid w:val="00DE7BBA"/>
    <w:rsid w:val="00DE7DA7"/>
    <w:rsid w:val="00DF005D"/>
    <w:rsid w:val="00DF00E2"/>
    <w:rsid w:val="00DF0192"/>
    <w:rsid w:val="00DF065C"/>
    <w:rsid w:val="00DF06D6"/>
    <w:rsid w:val="00DF081A"/>
    <w:rsid w:val="00DF0C9D"/>
    <w:rsid w:val="00DF0DAF"/>
    <w:rsid w:val="00DF0E87"/>
    <w:rsid w:val="00DF1276"/>
    <w:rsid w:val="00DF16D4"/>
    <w:rsid w:val="00DF17FE"/>
    <w:rsid w:val="00DF1CFA"/>
    <w:rsid w:val="00DF2138"/>
    <w:rsid w:val="00DF22D3"/>
    <w:rsid w:val="00DF23A8"/>
    <w:rsid w:val="00DF24F1"/>
    <w:rsid w:val="00DF2817"/>
    <w:rsid w:val="00DF2FC7"/>
    <w:rsid w:val="00DF375F"/>
    <w:rsid w:val="00DF46F7"/>
    <w:rsid w:val="00DF5FDB"/>
    <w:rsid w:val="00DF65D1"/>
    <w:rsid w:val="00DF6679"/>
    <w:rsid w:val="00DF66F9"/>
    <w:rsid w:val="00DF69E2"/>
    <w:rsid w:val="00DF748C"/>
    <w:rsid w:val="00DF7C55"/>
    <w:rsid w:val="00E00031"/>
    <w:rsid w:val="00E00153"/>
    <w:rsid w:val="00E002CB"/>
    <w:rsid w:val="00E00529"/>
    <w:rsid w:val="00E006BD"/>
    <w:rsid w:val="00E006CD"/>
    <w:rsid w:val="00E00738"/>
    <w:rsid w:val="00E008DA"/>
    <w:rsid w:val="00E00C70"/>
    <w:rsid w:val="00E00CE5"/>
    <w:rsid w:val="00E011FF"/>
    <w:rsid w:val="00E0136B"/>
    <w:rsid w:val="00E015E4"/>
    <w:rsid w:val="00E01984"/>
    <w:rsid w:val="00E01CDC"/>
    <w:rsid w:val="00E01FF7"/>
    <w:rsid w:val="00E0215F"/>
    <w:rsid w:val="00E02D11"/>
    <w:rsid w:val="00E03200"/>
    <w:rsid w:val="00E03258"/>
    <w:rsid w:val="00E03511"/>
    <w:rsid w:val="00E03E3A"/>
    <w:rsid w:val="00E04078"/>
    <w:rsid w:val="00E046F7"/>
    <w:rsid w:val="00E0491C"/>
    <w:rsid w:val="00E04ABC"/>
    <w:rsid w:val="00E04D86"/>
    <w:rsid w:val="00E04EE1"/>
    <w:rsid w:val="00E0512F"/>
    <w:rsid w:val="00E053C8"/>
    <w:rsid w:val="00E0566C"/>
    <w:rsid w:val="00E05757"/>
    <w:rsid w:val="00E05CFE"/>
    <w:rsid w:val="00E05D2C"/>
    <w:rsid w:val="00E05E49"/>
    <w:rsid w:val="00E05E55"/>
    <w:rsid w:val="00E06599"/>
    <w:rsid w:val="00E06F42"/>
    <w:rsid w:val="00E0732B"/>
    <w:rsid w:val="00E0758F"/>
    <w:rsid w:val="00E07C8D"/>
    <w:rsid w:val="00E07E23"/>
    <w:rsid w:val="00E101EB"/>
    <w:rsid w:val="00E102DC"/>
    <w:rsid w:val="00E10737"/>
    <w:rsid w:val="00E10A5F"/>
    <w:rsid w:val="00E10BD0"/>
    <w:rsid w:val="00E10CDA"/>
    <w:rsid w:val="00E10F74"/>
    <w:rsid w:val="00E11339"/>
    <w:rsid w:val="00E11AB1"/>
    <w:rsid w:val="00E11EC2"/>
    <w:rsid w:val="00E121C3"/>
    <w:rsid w:val="00E12589"/>
    <w:rsid w:val="00E125ED"/>
    <w:rsid w:val="00E129E7"/>
    <w:rsid w:val="00E12B93"/>
    <w:rsid w:val="00E13E90"/>
    <w:rsid w:val="00E14431"/>
    <w:rsid w:val="00E147D3"/>
    <w:rsid w:val="00E1482C"/>
    <w:rsid w:val="00E14A62"/>
    <w:rsid w:val="00E15059"/>
    <w:rsid w:val="00E156DE"/>
    <w:rsid w:val="00E15F90"/>
    <w:rsid w:val="00E16004"/>
    <w:rsid w:val="00E1613E"/>
    <w:rsid w:val="00E164BD"/>
    <w:rsid w:val="00E1650C"/>
    <w:rsid w:val="00E16A1D"/>
    <w:rsid w:val="00E16B06"/>
    <w:rsid w:val="00E171AC"/>
    <w:rsid w:val="00E1720F"/>
    <w:rsid w:val="00E17742"/>
    <w:rsid w:val="00E17C68"/>
    <w:rsid w:val="00E20155"/>
    <w:rsid w:val="00E2047D"/>
    <w:rsid w:val="00E2049C"/>
    <w:rsid w:val="00E20650"/>
    <w:rsid w:val="00E206DF"/>
    <w:rsid w:val="00E207BC"/>
    <w:rsid w:val="00E20BC2"/>
    <w:rsid w:val="00E20F6A"/>
    <w:rsid w:val="00E213FE"/>
    <w:rsid w:val="00E21542"/>
    <w:rsid w:val="00E2214D"/>
    <w:rsid w:val="00E223FF"/>
    <w:rsid w:val="00E2243B"/>
    <w:rsid w:val="00E225F5"/>
    <w:rsid w:val="00E22667"/>
    <w:rsid w:val="00E22778"/>
    <w:rsid w:val="00E229AD"/>
    <w:rsid w:val="00E23022"/>
    <w:rsid w:val="00E23384"/>
    <w:rsid w:val="00E246E0"/>
    <w:rsid w:val="00E24FE3"/>
    <w:rsid w:val="00E25412"/>
    <w:rsid w:val="00E25510"/>
    <w:rsid w:val="00E25875"/>
    <w:rsid w:val="00E25B7F"/>
    <w:rsid w:val="00E25D8F"/>
    <w:rsid w:val="00E26504"/>
    <w:rsid w:val="00E26978"/>
    <w:rsid w:val="00E26B96"/>
    <w:rsid w:val="00E26BB6"/>
    <w:rsid w:val="00E27985"/>
    <w:rsid w:val="00E27BC4"/>
    <w:rsid w:val="00E301B7"/>
    <w:rsid w:val="00E302D5"/>
    <w:rsid w:val="00E30390"/>
    <w:rsid w:val="00E304DA"/>
    <w:rsid w:val="00E30543"/>
    <w:rsid w:val="00E30A5F"/>
    <w:rsid w:val="00E30D80"/>
    <w:rsid w:val="00E31265"/>
    <w:rsid w:val="00E31B6A"/>
    <w:rsid w:val="00E31D99"/>
    <w:rsid w:val="00E32068"/>
    <w:rsid w:val="00E32866"/>
    <w:rsid w:val="00E32A54"/>
    <w:rsid w:val="00E332EC"/>
    <w:rsid w:val="00E33533"/>
    <w:rsid w:val="00E33A61"/>
    <w:rsid w:val="00E33BE7"/>
    <w:rsid w:val="00E343BB"/>
    <w:rsid w:val="00E347C4"/>
    <w:rsid w:val="00E348A8"/>
    <w:rsid w:val="00E3494F"/>
    <w:rsid w:val="00E34BC0"/>
    <w:rsid w:val="00E35262"/>
    <w:rsid w:val="00E35421"/>
    <w:rsid w:val="00E358F3"/>
    <w:rsid w:val="00E36068"/>
    <w:rsid w:val="00E3612D"/>
    <w:rsid w:val="00E3615E"/>
    <w:rsid w:val="00E36364"/>
    <w:rsid w:val="00E36E0C"/>
    <w:rsid w:val="00E3724F"/>
    <w:rsid w:val="00E375D1"/>
    <w:rsid w:val="00E3760A"/>
    <w:rsid w:val="00E377C4"/>
    <w:rsid w:val="00E379C4"/>
    <w:rsid w:val="00E37AE8"/>
    <w:rsid w:val="00E402ED"/>
    <w:rsid w:val="00E406DF"/>
    <w:rsid w:val="00E40A7E"/>
    <w:rsid w:val="00E41098"/>
    <w:rsid w:val="00E41286"/>
    <w:rsid w:val="00E413A6"/>
    <w:rsid w:val="00E419F4"/>
    <w:rsid w:val="00E422F2"/>
    <w:rsid w:val="00E4249A"/>
    <w:rsid w:val="00E424FA"/>
    <w:rsid w:val="00E42BB7"/>
    <w:rsid w:val="00E42CCD"/>
    <w:rsid w:val="00E432D3"/>
    <w:rsid w:val="00E4374A"/>
    <w:rsid w:val="00E43AC7"/>
    <w:rsid w:val="00E43C66"/>
    <w:rsid w:val="00E44A49"/>
    <w:rsid w:val="00E44AE9"/>
    <w:rsid w:val="00E44FB7"/>
    <w:rsid w:val="00E45178"/>
    <w:rsid w:val="00E4527E"/>
    <w:rsid w:val="00E4554A"/>
    <w:rsid w:val="00E4564B"/>
    <w:rsid w:val="00E4564D"/>
    <w:rsid w:val="00E45A7F"/>
    <w:rsid w:val="00E45B5E"/>
    <w:rsid w:val="00E45C44"/>
    <w:rsid w:val="00E46591"/>
    <w:rsid w:val="00E468FD"/>
    <w:rsid w:val="00E4745E"/>
    <w:rsid w:val="00E47933"/>
    <w:rsid w:val="00E501B3"/>
    <w:rsid w:val="00E50660"/>
    <w:rsid w:val="00E50748"/>
    <w:rsid w:val="00E50D34"/>
    <w:rsid w:val="00E50F10"/>
    <w:rsid w:val="00E51140"/>
    <w:rsid w:val="00E51588"/>
    <w:rsid w:val="00E516E2"/>
    <w:rsid w:val="00E5176E"/>
    <w:rsid w:val="00E51986"/>
    <w:rsid w:val="00E51BA3"/>
    <w:rsid w:val="00E52286"/>
    <w:rsid w:val="00E523D5"/>
    <w:rsid w:val="00E5257F"/>
    <w:rsid w:val="00E52C76"/>
    <w:rsid w:val="00E53066"/>
    <w:rsid w:val="00E53480"/>
    <w:rsid w:val="00E536DB"/>
    <w:rsid w:val="00E538C2"/>
    <w:rsid w:val="00E53AE3"/>
    <w:rsid w:val="00E53E12"/>
    <w:rsid w:val="00E53F74"/>
    <w:rsid w:val="00E5409A"/>
    <w:rsid w:val="00E5422F"/>
    <w:rsid w:val="00E54318"/>
    <w:rsid w:val="00E549EF"/>
    <w:rsid w:val="00E54E72"/>
    <w:rsid w:val="00E54EEA"/>
    <w:rsid w:val="00E550E8"/>
    <w:rsid w:val="00E5511F"/>
    <w:rsid w:val="00E5521F"/>
    <w:rsid w:val="00E558D6"/>
    <w:rsid w:val="00E55991"/>
    <w:rsid w:val="00E55F7E"/>
    <w:rsid w:val="00E561BC"/>
    <w:rsid w:val="00E563D7"/>
    <w:rsid w:val="00E5646E"/>
    <w:rsid w:val="00E56751"/>
    <w:rsid w:val="00E567CF"/>
    <w:rsid w:val="00E56B78"/>
    <w:rsid w:val="00E56E4F"/>
    <w:rsid w:val="00E56F4B"/>
    <w:rsid w:val="00E56FF9"/>
    <w:rsid w:val="00E57053"/>
    <w:rsid w:val="00E572A0"/>
    <w:rsid w:val="00E5747B"/>
    <w:rsid w:val="00E57C08"/>
    <w:rsid w:val="00E60A64"/>
    <w:rsid w:val="00E60B16"/>
    <w:rsid w:val="00E60DDE"/>
    <w:rsid w:val="00E611C0"/>
    <w:rsid w:val="00E61606"/>
    <w:rsid w:val="00E619CB"/>
    <w:rsid w:val="00E61EAF"/>
    <w:rsid w:val="00E61F97"/>
    <w:rsid w:val="00E6204D"/>
    <w:rsid w:val="00E624D8"/>
    <w:rsid w:val="00E62748"/>
    <w:rsid w:val="00E63389"/>
    <w:rsid w:val="00E63B20"/>
    <w:rsid w:val="00E63F71"/>
    <w:rsid w:val="00E641B6"/>
    <w:rsid w:val="00E645A4"/>
    <w:rsid w:val="00E64631"/>
    <w:rsid w:val="00E64658"/>
    <w:rsid w:val="00E6485C"/>
    <w:rsid w:val="00E64D21"/>
    <w:rsid w:val="00E65559"/>
    <w:rsid w:val="00E656DF"/>
    <w:rsid w:val="00E65B3F"/>
    <w:rsid w:val="00E6629C"/>
    <w:rsid w:val="00E66379"/>
    <w:rsid w:val="00E66392"/>
    <w:rsid w:val="00E664A3"/>
    <w:rsid w:val="00E66B34"/>
    <w:rsid w:val="00E6786C"/>
    <w:rsid w:val="00E67DF9"/>
    <w:rsid w:val="00E7034A"/>
    <w:rsid w:val="00E706DC"/>
    <w:rsid w:val="00E70A7E"/>
    <w:rsid w:val="00E70CCC"/>
    <w:rsid w:val="00E7135D"/>
    <w:rsid w:val="00E7158F"/>
    <w:rsid w:val="00E715AA"/>
    <w:rsid w:val="00E71CCB"/>
    <w:rsid w:val="00E71E8F"/>
    <w:rsid w:val="00E71EB5"/>
    <w:rsid w:val="00E71FD5"/>
    <w:rsid w:val="00E72165"/>
    <w:rsid w:val="00E721D6"/>
    <w:rsid w:val="00E7232A"/>
    <w:rsid w:val="00E72671"/>
    <w:rsid w:val="00E72A05"/>
    <w:rsid w:val="00E72B48"/>
    <w:rsid w:val="00E72BC6"/>
    <w:rsid w:val="00E7314E"/>
    <w:rsid w:val="00E735E4"/>
    <w:rsid w:val="00E73717"/>
    <w:rsid w:val="00E73731"/>
    <w:rsid w:val="00E73788"/>
    <w:rsid w:val="00E73DFC"/>
    <w:rsid w:val="00E73F91"/>
    <w:rsid w:val="00E74698"/>
    <w:rsid w:val="00E74725"/>
    <w:rsid w:val="00E74AB3"/>
    <w:rsid w:val="00E74BC4"/>
    <w:rsid w:val="00E74DAE"/>
    <w:rsid w:val="00E75226"/>
    <w:rsid w:val="00E7544A"/>
    <w:rsid w:val="00E75692"/>
    <w:rsid w:val="00E75A3D"/>
    <w:rsid w:val="00E75CEC"/>
    <w:rsid w:val="00E76643"/>
    <w:rsid w:val="00E7670B"/>
    <w:rsid w:val="00E76DF4"/>
    <w:rsid w:val="00E76E26"/>
    <w:rsid w:val="00E77183"/>
    <w:rsid w:val="00E7718B"/>
    <w:rsid w:val="00E779CF"/>
    <w:rsid w:val="00E77A23"/>
    <w:rsid w:val="00E77E6E"/>
    <w:rsid w:val="00E77FAC"/>
    <w:rsid w:val="00E77FC8"/>
    <w:rsid w:val="00E80241"/>
    <w:rsid w:val="00E80294"/>
    <w:rsid w:val="00E80836"/>
    <w:rsid w:val="00E81037"/>
    <w:rsid w:val="00E81045"/>
    <w:rsid w:val="00E8106A"/>
    <w:rsid w:val="00E810AB"/>
    <w:rsid w:val="00E81339"/>
    <w:rsid w:val="00E81A0B"/>
    <w:rsid w:val="00E81C24"/>
    <w:rsid w:val="00E81CDA"/>
    <w:rsid w:val="00E828CC"/>
    <w:rsid w:val="00E829FB"/>
    <w:rsid w:val="00E82B26"/>
    <w:rsid w:val="00E82DFF"/>
    <w:rsid w:val="00E83624"/>
    <w:rsid w:val="00E83CA7"/>
    <w:rsid w:val="00E83D20"/>
    <w:rsid w:val="00E84B61"/>
    <w:rsid w:val="00E85312"/>
    <w:rsid w:val="00E856DD"/>
    <w:rsid w:val="00E85754"/>
    <w:rsid w:val="00E858C7"/>
    <w:rsid w:val="00E85A80"/>
    <w:rsid w:val="00E85E4D"/>
    <w:rsid w:val="00E85FC5"/>
    <w:rsid w:val="00E860FD"/>
    <w:rsid w:val="00E865D5"/>
    <w:rsid w:val="00E86C0C"/>
    <w:rsid w:val="00E86FEB"/>
    <w:rsid w:val="00E87738"/>
    <w:rsid w:val="00E87C71"/>
    <w:rsid w:val="00E87E84"/>
    <w:rsid w:val="00E87E92"/>
    <w:rsid w:val="00E87EC8"/>
    <w:rsid w:val="00E90049"/>
    <w:rsid w:val="00E9011B"/>
    <w:rsid w:val="00E902C1"/>
    <w:rsid w:val="00E9039E"/>
    <w:rsid w:val="00E906A8"/>
    <w:rsid w:val="00E91344"/>
    <w:rsid w:val="00E916BF"/>
    <w:rsid w:val="00E91A96"/>
    <w:rsid w:val="00E92066"/>
    <w:rsid w:val="00E9220F"/>
    <w:rsid w:val="00E925B5"/>
    <w:rsid w:val="00E931C2"/>
    <w:rsid w:val="00E93869"/>
    <w:rsid w:val="00E944BC"/>
    <w:rsid w:val="00E94BCF"/>
    <w:rsid w:val="00E94EFB"/>
    <w:rsid w:val="00E952C3"/>
    <w:rsid w:val="00E9546F"/>
    <w:rsid w:val="00E95AB4"/>
    <w:rsid w:val="00E95ABB"/>
    <w:rsid w:val="00E96078"/>
    <w:rsid w:val="00E96117"/>
    <w:rsid w:val="00E964D5"/>
    <w:rsid w:val="00E967CF"/>
    <w:rsid w:val="00E96A40"/>
    <w:rsid w:val="00E96E8B"/>
    <w:rsid w:val="00E97518"/>
    <w:rsid w:val="00E975E6"/>
    <w:rsid w:val="00E97C1E"/>
    <w:rsid w:val="00E97C2B"/>
    <w:rsid w:val="00E97EFD"/>
    <w:rsid w:val="00EA007C"/>
    <w:rsid w:val="00EA0160"/>
    <w:rsid w:val="00EA055B"/>
    <w:rsid w:val="00EA0566"/>
    <w:rsid w:val="00EA0E79"/>
    <w:rsid w:val="00EA0EA1"/>
    <w:rsid w:val="00EA13B3"/>
    <w:rsid w:val="00EA165E"/>
    <w:rsid w:val="00EA1896"/>
    <w:rsid w:val="00EA1A37"/>
    <w:rsid w:val="00EA1B7E"/>
    <w:rsid w:val="00EA1D51"/>
    <w:rsid w:val="00EA1E2F"/>
    <w:rsid w:val="00EA2561"/>
    <w:rsid w:val="00EA264C"/>
    <w:rsid w:val="00EA2A7E"/>
    <w:rsid w:val="00EA2E87"/>
    <w:rsid w:val="00EA2E8D"/>
    <w:rsid w:val="00EA2F33"/>
    <w:rsid w:val="00EA3EA3"/>
    <w:rsid w:val="00EA3EDB"/>
    <w:rsid w:val="00EA3F51"/>
    <w:rsid w:val="00EA4786"/>
    <w:rsid w:val="00EA4ECB"/>
    <w:rsid w:val="00EA4EE2"/>
    <w:rsid w:val="00EA5787"/>
    <w:rsid w:val="00EA5E3A"/>
    <w:rsid w:val="00EA684F"/>
    <w:rsid w:val="00EA6977"/>
    <w:rsid w:val="00EA6FC8"/>
    <w:rsid w:val="00EA715D"/>
    <w:rsid w:val="00EA72DA"/>
    <w:rsid w:val="00EA75CB"/>
    <w:rsid w:val="00EA76AD"/>
    <w:rsid w:val="00EA7F71"/>
    <w:rsid w:val="00EB0139"/>
    <w:rsid w:val="00EB0FCA"/>
    <w:rsid w:val="00EB194D"/>
    <w:rsid w:val="00EB1E77"/>
    <w:rsid w:val="00EB229F"/>
    <w:rsid w:val="00EB2598"/>
    <w:rsid w:val="00EB28A7"/>
    <w:rsid w:val="00EB2929"/>
    <w:rsid w:val="00EB2D81"/>
    <w:rsid w:val="00EB2E34"/>
    <w:rsid w:val="00EB3714"/>
    <w:rsid w:val="00EB3C9F"/>
    <w:rsid w:val="00EB3D90"/>
    <w:rsid w:val="00EB40B9"/>
    <w:rsid w:val="00EB44F2"/>
    <w:rsid w:val="00EB48CC"/>
    <w:rsid w:val="00EB4C38"/>
    <w:rsid w:val="00EB4C54"/>
    <w:rsid w:val="00EB4FBD"/>
    <w:rsid w:val="00EB52EB"/>
    <w:rsid w:val="00EB5390"/>
    <w:rsid w:val="00EB591F"/>
    <w:rsid w:val="00EB5ADF"/>
    <w:rsid w:val="00EB5B58"/>
    <w:rsid w:val="00EB5D66"/>
    <w:rsid w:val="00EB624B"/>
    <w:rsid w:val="00EB652A"/>
    <w:rsid w:val="00EB679C"/>
    <w:rsid w:val="00EB7810"/>
    <w:rsid w:val="00EB7B4C"/>
    <w:rsid w:val="00EB7DAF"/>
    <w:rsid w:val="00EC06C2"/>
    <w:rsid w:val="00EC0AC2"/>
    <w:rsid w:val="00EC104E"/>
    <w:rsid w:val="00EC1889"/>
    <w:rsid w:val="00EC18C3"/>
    <w:rsid w:val="00EC29A4"/>
    <w:rsid w:val="00EC2EA9"/>
    <w:rsid w:val="00EC2EBF"/>
    <w:rsid w:val="00EC318F"/>
    <w:rsid w:val="00EC38BB"/>
    <w:rsid w:val="00EC39AC"/>
    <w:rsid w:val="00EC3EE3"/>
    <w:rsid w:val="00EC4009"/>
    <w:rsid w:val="00EC402D"/>
    <w:rsid w:val="00EC430F"/>
    <w:rsid w:val="00EC4360"/>
    <w:rsid w:val="00EC4693"/>
    <w:rsid w:val="00EC4783"/>
    <w:rsid w:val="00EC4C70"/>
    <w:rsid w:val="00EC5B52"/>
    <w:rsid w:val="00EC5D1E"/>
    <w:rsid w:val="00EC5D70"/>
    <w:rsid w:val="00EC7247"/>
    <w:rsid w:val="00EC737C"/>
    <w:rsid w:val="00EC7451"/>
    <w:rsid w:val="00EC7493"/>
    <w:rsid w:val="00EC7948"/>
    <w:rsid w:val="00EC79C7"/>
    <w:rsid w:val="00EC7F4D"/>
    <w:rsid w:val="00EC7F76"/>
    <w:rsid w:val="00ED0A46"/>
    <w:rsid w:val="00ED1275"/>
    <w:rsid w:val="00ED1758"/>
    <w:rsid w:val="00ED1843"/>
    <w:rsid w:val="00ED1E94"/>
    <w:rsid w:val="00ED2025"/>
    <w:rsid w:val="00ED2338"/>
    <w:rsid w:val="00ED2843"/>
    <w:rsid w:val="00ED284F"/>
    <w:rsid w:val="00ED2976"/>
    <w:rsid w:val="00ED2C1E"/>
    <w:rsid w:val="00ED2D87"/>
    <w:rsid w:val="00ED2EB0"/>
    <w:rsid w:val="00ED3240"/>
    <w:rsid w:val="00ED367D"/>
    <w:rsid w:val="00ED3921"/>
    <w:rsid w:val="00ED427B"/>
    <w:rsid w:val="00ED4924"/>
    <w:rsid w:val="00ED4D39"/>
    <w:rsid w:val="00ED57B5"/>
    <w:rsid w:val="00ED60BF"/>
    <w:rsid w:val="00ED66EE"/>
    <w:rsid w:val="00ED69EA"/>
    <w:rsid w:val="00ED6E76"/>
    <w:rsid w:val="00ED6F2B"/>
    <w:rsid w:val="00ED6F64"/>
    <w:rsid w:val="00ED7A22"/>
    <w:rsid w:val="00ED7DA0"/>
    <w:rsid w:val="00EE07B3"/>
    <w:rsid w:val="00EE0A5A"/>
    <w:rsid w:val="00EE0B25"/>
    <w:rsid w:val="00EE0D08"/>
    <w:rsid w:val="00EE0D2C"/>
    <w:rsid w:val="00EE0D34"/>
    <w:rsid w:val="00EE10EC"/>
    <w:rsid w:val="00EE14E8"/>
    <w:rsid w:val="00EE155B"/>
    <w:rsid w:val="00EE1E46"/>
    <w:rsid w:val="00EE20DF"/>
    <w:rsid w:val="00EE2543"/>
    <w:rsid w:val="00EE299D"/>
    <w:rsid w:val="00EE2E00"/>
    <w:rsid w:val="00EE2E54"/>
    <w:rsid w:val="00EE2EE2"/>
    <w:rsid w:val="00EE3322"/>
    <w:rsid w:val="00EE34E2"/>
    <w:rsid w:val="00EE3E40"/>
    <w:rsid w:val="00EE41B7"/>
    <w:rsid w:val="00EE42BB"/>
    <w:rsid w:val="00EE446C"/>
    <w:rsid w:val="00EE4E5B"/>
    <w:rsid w:val="00EE5001"/>
    <w:rsid w:val="00EE5116"/>
    <w:rsid w:val="00EE540E"/>
    <w:rsid w:val="00EE563F"/>
    <w:rsid w:val="00EE569F"/>
    <w:rsid w:val="00EE59AD"/>
    <w:rsid w:val="00EE59DE"/>
    <w:rsid w:val="00EE5BEB"/>
    <w:rsid w:val="00EE5D4E"/>
    <w:rsid w:val="00EE628A"/>
    <w:rsid w:val="00EE63A5"/>
    <w:rsid w:val="00EE691E"/>
    <w:rsid w:val="00EE6CD0"/>
    <w:rsid w:val="00EE6E00"/>
    <w:rsid w:val="00EE6E57"/>
    <w:rsid w:val="00EE6EDA"/>
    <w:rsid w:val="00EE7829"/>
    <w:rsid w:val="00EE784B"/>
    <w:rsid w:val="00EE78F5"/>
    <w:rsid w:val="00EE7B5F"/>
    <w:rsid w:val="00EF0021"/>
    <w:rsid w:val="00EF012F"/>
    <w:rsid w:val="00EF06EA"/>
    <w:rsid w:val="00EF07EA"/>
    <w:rsid w:val="00EF0AF8"/>
    <w:rsid w:val="00EF0C30"/>
    <w:rsid w:val="00EF0C6F"/>
    <w:rsid w:val="00EF1086"/>
    <w:rsid w:val="00EF1400"/>
    <w:rsid w:val="00EF16F5"/>
    <w:rsid w:val="00EF1B04"/>
    <w:rsid w:val="00EF1FE1"/>
    <w:rsid w:val="00EF2066"/>
    <w:rsid w:val="00EF2123"/>
    <w:rsid w:val="00EF2258"/>
    <w:rsid w:val="00EF229D"/>
    <w:rsid w:val="00EF2416"/>
    <w:rsid w:val="00EF2613"/>
    <w:rsid w:val="00EF2ED3"/>
    <w:rsid w:val="00EF335E"/>
    <w:rsid w:val="00EF4BAF"/>
    <w:rsid w:val="00EF50B6"/>
    <w:rsid w:val="00EF54D3"/>
    <w:rsid w:val="00EF5A86"/>
    <w:rsid w:val="00EF6694"/>
    <w:rsid w:val="00EF6CAD"/>
    <w:rsid w:val="00EF71C2"/>
    <w:rsid w:val="00EF7247"/>
    <w:rsid w:val="00EF7423"/>
    <w:rsid w:val="00EF799B"/>
    <w:rsid w:val="00EF7F01"/>
    <w:rsid w:val="00F00008"/>
    <w:rsid w:val="00F00565"/>
    <w:rsid w:val="00F00945"/>
    <w:rsid w:val="00F00D7B"/>
    <w:rsid w:val="00F0107C"/>
    <w:rsid w:val="00F011FA"/>
    <w:rsid w:val="00F0145A"/>
    <w:rsid w:val="00F01AEB"/>
    <w:rsid w:val="00F01D04"/>
    <w:rsid w:val="00F020DD"/>
    <w:rsid w:val="00F02781"/>
    <w:rsid w:val="00F028F3"/>
    <w:rsid w:val="00F0371B"/>
    <w:rsid w:val="00F037E6"/>
    <w:rsid w:val="00F03B02"/>
    <w:rsid w:val="00F03EE3"/>
    <w:rsid w:val="00F04016"/>
    <w:rsid w:val="00F04167"/>
    <w:rsid w:val="00F0418C"/>
    <w:rsid w:val="00F04615"/>
    <w:rsid w:val="00F0476C"/>
    <w:rsid w:val="00F048C0"/>
    <w:rsid w:val="00F05653"/>
    <w:rsid w:val="00F05983"/>
    <w:rsid w:val="00F05B49"/>
    <w:rsid w:val="00F05E59"/>
    <w:rsid w:val="00F05EB9"/>
    <w:rsid w:val="00F05EDC"/>
    <w:rsid w:val="00F063A6"/>
    <w:rsid w:val="00F06984"/>
    <w:rsid w:val="00F06986"/>
    <w:rsid w:val="00F070F7"/>
    <w:rsid w:val="00F0743A"/>
    <w:rsid w:val="00F07502"/>
    <w:rsid w:val="00F07FA6"/>
    <w:rsid w:val="00F100ED"/>
    <w:rsid w:val="00F1051D"/>
    <w:rsid w:val="00F10C17"/>
    <w:rsid w:val="00F111A1"/>
    <w:rsid w:val="00F11230"/>
    <w:rsid w:val="00F113F4"/>
    <w:rsid w:val="00F11473"/>
    <w:rsid w:val="00F119F0"/>
    <w:rsid w:val="00F11AF2"/>
    <w:rsid w:val="00F12D41"/>
    <w:rsid w:val="00F12E7A"/>
    <w:rsid w:val="00F134C2"/>
    <w:rsid w:val="00F136F1"/>
    <w:rsid w:val="00F1395E"/>
    <w:rsid w:val="00F143BE"/>
    <w:rsid w:val="00F14B48"/>
    <w:rsid w:val="00F14B6F"/>
    <w:rsid w:val="00F151C1"/>
    <w:rsid w:val="00F154CC"/>
    <w:rsid w:val="00F15659"/>
    <w:rsid w:val="00F1589A"/>
    <w:rsid w:val="00F167AC"/>
    <w:rsid w:val="00F16CA4"/>
    <w:rsid w:val="00F1738D"/>
    <w:rsid w:val="00F17625"/>
    <w:rsid w:val="00F177AB"/>
    <w:rsid w:val="00F17CD8"/>
    <w:rsid w:val="00F200AB"/>
    <w:rsid w:val="00F200F3"/>
    <w:rsid w:val="00F20255"/>
    <w:rsid w:val="00F2049F"/>
    <w:rsid w:val="00F204C9"/>
    <w:rsid w:val="00F20576"/>
    <w:rsid w:val="00F20DAB"/>
    <w:rsid w:val="00F20E15"/>
    <w:rsid w:val="00F20EC4"/>
    <w:rsid w:val="00F21343"/>
    <w:rsid w:val="00F2216E"/>
    <w:rsid w:val="00F2217A"/>
    <w:rsid w:val="00F22E02"/>
    <w:rsid w:val="00F23BCB"/>
    <w:rsid w:val="00F23C26"/>
    <w:rsid w:val="00F23C93"/>
    <w:rsid w:val="00F24CA3"/>
    <w:rsid w:val="00F25599"/>
    <w:rsid w:val="00F25721"/>
    <w:rsid w:val="00F25851"/>
    <w:rsid w:val="00F2589C"/>
    <w:rsid w:val="00F25D65"/>
    <w:rsid w:val="00F260CF"/>
    <w:rsid w:val="00F2612B"/>
    <w:rsid w:val="00F2621C"/>
    <w:rsid w:val="00F264B0"/>
    <w:rsid w:val="00F26A8D"/>
    <w:rsid w:val="00F26C6D"/>
    <w:rsid w:val="00F27323"/>
    <w:rsid w:val="00F2734A"/>
    <w:rsid w:val="00F2773A"/>
    <w:rsid w:val="00F27DF5"/>
    <w:rsid w:val="00F3038F"/>
    <w:rsid w:val="00F307FD"/>
    <w:rsid w:val="00F30996"/>
    <w:rsid w:val="00F3148B"/>
    <w:rsid w:val="00F31528"/>
    <w:rsid w:val="00F31715"/>
    <w:rsid w:val="00F318D1"/>
    <w:rsid w:val="00F31A33"/>
    <w:rsid w:val="00F32474"/>
    <w:rsid w:val="00F3249C"/>
    <w:rsid w:val="00F325D6"/>
    <w:rsid w:val="00F329F3"/>
    <w:rsid w:val="00F32AD5"/>
    <w:rsid w:val="00F336F7"/>
    <w:rsid w:val="00F33F61"/>
    <w:rsid w:val="00F33FE6"/>
    <w:rsid w:val="00F33FF4"/>
    <w:rsid w:val="00F34138"/>
    <w:rsid w:val="00F34271"/>
    <w:rsid w:val="00F3483E"/>
    <w:rsid w:val="00F3512C"/>
    <w:rsid w:val="00F36196"/>
    <w:rsid w:val="00F361BC"/>
    <w:rsid w:val="00F3666C"/>
    <w:rsid w:val="00F368BF"/>
    <w:rsid w:val="00F36CD9"/>
    <w:rsid w:val="00F36ED7"/>
    <w:rsid w:val="00F37132"/>
    <w:rsid w:val="00F37195"/>
    <w:rsid w:val="00F371C5"/>
    <w:rsid w:val="00F3739B"/>
    <w:rsid w:val="00F37497"/>
    <w:rsid w:val="00F37751"/>
    <w:rsid w:val="00F378A0"/>
    <w:rsid w:val="00F379DE"/>
    <w:rsid w:val="00F379F7"/>
    <w:rsid w:val="00F37D35"/>
    <w:rsid w:val="00F37F53"/>
    <w:rsid w:val="00F40226"/>
    <w:rsid w:val="00F40340"/>
    <w:rsid w:val="00F404BD"/>
    <w:rsid w:val="00F405F9"/>
    <w:rsid w:val="00F416DD"/>
    <w:rsid w:val="00F41A63"/>
    <w:rsid w:val="00F4247A"/>
    <w:rsid w:val="00F42C95"/>
    <w:rsid w:val="00F4319C"/>
    <w:rsid w:val="00F433E4"/>
    <w:rsid w:val="00F4373F"/>
    <w:rsid w:val="00F43814"/>
    <w:rsid w:val="00F4396E"/>
    <w:rsid w:val="00F4398D"/>
    <w:rsid w:val="00F43BC5"/>
    <w:rsid w:val="00F44364"/>
    <w:rsid w:val="00F44508"/>
    <w:rsid w:val="00F44632"/>
    <w:rsid w:val="00F447DD"/>
    <w:rsid w:val="00F44DF3"/>
    <w:rsid w:val="00F4502D"/>
    <w:rsid w:val="00F45842"/>
    <w:rsid w:val="00F45993"/>
    <w:rsid w:val="00F45C8E"/>
    <w:rsid w:val="00F460FB"/>
    <w:rsid w:val="00F46436"/>
    <w:rsid w:val="00F467DC"/>
    <w:rsid w:val="00F46A80"/>
    <w:rsid w:val="00F46B64"/>
    <w:rsid w:val="00F46F4C"/>
    <w:rsid w:val="00F4701A"/>
    <w:rsid w:val="00F47151"/>
    <w:rsid w:val="00F47246"/>
    <w:rsid w:val="00F4753F"/>
    <w:rsid w:val="00F47727"/>
    <w:rsid w:val="00F47BD3"/>
    <w:rsid w:val="00F50330"/>
    <w:rsid w:val="00F508CD"/>
    <w:rsid w:val="00F50AD9"/>
    <w:rsid w:val="00F50E5D"/>
    <w:rsid w:val="00F50F53"/>
    <w:rsid w:val="00F51AAD"/>
    <w:rsid w:val="00F52021"/>
    <w:rsid w:val="00F5203B"/>
    <w:rsid w:val="00F526A4"/>
    <w:rsid w:val="00F52994"/>
    <w:rsid w:val="00F52C6D"/>
    <w:rsid w:val="00F52CAF"/>
    <w:rsid w:val="00F52F85"/>
    <w:rsid w:val="00F53F12"/>
    <w:rsid w:val="00F540F6"/>
    <w:rsid w:val="00F543A1"/>
    <w:rsid w:val="00F54439"/>
    <w:rsid w:val="00F54E08"/>
    <w:rsid w:val="00F553BD"/>
    <w:rsid w:val="00F55634"/>
    <w:rsid w:val="00F55975"/>
    <w:rsid w:val="00F559AC"/>
    <w:rsid w:val="00F55A23"/>
    <w:rsid w:val="00F55E0D"/>
    <w:rsid w:val="00F56FE6"/>
    <w:rsid w:val="00F57031"/>
    <w:rsid w:val="00F570D2"/>
    <w:rsid w:val="00F576A2"/>
    <w:rsid w:val="00F5781F"/>
    <w:rsid w:val="00F57B7A"/>
    <w:rsid w:val="00F57C32"/>
    <w:rsid w:val="00F57CFE"/>
    <w:rsid w:val="00F57DD9"/>
    <w:rsid w:val="00F60C7F"/>
    <w:rsid w:val="00F60F67"/>
    <w:rsid w:val="00F619A1"/>
    <w:rsid w:val="00F622A9"/>
    <w:rsid w:val="00F625F3"/>
    <w:rsid w:val="00F62E5A"/>
    <w:rsid w:val="00F631D3"/>
    <w:rsid w:val="00F63861"/>
    <w:rsid w:val="00F6412B"/>
    <w:rsid w:val="00F64645"/>
    <w:rsid w:val="00F647F8"/>
    <w:rsid w:val="00F649B7"/>
    <w:rsid w:val="00F64E59"/>
    <w:rsid w:val="00F653F0"/>
    <w:rsid w:val="00F66266"/>
    <w:rsid w:val="00F66665"/>
    <w:rsid w:val="00F66828"/>
    <w:rsid w:val="00F66A55"/>
    <w:rsid w:val="00F66AF9"/>
    <w:rsid w:val="00F66E86"/>
    <w:rsid w:val="00F6713A"/>
    <w:rsid w:val="00F67508"/>
    <w:rsid w:val="00F67A15"/>
    <w:rsid w:val="00F67BEB"/>
    <w:rsid w:val="00F67F8D"/>
    <w:rsid w:val="00F700AC"/>
    <w:rsid w:val="00F703B1"/>
    <w:rsid w:val="00F7048E"/>
    <w:rsid w:val="00F70732"/>
    <w:rsid w:val="00F7075D"/>
    <w:rsid w:val="00F70D2D"/>
    <w:rsid w:val="00F71133"/>
    <w:rsid w:val="00F7123E"/>
    <w:rsid w:val="00F71533"/>
    <w:rsid w:val="00F71893"/>
    <w:rsid w:val="00F72E4B"/>
    <w:rsid w:val="00F72F15"/>
    <w:rsid w:val="00F731C8"/>
    <w:rsid w:val="00F73328"/>
    <w:rsid w:val="00F7335A"/>
    <w:rsid w:val="00F733D2"/>
    <w:rsid w:val="00F73ACA"/>
    <w:rsid w:val="00F73D5B"/>
    <w:rsid w:val="00F73E05"/>
    <w:rsid w:val="00F74057"/>
    <w:rsid w:val="00F740F6"/>
    <w:rsid w:val="00F74A7E"/>
    <w:rsid w:val="00F74E28"/>
    <w:rsid w:val="00F74E4F"/>
    <w:rsid w:val="00F74FA0"/>
    <w:rsid w:val="00F750A8"/>
    <w:rsid w:val="00F751CC"/>
    <w:rsid w:val="00F75E88"/>
    <w:rsid w:val="00F769D3"/>
    <w:rsid w:val="00F7710E"/>
    <w:rsid w:val="00F7741A"/>
    <w:rsid w:val="00F776E8"/>
    <w:rsid w:val="00F811E6"/>
    <w:rsid w:val="00F81B9C"/>
    <w:rsid w:val="00F81F59"/>
    <w:rsid w:val="00F82917"/>
    <w:rsid w:val="00F82DF9"/>
    <w:rsid w:val="00F82EB5"/>
    <w:rsid w:val="00F830B7"/>
    <w:rsid w:val="00F83346"/>
    <w:rsid w:val="00F83648"/>
    <w:rsid w:val="00F83722"/>
    <w:rsid w:val="00F8412C"/>
    <w:rsid w:val="00F844EA"/>
    <w:rsid w:val="00F84985"/>
    <w:rsid w:val="00F84B92"/>
    <w:rsid w:val="00F84D64"/>
    <w:rsid w:val="00F84E4B"/>
    <w:rsid w:val="00F851EC"/>
    <w:rsid w:val="00F852BD"/>
    <w:rsid w:val="00F856EE"/>
    <w:rsid w:val="00F85850"/>
    <w:rsid w:val="00F8588D"/>
    <w:rsid w:val="00F858DA"/>
    <w:rsid w:val="00F85DFB"/>
    <w:rsid w:val="00F85F1F"/>
    <w:rsid w:val="00F85F72"/>
    <w:rsid w:val="00F86080"/>
    <w:rsid w:val="00F86452"/>
    <w:rsid w:val="00F86A1F"/>
    <w:rsid w:val="00F86B10"/>
    <w:rsid w:val="00F86DF6"/>
    <w:rsid w:val="00F87AD7"/>
    <w:rsid w:val="00F87CB6"/>
    <w:rsid w:val="00F87F48"/>
    <w:rsid w:val="00F87FDB"/>
    <w:rsid w:val="00F90923"/>
    <w:rsid w:val="00F91303"/>
    <w:rsid w:val="00F91D71"/>
    <w:rsid w:val="00F92816"/>
    <w:rsid w:val="00F92DA8"/>
    <w:rsid w:val="00F93404"/>
    <w:rsid w:val="00F93648"/>
    <w:rsid w:val="00F94158"/>
    <w:rsid w:val="00F941EF"/>
    <w:rsid w:val="00F9493C"/>
    <w:rsid w:val="00F95282"/>
    <w:rsid w:val="00F95436"/>
    <w:rsid w:val="00F955AA"/>
    <w:rsid w:val="00F95703"/>
    <w:rsid w:val="00F95D0B"/>
    <w:rsid w:val="00F95E96"/>
    <w:rsid w:val="00F95F60"/>
    <w:rsid w:val="00F9601C"/>
    <w:rsid w:val="00F9631D"/>
    <w:rsid w:val="00F965D3"/>
    <w:rsid w:val="00F96861"/>
    <w:rsid w:val="00F97FE9"/>
    <w:rsid w:val="00FA0AD2"/>
    <w:rsid w:val="00FA1185"/>
    <w:rsid w:val="00FA13A1"/>
    <w:rsid w:val="00FA165A"/>
    <w:rsid w:val="00FA1DEE"/>
    <w:rsid w:val="00FA2387"/>
    <w:rsid w:val="00FA2417"/>
    <w:rsid w:val="00FA2492"/>
    <w:rsid w:val="00FA29C2"/>
    <w:rsid w:val="00FA2C9A"/>
    <w:rsid w:val="00FA33DA"/>
    <w:rsid w:val="00FA394A"/>
    <w:rsid w:val="00FA394D"/>
    <w:rsid w:val="00FA3DEB"/>
    <w:rsid w:val="00FA41FD"/>
    <w:rsid w:val="00FA4B01"/>
    <w:rsid w:val="00FA56FA"/>
    <w:rsid w:val="00FA5A0A"/>
    <w:rsid w:val="00FA5E22"/>
    <w:rsid w:val="00FA5FFB"/>
    <w:rsid w:val="00FA69F2"/>
    <w:rsid w:val="00FA6B3E"/>
    <w:rsid w:val="00FA7098"/>
    <w:rsid w:val="00FA740C"/>
    <w:rsid w:val="00FA7D1D"/>
    <w:rsid w:val="00FA7F12"/>
    <w:rsid w:val="00FB02C0"/>
    <w:rsid w:val="00FB0690"/>
    <w:rsid w:val="00FB0768"/>
    <w:rsid w:val="00FB0D7B"/>
    <w:rsid w:val="00FB0FD8"/>
    <w:rsid w:val="00FB15A8"/>
    <w:rsid w:val="00FB1BA9"/>
    <w:rsid w:val="00FB1CA7"/>
    <w:rsid w:val="00FB1D50"/>
    <w:rsid w:val="00FB1E83"/>
    <w:rsid w:val="00FB2534"/>
    <w:rsid w:val="00FB25D5"/>
    <w:rsid w:val="00FB2C4B"/>
    <w:rsid w:val="00FB2C8D"/>
    <w:rsid w:val="00FB2E40"/>
    <w:rsid w:val="00FB3360"/>
    <w:rsid w:val="00FB339A"/>
    <w:rsid w:val="00FB3419"/>
    <w:rsid w:val="00FB3822"/>
    <w:rsid w:val="00FB39D0"/>
    <w:rsid w:val="00FB3A59"/>
    <w:rsid w:val="00FB41CE"/>
    <w:rsid w:val="00FB43CC"/>
    <w:rsid w:val="00FB45E9"/>
    <w:rsid w:val="00FB47F8"/>
    <w:rsid w:val="00FB4973"/>
    <w:rsid w:val="00FB5487"/>
    <w:rsid w:val="00FB5796"/>
    <w:rsid w:val="00FB5903"/>
    <w:rsid w:val="00FB5A65"/>
    <w:rsid w:val="00FB5CEE"/>
    <w:rsid w:val="00FB5DF8"/>
    <w:rsid w:val="00FB6722"/>
    <w:rsid w:val="00FB693C"/>
    <w:rsid w:val="00FB71A6"/>
    <w:rsid w:val="00FB71EA"/>
    <w:rsid w:val="00FB7719"/>
    <w:rsid w:val="00FB7AB8"/>
    <w:rsid w:val="00FB7C35"/>
    <w:rsid w:val="00FB7E60"/>
    <w:rsid w:val="00FC0AE7"/>
    <w:rsid w:val="00FC0C22"/>
    <w:rsid w:val="00FC0CF8"/>
    <w:rsid w:val="00FC11B9"/>
    <w:rsid w:val="00FC11CB"/>
    <w:rsid w:val="00FC1378"/>
    <w:rsid w:val="00FC14C8"/>
    <w:rsid w:val="00FC1CCA"/>
    <w:rsid w:val="00FC1CD8"/>
    <w:rsid w:val="00FC2536"/>
    <w:rsid w:val="00FC2A26"/>
    <w:rsid w:val="00FC2B82"/>
    <w:rsid w:val="00FC2BA9"/>
    <w:rsid w:val="00FC2C4F"/>
    <w:rsid w:val="00FC370D"/>
    <w:rsid w:val="00FC3937"/>
    <w:rsid w:val="00FC3E35"/>
    <w:rsid w:val="00FC3F98"/>
    <w:rsid w:val="00FC423D"/>
    <w:rsid w:val="00FC4419"/>
    <w:rsid w:val="00FC44D9"/>
    <w:rsid w:val="00FC4BF6"/>
    <w:rsid w:val="00FC4FA3"/>
    <w:rsid w:val="00FC547D"/>
    <w:rsid w:val="00FC55B4"/>
    <w:rsid w:val="00FC55DE"/>
    <w:rsid w:val="00FC57AD"/>
    <w:rsid w:val="00FC57EF"/>
    <w:rsid w:val="00FC6221"/>
    <w:rsid w:val="00FC62F3"/>
    <w:rsid w:val="00FC6447"/>
    <w:rsid w:val="00FC6971"/>
    <w:rsid w:val="00FC69B7"/>
    <w:rsid w:val="00FC6A54"/>
    <w:rsid w:val="00FC7889"/>
    <w:rsid w:val="00FD003B"/>
    <w:rsid w:val="00FD0180"/>
    <w:rsid w:val="00FD098E"/>
    <w:rsid w:val="00FD1FB6"/>
    <w:rsid w:val="00FD2071"/>
    <w:rsid w:val="00FD2669"/>
    <w:rsid w:val="00FD2781"/>
    <w:rsid w:val="00FD27BC"/>
    <w:rsid w:val="00FD2A5C"/>
    <w:rsid w:val="00FD2B4F"/>
    <w:rsid w:val="00FD2B89"/>
    <w:rsid w:val="00FD2C4F"/>
    <w:rsid w:val="00FD2EE8"/>
    <w:rsid w:val="00FD3639"/>
    <w:rsid w:val="00FD3FC9"/>
    <w:rsid w:val="00FD40D9"/>
    <w:rsid w:val="00FD43A3"/>
    <w:rsid w:val="00FD453A"/>
    <w:rsid w:val="00FD4BA9"/>
    <w:rsid w:val="00FD4D48"/>
    <w:rsid w:val="00FD4ED1"/>
    <w:rsid w:val="00FD5083"/>
    <w:rsid w:val="00FD511F"/>
    <w:rsid w:val="00FD5431"/>
    <w:rsid w:val="00FD5493"/>
    <w:rsid w:val="00FD56EF"/>
    <w:rsid w:val="00FD5746"/>
    <w:rsid w:val="00FD5AA2"/>
    <w:rsid w:val="00FD6049"/>
    <w:rsid w:val="00FD6390"/>
    <w:rsid w:val="00FD6443"/>
    <w:rsid w:val="00FD6561"/>
    <w:rsid w:val="00FD6DDD"/>
    <w:rsid w:val="00FD72F8"/>
    <w:rsid w:val="00FD7446"/>
    <w:rsid w:val="00FD7A25"/>
    <w:rsid w:val="00FD7DE8"/>
    <w:rsid w:val="00FD7F73"/>
    <w:rsid w:val="00FE0130"/>
    <w:rsid w:val="00FE03B1"/>
    <w:rsid w:val="00FE16F0"/>
    <w:rsid w:val="00FE1B58"/>
    <w:rsid w:val="00FE1E8E"/>
    <w:rsid w:val="00FE221F"/>
    <w:rsid w:val="00FE254B"/>
    <w:rsid w:val="00FE258B"/>
    <w:rsid w:val="00FE2D30"/>
    <w:rsid w:val="00FE37D4"/>
    <w:rsid w:val="00FE3D35"/>
    <w:rsid w:val="00FE3FFF"/>
    <w:rsid w:val="00FE4035"/>
    <w:rsid w:val="00FE4406"/>
    <w:rsid w:val="00FE5246"/>
    <w:rsid w:val="00FE52E9"/>
    <w:rsid w:val="00FE532E"/>
    <w:rsid w:val="00FE5676"/>
    <w:rsid w:val="00FE56FF"/>
    <w:rsid w:val="00FE5758"/>
    <w:rsid w:val="00FE5936"/>
    <w:rsid w:val="00FE5BCA"/>
    <w:rsid w:val="00FE6283"/>
    <w:rsid w:val="00FE635C"/>
    <w:rsid w:val="00FE6588"/>
    <w:rsid w:val="00FE78C0"/>
    <w:rsid w:val="00FE7AC8"/>
    <w:rsid w:val="00FE7EC8"/>
    <w:rsid w:val="00FF0282"/>
    <w:rsid w:val="00FF0982"/>
    <w:rsid w:val="00FF09B7"/>
    <w:rsid w:val="00FF0A51"/>
    <w:rsid w:val="00FF0B86"/>
    <w:rsid w:val="00FF0D17"/>
    <w:rsid w:val="00FF11DF"/>
    <w:rsid w:val="00FF1346"/>
    <w:rsid w:val="00FF167F"/>
    <w:rsid w:val="00FF2F6B"/>
    <w:rsid w:val="00FF3357"/>
    <w:rsid w:val="00FF3384"/>
    <w:rsid w:val="00FF3391"/>
    <w:rsid w:val="00FF3E6B"/>
    <w:rsid w:val="00FF3F43"/>
    <w:rsid w:val="00FF423D"/>
    <w:rsid w:val="00FF440C"/>
    <w:rsid w:val="00FF46ED"/>
    <w:rsid w:val="00FF4770"/>
    <w:rsid w:val="00FF4CC4"/>
    <w:rsid w:val="00FF551E"/>
    <w:rsid w:val="00FF594D"/>
    <w:rsid w:val="00FF5D9A"/>
    <w:rsid w:val="00FF5DBE"/>
    <w:rsid w:val="00FF66F7"/>
    <w:rsid w:val="00FF6D78"/>
    <w:rsid w:val="00FF6E8B"/>
    <w:rsid w:val="00FF7192"/>
    <w:rsid w:val="00FF7769"/>
    <w:rsid w:val="00FF7F68"/>
    <w:rsid w:val="0153B378"/>
    <w:rsid w:val="016A8EF7"/>
    <w:rsid w:val="01BDEAE1"/>
    <w:rsid w:val="01CD5DB8"/>
    <w:rsid w:val="01DE1F7C"/>
    <w:rsid w:val="032DA8DB"/>
    <w:rsid w:val="078E47AA"/>
    <w:rsid w:val="084677D3"/>
    <w:rsid w:val="08AAD2A9"/>
    <w:rsid w:val="09683601"/>
    <w:rsid w:val="09EE240D"/>
    <w:rsid w:val="0BEB93D1"/>
    <w:rsid w:val="0D9491C0"/>
    <w:rsid w:val="0E3D8468"/>
    <w:rsid w:val="10A86C43"/>
    <w:rsid w:val="128239EB"/>
    <w:rsid w:val="1342CC00"/>
    <w:rsid w:val="134A61C6"/>
    <w:rsid w:val="14E80896"/>
    <w:rsid w:val="15A90A3A"/>
    <w:rsid w:val="16537F76"/>
    <w:rsid w:val="168593AA"/>
    <w:rsid w:val="19C38BC4"/>
    <w:rsid w:val="1CF67EB8"/>
    <w:rsid w:val="1E94A267"/>
    <w:rsid w:val="1F38BF65"/>
    <w:rsid w:val="20F5197B"/>
    <w:rsid w:val="2123FFD1"/>
    <w:rsid w:val="21BA61BF"/>
    <w:rsid w:val="227061E4"/>
    <w:rsid w:val="29D0221B"/>
    <w:rsid w:val="2A610BD0"/>
    <w:rsid w:val="2A952124"/>
    <w:rsid w:val="2AFCF225"/>
    <w:rsid w:val="2B579E80"/>
    <w:rsid w:val="2B948411"/>
    <w:rsid w:val="2BFE99D0"/>
    <w:rsid w:val="2C4E9282"/>
    <w:rsid w:val="2E26330E"/>
    <w:rsid w:val="2EE5C370"/>
    <w:rsid w:val="2FC4AD23"/>
    <w:rsid w:val="3008CB14"/>
    <w:rsid w:val="309F1B59"/>
    <w:rsid w:val="30CE0730"/>
    <w:rsid w:val="30D7F2D4"/>
    <w:rsid w:val="3104EAB0"/>
    <w:rsid w:val="314EC9DD"/>
    <w:rsid w:val="32C5C091"/>
    <w:rsid w:val="32FA84F5"/>
    <w:rsid w:val="338CE17A"/>
    <w:rsid w:val="34E0B98A"/>
    <w:rsid w:val="3511F6FE"/>
    <w:rsid w:val="353606C8"/>
    <w:rsid w:val="35BB90EA"/>
    <w:rsid w:val="35E2AF1A"/>
    <w:rsid w:val="36AD4CA0"/>
    <w:rsid w:val="3894329D"/>
    <w:rsid w:val="39098FCB"/>
    <w:rsid w:val="3A30DF06"/>
    <w:rsid w:val="3D3FAB67"/>
    <w:rsid w:val="3E2ADE0D"/>
    <w:rsid w:val="3F6E91A1"/>
    <w:rsid w:val="408864F2"/>
    <w:rsid w:val="412A756F"/>
    <w:rsid w:val="427F3827"/>
    <w:rsid w:val="42A02EC2"/>
    <w:rsid w:val="42A1F901"/>
    <w:rsid w:val="4498BD34"/>
    <w:rsid w:val="4717AFDB"/>
    <w:rsid w:val="472540F1"/>
    <w:rsid w:val="48967EAF"/>
    <w:rsid w:val="48F13573"/>
    <w:rsid w:val="49D8755A"/>
    <w:rsid w:val="4ADDC89B"/>
    <w:rsid w:val="4B246343"/>
    <w:rsid w:val="4C58E15A"/>
    <w:rsid w:val="4D247266"/>
    <w:rsid w:val="4E386429"/>
    <w:rsid w:val="4FC4D44A"/>
    <w:rsid w:val="505BD8B1"/>
    <w:rsid w:val="51648FF0"/>
    <w:rsid w:val="521EED2D"/>
    <w:rsid w:val="544559DF"/>
    <w:rsid w:val="55B9B157"/>
    <w:rsid w:val="58359926"/>
    <w:rsid w:val="5AA84732"/>
    <w:rsid w:val="5C8B6356"/>
    <w:rsid w:val="5EB058FB"/>
    <w:rsid w:val="5EF2E28D"/>
    <w:rsid w:val="600997AA"/>
    <w:rsid w:val="60AD771D"/>
    <w:rsid w:val="62BBA8FF"/>
    <w:rsid w:val="63A24F55"/>
    <w:rsid w:val="649F1218"/>
    <w:rsid w:val="6761E2F8"/>
    <w:rsid w:val="698C42EE"/>
    <w:rsid w:val="6C3B8CF1"/>
    <w:rsid w:val="6C9504A0"/>
    <w:rsid w:val="708F7D79"/>
    <w:rsid w:val="7310440F"/>
    <w:rsid w:val="73A2EB5A"/>
    <w:rsid w:val="7A2B50C2"/>
    <w:rsid w:val="7AAB9AA9"/>
    <w:rsid w:val="7AB78E8F"/>
    <w:rsid w:val="7C39E73F"/>
    <w:rsid w:val="7E17E407"/>
    <w:rsid w:val="7F9688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384972"/>
  <w15:docId w15:val="{93B88983-2017-45F5-8F5D-B33E52F5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lsdException w:name="header" w:semiHidden="1"/>
    <w:lsdException w:name="footer" w:semiHidden="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8E4BA7"/>
    <w:pPr>
      <w:spacing w:after="0" w:line="240" w:lineRule="auto"/>
    </w:pPr>
    <w:rPr>
      <w:rFonts w:ascii="Verdana" w:hAnsi="Verdana" w:cs="Verdana"/>
      <w:sz w:val="18"/>
      <w:szCs w:val="18"/>
    </w:rPr>
  </w:style>
  <w:style w:type="paragraph" w:styleId="Heading1">
    <w:name w:val="heading 1"/>
    <w:basedOn w:val="Normal"/>
    <w:next w:val="BodyText"/>
    <w:link w:val="Heading1Char"/>
    <w:autoRedefine/>
    <w:qFormat/>
    <w:rsid w:val="001520E8"/>
    <w:pPr>
      <w:keepNext/>
      <w:pageBreakBefore/>
      <w:numPr>
        <w:numId w:val="1"/>
      </w:numPr>
      <w:spacing w:before="320"/>
      <w:outlineLvl w:val="0"/>
    </w:pPr>
    <w:rPr>
      <w:b/>
      <w:caps/>
      <w:color w:val="009FDA"/>
      <w:sz w:val="26"/>
    </w:rPr>
  </w:style>
  <w:style w:type="paragraph" w:styleId="Heading2">
    <w:name w:val="heading 2"/>
    <w:basedOn w:val="Normal"/>
    <w:next w:val="BodyText"/>
    <w:link w:val="Heading2Char"/>
    <w:qFormat/>
    <w:rsid w:val="00A15C9B"/>
    <w:pPr>
      <w:keepNext/>
      <w:numPr>
        <w:ilvl w:val="1"/>
        <w:numId w:val="1"/>
      </w:numPr>
      <w:spacing w:before="280"/>
      <w:outlineLvl w:val="1"/>
    </w:pPr>
    <w:rPr>
      <w:b/>
      <w:color w:val="009FDA"/>
      <w:sz w:val="26"/>
    </w:rPr>
  </w:style>
  <w:style w:type="paragraph" w:styleId="Heading3">
    <w:name w:val="heading 3"/>
    <w:basedOn w:val="Normal"/>
    <w:next w:val="BodyText"/>
    <w:link w:val="Heading3Char"/>
    <w:autoRedefine/>
    <w:qFormat/>
    <w:rsid w:val="009C0143"/>
    <w:pPr>
      <w:keepNext/>
      <w:numPr>
        <w:ilvl w:val="2"/>
        <w:numId w:val="1"/>
      </w:numPr>
      <w:spacing w:before="180"/>
      <w:ind w:left="907"/>
      <w:outlineLvl w:val="2"/>
    </w:pPr>
    <w:rPr>
      <w:color w:val="009FDA" w:themeColor="accent5"/>
      <w:sz w:val="26"/>
    </w:rPr>
  </w:style>
  <w:style w:type="paragraph" w:styleId="Heading4">
    <w:name w:val="heading 4"/>
    <w:basedOn w:val="Normal"/>
    <w:next w:val="BodyText"/>
    <w:link w:val="Heading4Char"/>
    <w:autoRedefine/>
    <w:qFormat/>
    <w:rsid w:val="0002157E"/>
    <w:pPr>
      <w:keepNext/>
      <w:numPr>
        <w:ilvl w:val="3"/>
        <w:numId w:val="1"/>
      </w:numPr>
      <w:spacing w:before="180"/>
      <w:outlineLvl w:val="3"/>
    </w:pPr>
    <w:rPr>
      <w:b/>
      <w:color w:val="009FDA"/>
      <w:sz w:val="22"/>
    </w:rPr>
  </w:style>
  <w:style w:type="paragraph" w:styleId="Heading5">
    <w:name w:val="heading 5"/>
    <w:basedOn w:val="Normal"/>
    <w:next w:val="BodyText"/>
    <w:link w:val="Heading5Char"/>
    <w:qFormat/>
    <w:rsid w:val="00C95A6F"/>
    <w:pPr>
      <w:numPr>
        <w:ilvl w:val="4"/>
        <w:numId w:val="1"/>
      </w:numPr>
      <w:spacing w:before="60" w:after="60"/>
      <w:outlineLvl w:val="4"/>
    </w:pPr>
    <w:rPr>
      <w:sz w:val="22"/>
    </w:rPr>
  </w:style>
  <w:style w:type="paragraph" w:styleId="Heading6">
    <w:name w:val="heading 6"/>
    <w:basedOn w:val="Heading1"/>
    <w:next w:val="BodyText"/>
    <w:link w:val="Heading6Char"/>
    <w:autoRedefine/>
    <w:qFormat/>
    <w:rsid w:val="00961257"/>
    <w:pPr>
      <w:numPr>
        <w:numId w:val="32"/>
      </w:numPr>
      <w:outlineLvl w:val="5"/>
    </w:pPr>
  </w:style>
  <w:style w:type="paragraph" w:styleId="Heading7">
    <w:name w:val="heading 7"/>
    <w:basedOn w:val="Heading2"/>
    <w:next w:val="BodyText"/>
    <w:link w:val="Heading7Char"/>
    <w:uiPriority w:val="99"/>
    <w:rsid w:val="00C95A6F"/>
    <w:pPr>
      <w:numPr>
        <w:ilvl w:val="0"/>
        <w:numId w:val="0"/>
      </w:numPr>
      <w:outlineLvl w:val="6"/>
    </w:pPr>
  </w:style>
  <w:style w:type="paragraph" w:styleId="Heading8">
    <w:name w:val="heading 8"/>
    <w:basedOn w:val="Heading3"/>
    <w:next w:val="BodyText"/>
    <w:link w:val="Heading8Char"/>
    <w:uiPriority w:val="99"/>
    <w:rsid w:val="00C95A6F"/>
    <w:pPr>
      <w:numPr>
        <w:ilvl w:val="0"/>
        <w:numId w:val="0"/>
      </w:numPr>
      <w:outlineLvl w:val="7"/>
    </w:pPr>
  </w:style>
  <w:style w:type="paragraph" w:styleId="Heading9">
    <w:name w:val="heading 9"/>
    <w:basedOn w:val="Heading4"/>
    <w:next w:val="BodyText"/>
    <w:link w:val="Heading9Char"/>
    <w:uiPriority w:val="99"/>
    <w:rsid w:val="00C95A6F"/>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20E8"/>
    <w:rPr>
      <w:rFonts w:ascii="Verdana" w:hAnsi="Verdana" w:cs="Verdana"/>
      <w:b/>
      <w:caps/>
      <w:color w:val="009FDA"/>
      <w:sz w:val="26"/>
      <w:szCs w:val="18"/>
    </w:rPr>
  </w:style>
  <w:style w:type="character" w:customStyle="1" w:styleId="Heading2Char">
    <w:name w:val="Heading 2 Char"/>
    <w:basedOn w:val="DefaultParagraphFont"/>
    <w:link w:val="Heading2"/>
    <w:rsid w:val="00A15C9B"/>
    <w:rPr>
      <w:rFonts w:ascii="Verdana" w:hAnsi="Verdana" w:cs="Verdana"/>
      <w:b/>
      <w:color w:val="009FDA"/>
      <w:sz w:val="26"/>
      <w:szCs w:val="18"/>
    </w:rPr>
  </w:style>
  <w:style w:type="character" w:customStyle="1" w:styleId="Heading3Char">
    <w:name w:val="Heading 3 Char"/>
    <w:basedOn w:val="DefaultParagraphFont"/>
    <w:link w:val="Heading3"/>
    <w:rsid w:val="009C0143"/>
    <w:rPr>
      <w:rFonts w:ascii="Verdana" w:hAnsi="Verdana" w:cs="Verdana"/>
      <w:color w:val="009FDA" w:themeColor="accent5"/>
      <w:sz w:val="26"/>
      <w:szCs w:val="18"/>
    </w:rPr>
  </w:style>
  <w:style w:type="character" w:customStyle="1" w:styleId="Heading4Char">
    <w:name w:val="Heading 4 Char"/>
    <w:basedOn w:val="DefaultParagraphFont"/>
    <w:link w:val="Heading4"/>
    <w:rsid w:val="0002157E"/>
    <w:rPr>
      <w:rFonts w:ascii="Verdana" w:hAnsi="Verdana" w:cs="Verdana"/>
      <w:b/>
      <w:color w:val="009FDA"/>
      <w:szCs w:val="18"/>
    </w:rPr>
  </w:style>
  <w:style w:type="paragraph" w:styleId="BodyText">
    <w:name w:val="Body Text"/>
    <w:basedOn w:val="Normal"/>
    <w:link w:val="BodyTextChar"/>
    <w:qFormat/>
    <w:rsid w:val="00C95A6F"/>
    <w:pPr>
      <w:spacing w:before="40" w:after="140" w:line="280" w:lineRule="atLeast"/>
    </w:pPr>
  </w:style>
  <w:style w:type="character" w:customStyle="1" w:styleId="BodyTextChar">
    <w:name w:val="Body Text Char"/>
    <w:basedOn w:val="DefaultParagraphFont"/>
    <w:link w:val="BodyText"/>
    <w:rsid w:val="00C95A6F"/>
    <w:rPr>
      <w:rFonts w:ascii="Verdana" w:hAnsi="Verdana" w:cs="Verdana"/>
      <w:sz w:val="18"/>
      <w:szCs w:val="18"/>
      <w:lang w:val="en-GB"/>
    </w:rPr>
  </w:style>
  <w:style w:type="character" w:styleId="PlaceholderText">
    <w:name w:val="Placeholder Text"/>
    <w:basedOn w:val="DefaultParagraphFont"/>
    <w:uiPriority w:val="99"/>
    <w:rsid w:val="00C95A6F"/>
    <w:rPr>
      <w:noProof/>
      <w:vanish/>
      <w:color w:val="808080"/>
    </w:rPr>
  </w:style>
  <w:style w:type="character" w:customStyle="1" w:styleId="Heading5Char">
    <w:name w:val="Heading 5 Char"/>
    <w:basedOn w:val="DefaultParagraphFont"/>
    <w:link w:val="Heading5"/>
    <w:rsid w:val="00C95A6F"/>
    <w:rPr>
      <w:rFonts w:ascii="Verdana" w:hAnsi="Verdana" w:cs="Verdana"/>
      <w:szCs w:val="18"/>
    </w:rPr>
  </w:style>
  <w:style w:type="character" w:customStyle="1" w:styleId="Heading6Char">
    <w:name w:val="Heading 6 Char"/>
    <w:basedOn w:val="DefaultParagraphFont"/>
    <w:link w:val="Heading6"/>
    <w:rsid w:val="00961257"/>
    <w:rPr>
      <w:rFonts w:ascii="Verdana" w:hAnsi="Verdana" w:cs="Verdana"/>
      <w:b/>
      <w:caps/>
      <w:color w:val="009FDA"/>
      <w:sz w:val="26"/>
      <w:szCs w:val="18"/>
    </w:rPr>
  </w:style>
  <w:style w:type="character" w:customStyle="1" w:styleId="Heading7Char">
    <w:name w:val="Heading 7 Char"/>
    <w:basedOn w:val="DefaultParagraphFont"/>
    <w:link w:val="Heading7"/>
    <w:uiPriority w:val="99"/>
    <w:rsid w:val="00C95A6F"/>
    <w:rPr>
      <w:rFonts w:ascii="Verdana" w:hAnsi="Verdana" w:cs="Verdana"/>
      <w:b/>
      <w:color w:val="009FDA"/>
      <w:sz w:val="26"/>
      <w:szCs w:val="18"/>
      <w:lang w:val="en-GB"/>
    </w:rPr>
  </w:style>
  <w:style w:type="character" w:customStyle="1" w:styleId="Heading8Char">
    <w:name w:val="Heading 8 Char"/>
    <w:basedOn w:val="DefaultParagraphFont"/>
    <w:link w:val="Heading8"/>
    <w:uiPriority w:val="99"/>
    <w:rsid w:val="00C95A6F"/>
    <w:rPr>
      <w:rFonts w:ascii="Verdana" w:hAnsi="Verdana" w:cs="Verdana"/>
      <w:color w:val="009FDA"/>
      <w:sz w:val="26"/>
      <w:szCs w:val="18"/>
      <w:lang w:val="en-GB"/>
    </w:rPr>
  </w:style>
  <w:style w:type="character" w:customStyle="1" w:styleId="Heading9Char">
    <w:name w:val="Heading 9 Char"/>
    <w:basedOn w:val="DefaultParagraphFont"/>
    <w:link w:val="Heading9"/>
    <w:uiPriority w:val="99"/>
    <w:rsid w:val="00C95A6F"/>
    <w:rPr>
      <w:rFonts w:ascii="Verdana" w:hAnsi="Verdana" w:cs="Verdana"/>
      <w:b/>
      <w:color w:val="009FDA"/>
      <w:szCs w:val="18"/>
      <w:lang w:val="en-GB"/>
    </w:rPr>
  </w:style>
  <w:style w:type="paragraph" w:styleId="TOC1">
    <w:name w:val="toc 1"/>
    <w:basedOn w:val="Normal"/>
    <w:uiPriority w:val="39"/>
    <w:unhideWhenUsed/>
    <w:rsid w:val="00C95A6F"/>
    <w:pPr>
      <w:tabs>
        <w:tab w:val="right" w:leader="dot" w:pos="9581"/>
      </w:tabs>
      <w:spacing w:before="240"/>
      <w:ind w:left="850" w:right="850" w:hanging="850"/>
    </w:pPr>
    <w:rPr>
      <w:caps/>
      <w:noProof/>
    </w:rPr>
  </w:style>
  <w:style w:type="paragraph" w:styleId="TOC2">
    <w:name w:val="toc 2"/>
    <w:basedOn w:val="Normal"/>
    <w:uiPriority w:val="39"/>
    <w:unhideWhenUsed/>
    <w:rsid w:val="00C95A6F"/>
    <w:pPr>
      <w:tabs>
        <w:tab w:val="right" w:pos="9581"/>
      </w:tabs>
      <w:spacing w:before="60"/>
      <w:ind w:left="850" w:right="850" w:hanging="850"/>
    </w:pPr>
    <w:rPr>
      <w:noProof/>
    </w:rPr>
  </w:style>
  <w:style w:type="paragraph" w:styleId="TOC3">
    <w:name w:val="toc 3"/>
    <w:basedOn w:val="Normal"/>
    <w:uiPriority w:val="39"/>
    <w:unhideWhenUsed/>
    <w:rsid w:val="00C95A6F"/>
    <w:pPr>
      <w:tabs>
        <w:tab w:val="right" w:pos="9581"/>
      </w:tabs>
      <w:ind w:left="1134" w:right="850" w:hanging="1134"/>
    </w:pPr>
    <w:rPr>
      <w:noProof/>
    </w:rPr>
  </w:style>
  <w:style w:type="paragraph" w:styleId="TOC4">
    <w:name w:val="toc 4"/>
    <w:basedOn w:val="Normal"/>
    <w:uiPriority w:val="99"/>
    <w:semiHidden/>
    <w:unhideWhenUsed/>
    <w:rsid w:val="00C95A6F"/>
    <w:pPr>
      <w:tabs>
        <w:tab w:val="right" w:pos="9581"/>
      </w:tabs>
      <w:ind w:left="1417" w:right="850" w:hanging="1417"/>
    </w:pPr>
    <w:rPr>
      <w:noProof/>
    </w:rPr>
  </w:style>
  <w:style w:type="paragraph" w:styleId="TOC5">
    <w:name w:val="toc 5"/>
    <w:basedOn w:val="Normal"/>
    <w:uiPriority w:val="99"/>
    <w:semiHidden/>
    <w:unhideWhenUsed/>
    <w:rsid w:val="00C95A6F"/>
    <w:pPr>
      <w:tabs>
        <w:tab w:val="right" w:pos="9581"/>
      </w:tabs>
      <w:ind w:left="1417" w:right="850" w:hanging="1417"/>
    </w:pPr>
    <w:rPr>
      <w:noProof/>
    </w:rPr>
  </w:style>
  <w:style w:type="paragraph" w:styleId="TOC6">
    <w:name w:val="toc 6"/>
    <w:basedOn w:val="TOC1"/>
    <w:uiPriority w:val="39"/>
    <w:unhideWhenUsed/>
    <w:rsid w:val="00C95A6F"/>
  </w:style>
  <w:style w:type="paragraph" w:styleId="TOC7">
    <w:name w:val="toc 7"/>
    <w:basedOn w:val="TOC2"/>
    <w:uiPriority w:val="99"/>
    <w:semiHidden/>
    <w:unhideWhenUsed/>
    <w:rsid w:val="00C95A6F"/>
  </w:style>
  <w:style w:type="paragraph" w:styleId="TOC8">
    <w:name w:val="toc 8"/>
    <w:basedOn w:val="TOC4"/>
    <w:uiPriority w:val="99"/>
    <w:semiHidden/>
    <w:unhideWhenUsed/>
    <w:rsid w:val="00C95A6F"/>
  </w:style>
  <w:style w:type="paragraph" w:styleId="Header">
    <w:name w:val="header"/>
    <w:basedOn w:val="Normal"/>
    <w:link w:val="HeaderChar"/>
    <w:uiPriority w:val="99"/>
    <w:rsid w:val="00C95A6F"/>
    <w:rPr>
      <w:noProof/>
    </w:rPr>
  </w:style>
  <w:style w:type="character" w:customStyle="1" w:styleId="HeaderChar">
    <w:name w:val="Header Char"/>
    <w:basedOn w:val="DefaultParagraphFont"/>
    <w:link w:val="Header"/>
    <w:uiPriority w:val="99"/>
    <w:rsid w:val="00C95A6F"/>
    <w:rPr>
      <w:rFonts w:ascii="Verdana" w:hAnsi="Verdana" w:cs="Verdana"/>
      <w:noProof/>
      <w:sz w:val="18"/>
      <w:szCs w:val="18"/>
      <w:lang w:val="en-GB"/>
    </w:rPr>
  </w:style>
  <w:style w:type="paragraph" w:styleId="Footer">
    <w:name w:val="footer"/>
    <w:basedOn w:val="Normal"/>
    <w:link w:val="FooterChar"/>
    <w:uiPriority w:val="99"/>
    <w:rsid w:val="00C95A6F"/>
    <w:pPr>
      <w:spacing w:line="160" w:lineRule="atLeast"/>
    </w:pPr>
    <w:rPr>
      <w:noProof/>
      <w:sz w:val="13"/>
    </w:rPr>
  </w:style>
  <w:style w:type="character" w:customStyle="1" w:styleId="FooterChar">
    <w:name w:val="Footer Char"/>
    <w:basedOn w:val="DefaultParagraphFont"/>
    <w:link w:val="Footer"/>
    <w:uiPriority w:val="99"/>
    <w:rsid w:val="00C95A6F"/>
    <w:rPr>
      <w:rFonts w:ascii="Verdana" w:hAnsi="Verdana" w:cs="Verdana"/>
      <w:noProof/>
      <w:sz w:val="13"/>
      <w:szCs w:val="18"/>
      <w:lang w:val="en-GB"/>
    </w:rPr>
  </w:style>
  <w:style w:type="paragraph" w:styleId="Caption">
    <w:name w:val="caption"/>
    <w:aliases w:val="Table Caption Char,Table Caption"/>
    <w:basedOn w:val="Normal"/>
    <w:next w:val="BodyText"/>
    <w:link w:val="CaptionChar"/>
    <w:autoRedefine/>
    <w:uiPriority w:val="99"/>
    <w:qFormat/>
    <w:rsid w:val="00111980"/>
    <w:pPr>
      <w:keepNext/>
      <w:keepLines/>
      <w:widowControl w:val="0"/>
      <w:spacing w:after="120"/>
      <w:ind w:left="86"/>
      <w:jc w:val="center"/>
    </w:pPr>
    <w:rPr>
      <w:b/>
      <w:bCs/>
    </w:rPr>
  </w:style>
  <w:style w:type="paragraph" w:styleId="ListBullet">
    <w:name w:val="List Bullet"/>
    <w:basedOn w:val="Normal"/>
    <w:autoRedefine/>
    <w:uiPriority w:val="99"/>
    <w:qFormat/>
    <w:rsid w:val="00C72809"/>
    <w:pPr>
      <w:spacing w:after="140" w:line="280" w:lineRule="atLeast"/>
      <w:contextualSpacing/>
    </w:pPr>
    <w:rPr>
      <w:b/>
      <w:bCs/>
      <w:color w:val="FF0000"/>
    </w:rPr>
  </w:style>
  <w:style w:type="paragraph" w:styleId="ListNumber">
    <w:name w:val="List Number"/>
    <w:basedOn w:val="Normal"/>
    <w:autoRedefine/>
    <w:uiPriority w:val="99"/>
    <w:qFormat/>
    <w:rsid w:val="00C40A71"/>
    <w:pPr>
      <w:numPr>
        <w:numId w:val="2"/>
      </w:numPr>
      <w:spacing w:after="140" w:line="280" w:lineRule="atLeast"/>
      <w:contextualSpacing/>
    </w:pPr>
  </w:style>
  <w:style w:type="paragraph" w:styleId="FootnoteText">
    <w:name w:val="footnote text"/>
    <w:aliases w:val="DFSListFootnote,Char,Footnote Text1 Char,Footnote Text Char Ch, Char,Footnote Text Char Ch Char Char Char,Footnote Text Char Ch Char Char,Footnote Text1 Char Char Char,Char2 Char,ft Char,ft,TBG Style,ALTS FOOTNOTE,Footnote Text 2,fn,f"/>
    <w:basedOn w:val="Normal"/>
    <w:link w:val="FootnoteTextChar"/>
    <w:uiPriority w:val="99"/>
    <w:qFormat/>
    <w:rsid w:val="00C95A6F"/>
    <w:pPr>
      <w:ind w:left="397" w:hanging="397"/>
    </w:pPr>
    <w:rPr>
      <w:sz w:val="13"/>
    </w:rPr>
  </w:style>
  <w:style w:type="character" w:customStyle="1" w:styleId="FootnoteTextChar">
    <w:name w:val="Footnote Text Char"/>
    <w:aliases w:val="DFSListFootnote Char,Char Char,Footnote Text1 Char Char,Footnote Text Char Ch Char, Char Char,Footnote Text Char Ch Char Char Char Char,Footnote Text Char Ch Char Char Char1,Footnote Text1 Char Char Char Char,Char2 Char Char,ft Char1"/>
    <w:basedOn w:val="DefaultParagraphFont"/>
    <w:link w:val="FootnoteText"/>
    <w:uiPriority w:val="99"/>
    <w:rsid w:val="00C95A6F"/>
    <w:rPr>
      <w:rFonts w:ascii="Verdana" w:hAnsi="Verdana" w:cs="Verdana"/>
      <w:sz w:val="13"/>
      <w:szCs w:val="18"/>
      <w:lang w:val="en-GB"/>
    </w:rPr>
  </w:style>
  <w:style w:type="character" w:styleId="FootnoteReference">
    <w:name w:val="footnote reference"/>
    <w:aliases w:val="o,Footnote_Reference,0 PIER Footnote Reference,fr,Style 3,o1,o2,o3,o4,o5,o6,o11,o21,o7,o + Times New Roman,0 PIER Footnote Text,Footnote Reference1"/>
    <w:basedOn w:val="DefaultParagraphFont"/>
    <w:uiPriority w:val="99"/>
    <w:unhideWhenUsed/>
    <w:qFormat/>
    <w:rsid w:val="00C95A6F"/>
    <w:rPr>
      <w:sz w:val="18"/>
      <w:vertAlign w:val="superscript"/>
    </w:rPr>
  </w:style>
  <w:style w:type="paragraph" w:customStyle="1" w:styleId="DNVGL-Hidden">
    <w:name w:val="DNVGL-Hidden"/>
    <w:basedOn w:val="Normal"/>
    <w:next w:val="BodyText"/>
    <w:link w:val="DNVGL-HiddenChar"/>
    <w:uiPriority w:val="99"/>
    <w:rsid w:val="00C95A6F"/>
    <w:rPr>
      <w:noProof/>
      <w:vanish/>
      <w:color w:val="FF0000"/>
    </w:rPr>
  </w:style>
  <w:style w:type="character" w:customStyle="1" w:styleId="DNVGL-HiddenChar">
    <w:name w:val="DNVGL-Hidden Char"/>
    <w:basedOn w:val="DefaultParagraphFont"/>
    <w:link w:val="DNVGL-Hidden"/>
    <w:uiPriority w:val="99"/>
    <w:rsid w:val="00C95A6F"/>
    <w:rPr>
      <w:rFonts w:ascii="Verdana" w:hAnsi="Verdana" w:cs="Verdana"/>
      <w:noProof/>
      <w:vanish/>
      <w:color w:val="FF0000"/>
      <w:sz w:val="18"/>
      <w:szCs w:val="18"/>
      <w:lang w:val="en-GB"/>
    </w:rPr>
  </w:style>
  <w:style w:type="paragraph" w:customStyle="1" w:styleId="DNVGL-HQDetails">
    <w:name w:val="DNVGL-HQ Details"/>
    <w:basedOn w:val="Normal"/>
    <w:link w:val="DNVGL-HQDetailsChar"/>
    <w:uiPriority w:val="99"/>
    <w:rsid w:val="00C95A6F"/>
    <w:pPr>
      <w:spacing w:after="240" w:line="200" w:lineRule="atLeast"/>
    </w:pPr>
    <w:rPr>
      <w:noProof/>
      <w:color w:val="009FDA"/>
      <w:sz w:val="16"/>
    </w:rPr>
  </w:style>
  <w:style w:type="character" w:customStyle="1" w:styleId="DNVGL-HQDetailsChar">
    <w:name w:val="DNVGL-HQ Details Char"/>
    <w:basedOn w:val="DefaultParagraphFont"/>
    <w:link w:val="DNVGL-HQDetails"/>
    <w:uiPriority w:val="99"/>
    <w:rsid w:val="00C95A6F"/>
    <w:rPr>
      <w:rFonts w:ascii="Verdana" w:hAnsi="Verdana" w:cs="Verdana"/>
      <w:noProof/>
      <w:color w:val="009FDA"/>
      <w:sz w:val="16"/>
      <w:szCs w:val="18"/>
      <w:lang w:val="en-GB"/>
    </w:rPr>
  </w:style>
  <w:style w:type="paragraph" w:customStyle="1" w:styleId="DNVGL-Address-receiver">
    <w:name w:val="DNVGL-Address - receiver"/>
    <w:basedOn w:val="Normal"/>
    <w:link w:val="DNVGL-Address-receiverChar"/>
    <w:uiPriority w:val="99"/>
    <w:rsid w:val="00C95A6F"/>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C95A6F"/>
    <w:rPr>
      <w:rFonts w:ascii="Verdana" w:hAnsi="Verdana" w:cs="Verdana"/>
      <w:noProof/>
      <w:sz w:val="18"/>
      <w:szCs w:val="18"/>
      <w:lang w:val="en-GB"/>
    </w:rPr>
  </w:style>
  <w:style w:type="paragraph" w:customStyle="1" w:styleId="DNVGL-Address-sender">
    <w:name w:val="DNVGL-Address - sender"/>
    <w:basedOn w:val="Normal"/>
    <w:link w:val="DNVGL-Address-senderChar"/>
    <w:uiPriority w:val="99"/>
    <w:rsid w:val="00C95A6F"/>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C95A6F"/>
    <w:rPr>
      <w:rFonts w:ascii="Verdana" w:hAnsi="Verdana" w:cs="Verdana"/>
      <w:noProof/>
      <w:sz w:val="18"/>
      <w:szCs w:val="18"/>
      <w:lang w:val="en-GB"/>
    </w:rPr>
  </w:style>
  <w:style w:type="paragraph" w:customStyle="1" w:styleId="DNVGL-Details">
    <w:name w:val="DNVGL-Details"/>
    <w:basedOn w:val="Normal"/>
    <w:link w:val="DNVGL-DetailsChar"/>
    <w:uiPriority w:val="99"/>
    <w:rsid w:val="00C95A6F"/>
    <w:pPr>
      <w:keepLines/>
      <w:spacing w:line="280" w:lineRule="atLeast"/>
    </w:pPr>
    <w:rPr>
      <w:noProof/>
    </w:rPr>
  </w:style>
  <w:style w:type="character" w:customStyle="1" w:styleId="DNVGL-DetailsChar">
    <w:name w:val="DNVGL-Details Char"/>
    <w:basedOn w:val="DefaultParagraphFont"/>
    <w:link w:val="DNVGL-Details"/>
    <w:uiPriority w:val="99"/>
    <w:rsid w:val="00C95A6F"/>
    <w:rPr>
      <w:rFonts w:ascii="Verdana" w:hAnsi="Verdana" w:cs="Verdana"/>
      <w:noProof/>
      <w:sz w:val="18"/>
      <w:szCs w:val="18"/>
      <w:lang w:val="en-GB"/>
    </w:rPr>
  </w:style>
  <w:style w:type="paragraph" w:customStyle="1" w:styleId="DNVGL-Revisionrow">
    <w:name w:val="DNVGL-Revision row"/>
    <w:basedOn w:val="Normal"/>
    <w:link w:val="DNVGL-RevisionrowChar"/>
    <w:uiPriority w:val="99"/>
    <w:rsid w:val="00C95A6F"/>
    <w:pPr>
      <w:keepLines/>
      <w:spacing w:line="280" w:lineRule="atLeast"/>
    </w:pPr>
    <w:rPr>
      <w:sz w:val="14"/>
    </w:rPr>
  </w:style>
  <w:style w:type="character" w:customStyle="1" w:styleId="DNVGL-RevisionrowChar">
    <w:name w:val="DNVGL-Revision row Char"/>
    <w:basedOn w:val="DefaultParagraphFont"/>
    <w:link w:val="DNVGL-Revisionrow"/>
    <w:uiPriority w:val="99"/>
    <w:rsid w:val="00C95A6F"/>
    <w:rPr>
      <w:rFonts w:ascii="Verdana" w:hAnsi="Verdana" w:cs="Verdana"/>
      <w:sz w:val="14"/>
      <w:szCs w:val="18"/>
      <w:lang w:val="en-GB"/>
    </w:rPr>
  </w:style>
  <w:style w:type="paragraph" w:customStyle="1" w:styleId="DNVGL-Revisionheadingrow">
    <w:name w:val="DNVGL-Revision heading row"/>
    <w:basedOn w:val="Normal"/>
    <w:link w:val="DNVGL-RevisionheadingrowChar"/>
    <w:uiPriority w:val="99"/>
    <w:rsid w:val="00C95A6F"/>
    <w:pPr>
      <w:keepLines/>
    </w:pPr>
    <w:rPr>
      <w:sz w:val="14"/>
    </w:rPr>
  </w:style>
  <w:style w:type="character" w:customStyle="1" w:styleId="DNVGL-RevisionheadingrowChar">
    <w:name w:val="DNVGL-Revision heading row Char"/>
    <w:basedOn w:val="DefaultParagraphFont"/>
    <w:link w:val="DNVGL-Revisionheadingrow"/>
    <w:uiPriority w:val="99"/>
    <w:rsid w:val="00C95A6F"/>
    <w:rPr>
      <w:rFonts w:ascii="Verdana" w:hAnsi="Verdana" w:cs="Verdana"/>
      <w:sz w:val="14"/>
      <w:szCs w:val="18"/>
      <w:lang w:val="en-GB"/>
    </w:rPr>
  </w:style>
  <w:style w:type="paragraph" w:customStyle="1" w:styleId="DNVGL-Signature">
    <w:name w:val="DNVGL-Signature"/>
    <w:basedOn w:val="Normal"/>
    <w:link w:val="DNVGL-SignatureChar"/>
    <w:uiPriority w:val="99"/>
    <w:rsid w:val="00C95A6F"/>
    <w:pPr>
      <w:keepLines/>
      <w:contextualSpacing/>
    </w:pPr>
    <w:rPr>
      <w:noProof/>
    </w:rPr>
  </w:style>
  <w:style w:type="character" w:customStyle="1" w:styleId="DNVGL-SignatureChar">
    <w:name w:val="DNVGL-Signature Char"/>
    <w:basedOn w:val="DefaultParagraphFont"/>
    <w:link w:val="DNVGL-Signature"/>
    <w:uiPriority w:val="99"/>
    <w:rsid w:val="00C95A6F"/>
    <w:rPr>
      <w:rFonts w:ascii="Verdana" w:hAnsi="Verdana" w:cs="Verdana"/>
      <w:noProof/>
      <w:sz w:val="18"/>
      <w:szCs w:val="18"/>
      <w:lang w:val="en-GB"/>
    </w:rPr>
  </w:style>
  <w:style w:type="paragraph" w:customStyle="1" w:styleId="DNVGL-Signaturesmall">
    <w:name w:val="DNVGL-Signature (small)"/>
    <w:basedOn w:val="DNVGL-Signature"/>
    <w:link w:val="DNVGL-SignaturesmallChar"/>
    <w:uiPriority w:val="99"/>
    <w:rsid w:val="00C95A6F"/>
    <w:rPr>
      <w:sz w:val="14"/>
    </w:rPr>
  </w:style>
  <w:style w:type="character" w:customStyle="1" w:styleId="DNVGL-SignaturesmallChar">
    <w:name w:val="DNVGL-Signature (small) Char"/>
    <w:basedOn w:val="DefaultParagraphFont"/>
    <w:link w:val="DNVGL-Signaturesmall"/>
    <w:uiPriority w:val="99"/>
    <w:rsid w:val="00C95A6F"/>
    <w:rPr>
      <w:rFonts w:ascii="Verdana" w:hAnsi="Verdana" w:cs="Verdana"/>
      <w:noProof/>
      <w:sz w:val="14"/>
      <w:szCs w:val="18"/>
      <w:lang w:val="en-GB"/>
    </w:rPr>
  </w:style>
  <w:style w:type="paragraph" w:customStyle="1" w:styleId="DNVGL-Closing">
    <w:name w:val="DNVGL-Closing"/>
    <w:basedOn w:val="Normal"/>
    <w:next w:val="DNVGL-Signature"/>
    <w:link w:val="DNVGL-ClosingChar"/>
    <w:uiPriority w:val="99"/>
    <w:rsid w:val="00C95A6F"/>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C95A6F"/>
    <w:rPr>
      <w:rFonts w:ascii="Verdana" w:hAnsi="Verdana" w:cs="Verdana"/>
      <w:noProof/>
      <w:sz w:val="18"/>
      <w:szCs w:val="18"/>
      <w:lang w:val="en-GB"/>
    </w:rPr>
  </w:style>
  <w:style w:type="paragraph" w:customStyle="1" w:styleId="CMCConfidential">
    <w:name w:val="CMCConfidential"/>
    <w:basedOn w:val="Normal"/>
    <w:link w:val="CMCConfidentialChar"/>
    <w:uiPriority w:val="99"/>
    <w:rsid w:val="00C95A6F"/>
    <w:rPr>
      <w:color w:val="FF0000"/>
    </w:rPr>
  </w:style>
  <w:style w:type="character" w:customStyle="1" w:styleId="CMCConfidentialChar">
    <w:name w:val="CMCConfidential Char"/>
    <w:basedOn w:val="DefaultParagraphFont"/>
    <w:link w:val="CMCConfidential"/>
    <w:uiPriority w:val="99"/>
    <w:rsid w:val="00C95A6F"/>
    <w:rPr>
      <w:rFonts w:ascii="Verdana" w:hAnsi="Verdana" w:cs="Verdana"/>
      <w:color w:val="FF0000"/>
      <w:sz w:val="18"/>
      <w:szCs w:val="18"/>
      <w:lang w:val="en-GB"/>
    </w:rPr>
  </w:style>
  <w:style w:type="paragraph" w:customStyle="1" w:styleId="CMCConfidentialText">
    <w:name w:val="CMCConfidentialText"/>
    <w:basedOn w:val="CMCConfidential"/>
    <w:link w:val="CMCConfidentialTextChar"/>
    <w:uiPriority w:val="99"/>
    <w:rsid w:val="00C95A6F"/>
  </w:style>
  <w:style w:type="character" w:customStyle="1" w:styleId="CMCConfidentialTextChar">
    <w:name w:val="CMCConfidentialText Char"/>
    <w:basedOn w:val="DefaultParagraphFont"/>
    <w:link w:val="CMCConfidentialText"/>
    <w:rsid w:val="00C95A6F"/>
    <w:rPr>
      <w:rFonts w:ascii="Verdana" w:hAnsi="Verdana" w:cs="Verdana"/>
      <w:color w:val="FF0000"/>
      <w:sz w:val="18"/>
      <w:szCs w:val="18"/>
      <w:lang w:val="en-GB"/>
    </w:rPr>
  </w:style>
  <w:style w:type="paragraph" w:customStyle="1" w:styleId="DNVGL-AppListing">
    <w:name w:val="DNVGL-App Listing"/>
    <w:basedOn w:val="Normal"/>
    <w:link w:val="DNVGL-AppListingChar"/>
    <w:uiPriority w:val="99"/>
    <w:rsid w:val="00C95A6F"/>
    <w:pPr>
      <w:keepLines/>
      <w:numPr>
        <w:numId w:val="3"/>
      </w:numPr>
    </w:pPr>
    <w:rPr>
      <w:color w:val="009FDA"/>
    </w:rPr>
  </w:style>
  <w:style w:type="character" w:customStyle="1" w:styleId="DNVGL-AppListingChar">
    <w:name w:val="DNVGL-App Listing Char"/>
    <w:basedOn w:val="DefaultParagraphFont"/>
    <w:link w:val="DNVGL-AppListing"/>
    <w:uiPriority w:val="99"/>
    <w:rsid w:val="00C95A6F"/>
    <w:rPr>
      <w:rFonts w:ascii="Verdana" w:hAnsi="Verdana" w:cs="Verdana"/>
      <w:color w:val="009FDA"/>
      <w:sz w:val="18"/>
      <w:szCs w:val="18"/>
    </w:rPr>
  </w:style>
  <w:style w:type="paragraph" w:customStyle="1" w:styleId="DNVGL-AppText">
    <w:name w:val="DNVGL-App Text"/>
    <w:basedOn w:val="Normal"/>
    <w:next w:val="BodyText"/>
    <w:link w:val="DNVGL-AppTextChar"/>
    <w:uiPriority w:val="99"/>
    <w:rsid w:val="00C95A6F"/>
    <w:pPr>
      <w:spacing w:after="120"/>
    </w:pPr>
    <w:rPr>
      <w:b/>
      <w:color w:val="009FDA"/>
      <w:sz w:val="26"/>
    </w:rPr>
  </w:style>
  <w:style w:type="character" w:customStyle="1" w:styleId="DNVGL-AppTextChar">
    <w:name w:val="DNVGL-App Text Char"/>
    <w:basedOn w:val="DefaultParagraphFont"/>
    <w:link w:val="DNVGL-AppText"/>
    <w:uiPriority w:val="99"/>
    <w:rsid w:val="00C95A6F"/>
    <w:rPr>
      <w:rFonts w:ascii="Verdana" w:hAnsi="Verdana" w:cs="Verdana"/>
      <w:b/>
      <w:color w:val="009FDA"/>
      <w:sz w:val="26"/>
      <w:szCs w:val="18"/>
      <w:lang w:val="en-GB"/>
    </w:rPr>
  </w:style>
  <w:style w:type="paragraph" w:customStyle="1" w:styleId="DNVGL-Appendix">
    <w:name w:val="DNVGL-Appendix"/>
    <w:basedOn w:val="Normal"/>
    <w:next w:val="BodyText"/>
    <w:link w:val="DNVGL-AppendixChar"/>
    <w:uiPriority w:val="99"/>
    <w:rsid w:val="00C95A6F"/>
    <w:pPr>
      <w:pBdr>
        <w:bottom w:val="single" w:sz="6" w:space="0" w:color="009FDA"/>
      </w:pBdr>
    </w:pPr>
    <w:rPr>
      <w:b/>
      <w:caps/>
      <w:noProof/>
      <w:color w:val="009FDA"/>
      <w:sz w:val="26"/>
    </w:rPr>
  </w:style>
  <w:style w:type="character" w:customStyle="1" w:styleId="DNVGL-AppendixChar">
    <w:name w:val="DNVGL-Appendix Char"/>
    <w:basedOn w:val="DefaultParagraphFont"/>
    <w:link w:val="DNVGL-Appendix"/>
    <w:uiPriority w:val="99"/>
    <w:rsid w:val="00C95A6F"/>
    <w:rPr>
      <w:rFonts w:ascii="Verdana" w:hAnsi="Verdana" w:cs="Verdana"/>
      <w:b/>
      <w:caps/>
      <w:noProof/>
      <w:color w:val="009FDA"/>
      <w:sz w:val="26"/>
      <w:szCs w:val="18"/>
      <w:lang w:val="en-GB"/>
    </w:rPr>
  </w:style>
  <w:style w:type="paragraph" w:customStyle="1" w:styleId="DNVGL-BackcoverTitle">
    <w:name w:val="DNVGL-Backcover Title"/>
    <w:basedOn w:val="Normal"/>
    <w:next w:val="BodyText"/>
    <w:link w:val="DNVGL-BackcoverTitleChar"/>
    <w:uiPriority w:val="99"/>
    <w:rsid w:val="00C95A6F"/>
    <w:rPr>
      <w:b/>
      <w:smallCaps/>
      <w:noProof/>
      <w:color w:val="009FDA"/>
      <w:sz w:val="26"/>
    </w:rPr>
  </w:style>
  <w:style w:type="character" w:customStyle="1" w:styleId="DNVGL-BackcoverTitleChar">
    <w:name w:val="DNVGL-Backcover Title Char"/>
    <w:basedOn w:val="DefaultParagraphFont"/>
    <w:link w:val="DNVGL-BackcoverTitle"/>
    <w:uiPriority w:val="99"/>
    <w:rsid w:val="00C95A6F"/>
    <w:rPr>
      <w:rFonts w:ascii="Verdana" w:hAnsi="Verdana" w:cs="Verdana"/>
      <w:b/>
      <w:smallCaps/>
      <w:noProof/>
      <w:color w:val="009FDA"/>
      <w:sz w:val="26"/>
      <w:szCs w:val="18"/>
      <w:lang w:val="en-GB"/>
    </w:rPr>
  </w:style>
  <w:style w:type="paragraph" w:customStyle="1" w:styleId="Bodytexthighlight">
    <w:name w:val="Body text highlight"/>
    <w:basedOn w:val="BodyText"/>
    <w:link w:val="BodytexthighlightChar"/>
    <w:uiPriority w:val="99"/>
    <w:rsid w:val="00C95A6F"/>
    <w:pPr>
      <w:shd w:val="clear" w:color="auto" w:fill="FFFF99"/>
    </w:pPr>
    <w:rPr>
      <w:color w:val="009FDA"/>
    </w:rPr>
  </w:style>
  <w:style w:type="character" w:customStyle="1" w:styleId="BodytexthighlightChar">
    <w:name w:val="Body text highlight Char"/>
    <w:basedOn w:val="DefaultParagraphFont"/>
    <w:link w:val="Bodytexthighlight"/>
    <w:uiPriority w:val="99"/>
    <w:rsid w:val="00C95A6F"/>
    <w:rPr>
      <w:rFonts w:ascii="Verdana" w:hAnsi="Verdana" w:cs="Verdana"/>
      <w:color w:val="009FDA"/>
      <w:sz w:val="18"/>
      <w:szCs w:val="18"/>
      <w:shd w:val="clear" w:color="auto" w:fill="FFFF99"/>
      <w:lang w:val="en-GB"/>
    </w:rPr>
  </w:style>
  <w:style w:type="paragraph" w:customStyle="1" w:styleId="DNVGL-capEquation">
    <w:name w:val="DNVGL-capEquation"/>
    <w:basedOn w:val="Normal"/>
    <w:next w:val="BodyText"/>
    <w:link w:val="DNVGL-capEquationChar"/>
    <w:uiPriority w:val="99"/>
    <w:rsid w:val="00C95A6F"/>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C95A6F"/>
    <w:rPr>
      <w:rFonts w:ascii="Verdana" w:hAnsi="Verdana" w:cs="Verdana"/>
      <w:b/>
      <w:sz w:val="18"/>
      <w:szCs w:val="18"/>
      <w:lang w:val="en-GB"/>
    </w:rPr>
  </w:style>
  <w:style w:type="paragraph" w:customStyle="1" w:styleId="DNVGL-capFigure">
    <w:name w:val="DNVGL-capFigure"/>
    <w:basedOn w:val="Normal"/>
    <w:next w:val="BodyText"/>
    <w:link w:val="DNVGL-capFigureChar"/>
    <w:uiPriority w:val="99"/>
    <w:rsid w:val="00C95A6F"/>
    <w:pPr>
      <w:keepNext/>
    </w:pPr>
    <w:rPr>
      <w:b/>
    </w:rPr>
  </w:style>
  <w:style w:type="character" w:customStyle="1" w:styleId="DNVGL-capFigureChar">
    <w:name w:val="DNVGL-capFigure Char"/>
    <w:basedOn w:val="DefaultParagraphFont"/>
    <w:link w:val="DNVGL-capFigure"/>
    <w:uiPriority w:val="99"/>
    <w:rsid w:val="00C95A6F"/>
    <w:rPr>
      <w:rFonts w:ascii="Verdana" w:hAnsi="Verdana" w:cs="Verdana"/>
      <w:b/>
      <w:sz w:val="18"/>
      <w:szCs w:val="18"/>
      <w:lang w:val="en-GB"/>
    </w:rPr>
  </w:style>
  <w:style w:type="paragraph" w:customStyle="1" w:styleId="DNVGL-capTable">
    <w:name w:val="DNVGL-capTable"/>
    <w:basedOn w:val="Normal"/>
    <w:next w:val="BodyText"/>
    <w:link w:val="DNVGL-capTableChar"/>
    <w:uiPriority w:val="99"/>
    <w:rsid w:val="00C95A6F"/>
    <w:pPr>
      <w:keepNext/>
      <w:spacing w:before="100" w:after="60" w:line="280" w:lineRule="atLeast"/>
    </w:pPr>
    <w:rPr>
      <w:b/>
    </w:rPr>
  </w:style>
  <w:style w:type="character" w:customStyle="1" w:styleId="DNVGL-capTableChar">
    <w:name w:val="DNVGL-capTable Char"/>
    <w:basedOn w:val="DefaultParagraphFont"/>
    <w:link w:val="DNVGL-capTable"/>
    <w:uiPriority w:val="99"/>
    <w:rsid w:val="00C95A6F"/>
    <w:rPr>
      <w:rFonts w:ascii="Verdana" w:hAnsi="Verdana" w:cs="Verdana"/>
      <w:b/>
      <w:sz w:val="18"/>
      <w:szCs w:val="18"/>
      <w:lang w:val="en-GB"/>
    </w:rPr>
  </w:style>
  <w:style w:type="paragraph" w:customStyle="1" w:styleId="DNVGL-FigureComment">
    <w:name w:val="DNVGL-FigureComment"/>
    <w:basedOn w:val="Normal"/>
    <w:link w:val="DNVGL-FigureCommentChar"/>
    <w:uiPriority w:val="99"/>
    <w:rsid w:val="00C95A6F"/>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C95A6F"/>
    <w:rPr>
      <w:rFonts w:ascii="Verdana" w:hAnsi="Verdana" w:cs="Verdana"/>
      <w:sz w:val="13"/>
      <w:szCs w:val="18"/>
      <w:lang w:val="en-GB"/>
    </w:rPr>
  </w:style>
  <w:style w:type="paragraph" w:customStyle="1" w:styleId="DNVGL-TableComment">
    <w:name w:val="DNVGL-TableComment"/>
    <w:basedOn w:val="Normal"/>
    <w:link w:val="DNVGL-TableCommentChar"/>
    <w:uiPriority w:val="99"/>
    <w:rsid w:val="00C95A6F"/>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C95A6F"/>
    <w:rPr>
      <w:rFonts w:ascii="Verdana" w:hAnsi="Verdana" w:cs="Verdana"/>
      <w:sz w:val="13"/>
      <w:szCs w:val="18"/>
      <w:lang w:val="en-GB"/>
    </w:rPr>
  </w:style>
  <w:style w:type="paragraph" w:customStyle="1" w:styleId="DNVGL-TableText">
    <w:name w:val="DNVGL-TableText"/>
    <w:basedOn w:val="Normal"/>
    <w:link w:val="DNVGL-TableTextChar"/>
    <w:uiPriority w:val="99"/>
    <w:rsid w:val="00C95A6F"/>
    <w:pPr>
      <w:keepNext/>
      <w:keepLines/>
      <w:spacing w:before="20" w:after="20"/>
    </w:pPr>
    <w:rPr>
      <w:sz w:val="16"/>
    </w:rPr>
  </w:style>
  <w:style w:type="character" w:customStyle="1" w:styleId="DNVGL-TableTextChar">
    <w:name w:val="DNVGL-TableText Char"/>
    <w:basedOn w:val="DefaultParagraphFont"/>
    <w:link w:val="DNVGL-TableText"/>
    <w:uiPriority w:val="99"/>
    <w:rsid w:val="00C95A6F"/>
    <w:rPr>
      <w:rFonts w:ascii="Verdana" w:hAnsi="Verdana" w:cs="Verdana"/>
      <w:sz w:val="16"/>
      <w:szCs w:val="18"/>
      <w:lang w:val="en-GB"/>
    </w:rPr>
  </w:style>
  <w:style w:type="paragraph" w:customStyle="1" w:styleId="DNVGL-TableHeadingText">
    <w:name w:val="DNVGL-TableHeadingText"/>
    <w:basedOn w:val="DNVGL-TableText"/>
    <w:link w:val="DNVGL-TableHeadingTextChar"/>
    <w:uiPriority w:val="99"/>
    <w:rsid w:val="00C95A6F"/>
    <w:rPr>
      <w:b/>
    </w:rPr>
  </w:style>
  <w:style w:type="character" w:customStyle="1" w:styleId="DNVGL-TableHeadingTextChar">
    <w:name w:val="DNVGL-TableHeadingText Char"/>
    <w:basedOn w:val="DefaultParagraphFont"/>
    <w:link w:val="DNVGL-TableHeadingText"/>
    <w:uiPriority w:val="99"/>
    <w:rsid w:val="00C95A6F"/>
    <w:rPr>
      <w:rFonts w:ascii="Verdana" w:hAnsi="Verdana" w:cs="Verdana"/>
      <w:b/>
      <w:sz w:val="16"/>
      <w:szCs w:val="18"/>
      <w:lang w:val="en-GB"/>
    </w:rPr>
  </w:style>
  <w:style w:type="paragraph" w:customStyle="1" w:styleId="DNVGL-TOCHeading">
    <w:name w:val="DNVGL-TOC Heading"/>
    <w:basedOn w:val="Normal"/>
    <w:next w:val="Normal"/>
    <w:link w:val="DNVGL-TOCHeadingChar"/>
    <w:uiPriority w:val="99"/>
    <w:rsid w:val="00C95A6F"/>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C95A6F"/>
    <w:rPr>
      <w:rFonts w:ascii="Verdana" w:hAnsi="Verdana" w:cs="Verdana"/>
      <w:sz w:val="26"/>
      <w:szCs w:val="18"/>
      <w:lang w:val="en-GB"/>
    </w:rPr>
  </w:style>
  <w:style w:type="paragraph" w:customStyle="1" w:styleId="DNVGL-Cover-ProjectName">
    <w:name w:val="DNVGL-Cover-ProjectName"/>
    <w:basedOn w:val="Normal"/>
    <w:link w:val="DNVGL-Cover-ProjectNameChar"/>
    <w:uiPriority w:val="99"/>
    <w:rsid w:val="00C95A6F"/>
    <w:pPr>
      <w:keepNext/>
      <w:keepLines/>
      <w:contextualSpacing/>
    </w:pPr>
    <w:rPr>
      <w:b/>
      <w:caps/>
      <w:noProof/>
      <w:color w:val="565655"/>
      <w:sz w:val="26"/>
    </w:rPr>
  </w:style>
  <w:style w:type="character" w:customStyle="1" w:styleId="DNVGL-Cover-ProjectNameChar">
    <w:name w:val="DNVGL-Cover-ProjectName Char"/>
    <w:basedOn w:val="DefaultParagraphFont"/>
    <w:link w:val="DNVGL-Cover-ProjectName"/>
    <w:uiPriority w:val="99"/>
    <w:rsid w:val="00C95A6F"/>
    <w:rPr>
      <w:rFonts w:ascii="Verdana" w:hAnsi="Verdana" w:cs="Verdana"/>
      <w:b/>
      <w:caps/>
      <w:noProof/>
      <w:color w:val="565655"/>
      <w:sz w:val="26"/>
      <w:szCs w:val="18"/>
      <w:lang w:val="en-GB"/>
    </w:rPr>
  </w:style>
  <w:style w:type="paragraph" w:customStyle="1" w:styleId="DNVGL-Cover-ReportTitle">
    <w:name w:val="DNVGL-Cover-ReportTitle"/>
    <w:basedOn w:val="Normal"/>
    <w:link w:val="DNVGL-Cover-ReportTitleChar"/>
    <w:uiPriority w:val="99"/>
    <w:rsid w:val="00C95A6F"/>
    <w:pPr>
      <w:keepNext/>
      <w:keepLines/>
      <w:spacing w:after="240"/>
      <w:contextualSpacing/>
    </w:pPr>
    <w:rPr>
      <w:b/>
      <w:noProof/>
      <w:color w:val="00B1EC"/>
      <w:sz w:val="56"/>
    </w:rPr>
  </w:style>
  <w:style w:type="character" w:customStyle="1" w:styleId="DNVGL-Cover-ReportTitleChar">
    <w:name w:val="DNVGL-Cover-ReportTitle Char"/>
    <w:basedOn w:val="DefaultParagraphFont"/>
    <w:link w:val="DNVGL-Cover-ReportTitle"/>
    <w:uiPriority w:val="99"/>
    <w:rsid w:val="00C95A6F"/>
    <w:rPr>
      <w:rFonts w:ascii="Verdana" w:hAnsi="Verdana" w:cs="Verdana"/>
      <w:b/>
      <w:noProof/>
      <w:color w:val="00B1EC"/>
      <w:sz w:val="56"/>
      <w:szCs w:val="18"/>
      <w:lang w:val="en-GB"/>
    </w:rPr>
  </w:style>
  <w:style w:type="paragraph" w:customStyle="1" w:styleId="DNVGL-Cover-Company">
    <w:name w:val="DNVGL-Cover-Company"/>
    <w:basedOn w:val="Normal"/>
    <w:link w:val="DNVGL-Cover-CompanyChar"/>
    <w:uiPriority w:val="99"/>
    <w:rsid w:val="00C95A6F"/>
    <w:pPr>
      <w:keepNext/>
      <w:keepLines/>
      <w:contextualSpacing/>
    </w:pPr>
    <w:rPr>
      <w:b/>
      <w:noProof/>
      <w:color w:val="565655"/>
      <w:sz w:val="28"/>
    </w:rPr>
  </w:style>
  <w:style w:type="character" w:customStyle="1" w:styleId="DNVGL-Cover-CompanyChar">
    <w:name w:val="DNVGL-Cover-Company Char"/>
    <w:basedOn w:val="DefaultParagraphFont"/>
    <w:link w:val="DNVGL-Cover-Company"/>
    <w:uiPriority w:val="99"/>
    <w:rsid w:val="00C95A6F"/>
    <w:rPr>
      <w:rFonts w:ascii="Verdana" w:hAnsi="Verdana" w:cs="Verdana"/>
      <w:b/>
      <w:noProof/>
      <w:color w:val="565655"/>
      <w:sz w:val="28"/>
      <w:szCs w:val="18"/>
      <w:lang w:val="en-GB"/>
    </w:rPr>
  </w:style>
  <w:style w:type="paragraph" w:styleId="BalloonText">
    <w:name w:val="Balloon Text"/>
    <w:basedOn w:val="Normal"/>
    <w:link w:val="BalloonTextChar"/>
    <w:uiPriority w:val="99"/>
    <w:semiHidden/>
    <w:unhideWhenUsed/>
    <w:rsid w:val="00C95A6F"/>
    <w:rPr>
      <w:rFonts w:ascii="Tahoma" w:hAnsi="Tahoma" w:cs="Tahoma"/>
      <w:sz w:val="16"/>
      <w:szCs w:val="16"/>
    </w:rPr>
  </w:style>
  <w:style w:type="character" w:customStyle="1" w:styleId="BalloonTextChar">
    <w:name w:val="Balloon Text Char"/>
    <w:basedOn w:val="DefaultParagraphFont"/>
    <w:link w:val="BalloonText"/>
    <w:uiPriority w:val="99"/>
    <w:semiHidden/>
    <w:rsid w:val="00C95A6F"/>
    <w:rPr>
      <w:rFonts w:ascii="Tahoma" w:hAnsi="Tahoma" w:cs="Tahoma"/>
      <w:sz w:val="16"/>
      <w:szCs w:val="16"/>
      <w:lang w:val="en-GB"/>
    </w:rPr>
  </w:style>
  <w:style w:type="paragraph" w:styleId="Bibliography">
    <w:name w:val="Bibliography"/>
    <w:basedOn w:val="Normal"/>
    <w:next w:val="Normal"/>
    <w:uiPriority w:val="99"/>
    <w:semiHidden/>
    <w:unhideWhenUsed/>
    <w:rsid w:val="00C95A6F"/>
  </w:style>
  <w:style w:type="paragraph" w:styleId="BlockText">
    <w:name w:val="Block Text"/>
    <w:basedOn w:val="Normal"/>
    <w:uiPriority w:val="99"/>
    <w:semiHidden/>
    <w:unhideWhenUsed/>
    <w:rsid w:val="00C95A6F"/>
    <w:pPr>
      <w:pBdr>
        <w:top w:val="single" w:sz="2" w:space="10" w:color="003591" w:themeColor="accent1" w:shadow="1" w:frame="1"/>
        <w:left w:val="single" w:sz="2" w:space="10" w:color="003591" w:themeColor="accent1" w:shadow="1" w:frame="1"/>
        <w:bottom w:val="single" w:sz="2" w:space="10" w:color="003591" w:themeColor="accent1" w:shadow="1" w:frame="1"/>
        <w:right w:val="single" w:sz="2" w:space="10" w:color="003591" w:themeColor="accent1" w:shadow="1" w:frame="1"/>
      </w:pBdr>
      <w:ind w:left="1152" w:right="1152"/>
    </w:pPr>
    <w:rPr>
      <w:rFonts w:asciiTheme="minorHAnsi" w:hAnsiTheme="minorHAnsi" w:cstheme="minorBidi"/>
      <w:i/>
      <w:iCs/>
      <w:color w:val="003591" w:themeColor="accent1"/>
    </w:rPr>
  </w:style>
  <w:style w:type="paragraph" w:styleId="BodyText2">
    <w:name w:val="Body Text 2"/>
    <w:basedOn w:val="Normal"/>
    <w:link w:val="BodyText2Char"/>
    <w:uiPriority w:val="99"/>
    <w:semiHidden/>
    <w:unhideWhenUsed/>
    <w:rsid w:val="00C95A6F"/>
    <w:pPr>
      <w:spacing w:after="120" w:line="480" w:lineRule="auto"/>
    </w:pPr>
  </w:style>
  <w:style w:type="character" w:customStyle="1" w:styleId="BodyText2Char">
    <w:name w:val="Body Text 2 Char"/>
    <w:basedOn w:val="DefaultParagraphFont"/>
    <w:link w:val="BodyText2"/>
    <w:uiPriority w:val="99"/>
    <w:semiHidden/>
    <w:rsid w:val="00C95A6F"/>
    <w:rPr>
      <w:rFonts w:ascii="Verdana" w:hAnsi="Verdana" w:cs="Verdana"/>
      <w:sz w:val="18"/>
      <w:szCs w:val="18"/>
      <w:lang w:val="en-GB"/>
    </w:rPr>
  </w:style>
  <w:style w:type="paragraph" w:styleId="BodyText3">
    <w:name w:val="Body Text 3"/>
    <w:basedOn w:val="Normal"/>
    <w:link w:val="BodyText3Char"/>
    <w:uiPriority w:val="99"/>
    <w:semiHidden/>
    <w:unhideWhenUsed/>
    <w:rsid w:val="00C95A6F"/>
    <w:pPr>
      <w:spacing w:after="120"/>
    </w:pPr>
    <w:rPr>
      <w:sz w:val="16"/>
      <w:szCs w:val="16"/>
    </w:rPr>
  </w:style>
  <w:style w:type="character" w:customStyle="1" w:styleId="BodyText3Char">
    <w:name w:val="Body Text 3 Char"/>
    <w:basedOn w:val="DefaultParagraphFont"/>
    <w:link w:val="BodyText3"/>
    <w:uiPriority w:val="99"/>
    <w:semiHidden/>
    <w:rsid w:val="00C95A6F"/>
    <w:rPr>
      <w:rFonts w:ascii="Verdana" w:hAnsi="Verdana" w:cs="Verdana"/>
      <w:sz w:val="16"/>
      <w:szCs w:val="16"/>
      <w:lang w:val="en-GB"/>
    </w:rPr>
  </w:style>
  <w:style w:type="paragraph" w:styleId="BodyTextFirstIndent">
    <w:name w:val="Body Text First Indent"/>
    <w:basedOn w:val="BodyText"/>
    <w:link w:val="BodyTextFirstIndentChar"/>
    <w:uiPriority w:val="99"/>
    <w:semiHidden/>
    <w:unhideWhenUsed/>
    <w:rsid w:val="00C95A6F"/>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C95A6F"/>
    <w:rPr>
      <w:rFonts w:ascii="Verdana" w:hAnsi="Verdana" w:cs="Verdana"/>
      <w:sz w:val="18"/>
      <w:szCs w:val="18"/>
      <w:lang w:val="en-GB"/>
    </w:rPr>
  </w:style>
  <w:style w:type="paragraph" w:styleId="BodyTextIndent">
    <w:name w:val="Body Text Indent"/>
    <w:basedOn w:val="Normal"/>
    <w:link w:val="BodyTextIndentChar"/>
    <w:uiPriority w:val="99"/>
    <w:semiHidden/>
    <w:unhideWhenUsed/>
    <w:rsid w:val="00C95A6F"/>
    <w:pPr>
      <w:spacing w:after="120"/>
      <w:ind w:left="283"/>
    </w:pPr>
  </w:style>
  <w:style w:type="character" w:customStyle="1" w:styleId="BodyTextIndentChar">
    <w:name w:val="Body Text Indent Char"/>
    <w:basedOn w:val="DefaultParagraphFont"/>
    <w:link w:val="BodyTextIndent"/>
    <w:uiPriority w:val="99"/>
    <w:semiHidden/>
    <w:rsid w:val="00C95A6F"/>
    <w:rPr>
      <w:rFonts w:ascii="Verdana" w:hAnsi="Verdana" w:cs="Verdana"/>
      <w:sz w:val="18"/>
      <w:szCs w:val="18"/>
      <w:lang w:val="en-GB"/>
    </w:rPr>
  </w:style>
  <w:style w:type="paragraph" w:styleId="BodyTextFirstIndent2">
    <w:name w:val="Body Text First Indent 2"/>
    <w:basedOn w:val="BodyTextIndent"/>
    <w:link w:val="BodyTextFirstIndent2Char"/>
    <w:uiPriority w:val="99"/>
    <w:semiHidden/>
    <w:unhideWhenUsed/>
    <w:rsid w:val="00C95A6F"/>
    <w:pPr>
      <w:spacing w:after="0"/>
      <w:ind w:left="360" w:firstLine="360"/>
    </w:pPr>
  </w:style>
  <w:style w:type="character" w:customStyle="1" w:styleId="BodyTextFirstIndent2Char">
    <w:name w:val="Body Text First Indent 2 Char"/>
    <w:basedOn w:val="BodyTextIndentChar"/>
    <w:link w:val="BodyTextFirstIndent2"/>
    <w:uiPriority w:val="99"/>
    <w:semiHidden/>
    <w:rsid w:val="00C95A6F"/>
    <w:rPr>
      <w:rFonts w:ascii="Verdana" w:hAnsi="Verdana" w:cs="Verdana"/>
      <w:sz w:val="18"/>
      <w:szCs w:val="18"/>
      <w:lang w:val="en-GB"/>
    </w:rPr>
  </w:style>
  <w:style w:type="paragraph" w:styleId="BodyTextIndent2">
    <w:name w:val="Body Text Indent 2"/>
    <w:basedOn w:val="Normal"/>
    <w:link w:val="BodyTextIndent2Char"/>
    <w:uiPriority w:val="99"/>
    <w:semiHidden/>
    <w:unhideWhenUsed/>
    <w:rsid w:val="00C95A6F"/>
    <w:pPr>
      <w:spacing w:after="120" w:line="480" w:lineRule="auto"/>
      <w:ind w:left="283"/>
    </w:pPr>
  </w:style>
  <w:style w:type="character" w:customStyle="1" w:styleId="BodyTextIndent2Char">
    <w:name w:val="Body Text Indent 2 Char"/>
    <w:basedOn w:val="DefaultParagraphFont"/>
    <w:link w:val="BodyTextIndent2"/>
    <w:uiPriority w:val="99"/>
    <w:semiHidden/>
    <w:rsid w:val="00C95A6F"/>
    <w:rPr>
      <w:rFonts w:ascii="Verdana" w:hAnsi="Verdana" w:cs="Verdana"/>
      <w:sz w:val="18"/>
      <w:szCs w:val="18"/>
      <w:lang w:val="en-GB"/>
    </w:rPr>
  </w:style>
  <w:style w:type="paragraph" w:styleId="BodyTextIndent3">
    <w:name w:val="Body Text Indent 3"/>
    <w:basedOn w:val="Normal"/>
    <w:link w:val="BodyTextIndent3Char"/>
    <w:uiPriority w:val="99"/>
    <w:semiHidden/>
    <w:unhideWhenUsed/>
    <w:rsid w:val="00C95A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5A6F"/>
    <w:rPr>
      <w:rFonts w:ascii="Verdana" w:hAnsi="Verdana" w:cs="Verdana"/>
      <w:sz w:val="16"/>
      <w:szCs w:val="16"/>
      <w:lang w:val="en-GB"/>
    </w:rPr>
  </w:style>
  <w:style w:type="character" w:styleId="BookTitle">
    <w:name w:val="Book Title"/>
    <w:basedOn w:val="DefaultParagraphFont"/>
    <w:uiPriority w:val="99"/>
    <w:semiHidden/>
    <w:unhideWhenUsed/>
    <w:rsid w:val="00C95A6F"/>
    <w:rPr>
      <w:b/>
      <w:bCs/>
      <w:smallCaps/>
      <w:spacing w:val="5"/>
    </w:rPr>
  </w:style>
  <w:style w:type="paragraph" w:styleId="Closing">
    <w:name w:val="Closing"/>
    <w:basedOn w:val="Normal"/>
    <w:link w:val="ClosingChar"/>
    <w:uiPriority w:val="99"/>
    <w:semiHidden/>
    <w:unhideWhenUsed/>
    <w:rsid w:val="00C95A6F"/>
    <w:pPr>
      <w:ind w:left="4252"/>
    </w:pPr>
  </w:style>
  <w:style w:type="character" w:customStyle="1" w:styleId="ClosingChar">
    <w:name w:val="Closing Char"/>
    <w:basedOn w:val="DefaultParagraphFont"/>
    <w:link w:val="Closing"/>
    <w:uiPriority w:val="99"/>
    <w:semiHidden/>
    <w:rsid w:val="00C95A6F"/>
    <w:rPr>
      <w:rFonts w:ascii="Verdana" w:hAnsi="Verdana" w:cs="Verdana"/>
      <w:sz w:val="18"/>
      <w:szCs w:val="18"/>
      <w:lang w:val="en-GB"/>
    </w:rPr>
  </w:style>
  <w:style w:type="character" w:styleId="CommentReference">
    <w:name w:val="annotation reference"/>
    <w:basedOn w:val="DefaultParagraphFont"/>
    <w:uiPriority w:val="99"/>
    <w:semiHidden/>
    <w:unhideWhenUsed/>
    <w:rsid w:val="00C95A6F"/>
    <w:rPr>
      <w:sz w:val="16"/>
      <w:szCs w:val="16"/>
    </w:rPr>
  </w:style>
  <w:style w:type="paragraph" w:styleId="CommentText">
    <w:name w:val="annotation text"/>
    <w:basedOn w:val="Normal"/>
    <w:link w:val="CommentTextChar"/>
    <w:uiPriority w:val="99"/>
    <w:unhideWhenUsed/>
    <w:rsid w:val="00C95A6F"/>
    <w:rPr>
      <w:sz w:val="20"/>
      <w:szCs w:val="20"/>
    </w:rPr>
  </w:style>
  <w:style w:type="character" w:customStyle="1" w:styleId="CommentTextChar">
    <w:name w:val="Comment Text Char"/>
    <w:basedOn w:val="DefaultParagraphFont"/>
    <w:link w:val="CommentText"/>
    <w:uiPriority w:val="99"/>
    <w:rsid w:val="00C95A6F"/>
    <w:rPr>
      <w:rFonts w:ascii="Verdana" w:hAnsi="Verdana" w:cs="Verdana"/>
      <w:sz w:val="20"/>
      <w:szCs w:val="20"/>
      <w:lang w:val="en-GB"/>
    </w:rPr>
  </w:style>
  <w:style w:type="paragraph" w:styleId="CommentSubject">
    <w:name w:val="annotation subject"/>
    <w:basedOn w:val="CommentText"/>
    <w:next w:val="CommentText"/>
    <w:link w:val="CommentSubjectChar"/>
    <w:uiPriority w:val="99"/>
    <w:semiHidden/>
    <w:unhideWhenUsed/>
    <w:rsid w:val="00C95A6F"/>
    <w:rPr>
      <w:b/>
      <w:bCs/>
    </w:rPr>
  </w:style>
  <w:style w:type="character" w:customStyle="1" w:styleId="CommentSubjectChar">
    <w:name w:val="Comment Subject Char"/>
    <w:basedOn w:val="CommentTextChar"/>
    <w:link w:val="CommentSubject"/>
    <w:uiPriority w:val="99"/>
    <w:semiHidden/>
    <w:rsid w:val="00C95A6F"/>
    <w:rPr>
      <w:rFonts w:ascii="Verdana" w:hAnsi="Verdana" w:cs="Verdana"/>
      <w:b/>
      <w:bCs/>
      <w:sz w:val="20"/>
      <w:szCs w:val="20"/>
      <w:lang w:val="en-GB"/>
    </w:rPr>
  </w:style>
  <w:style w:type="paragraph" w:styleId="Date">
    <w:name w:val="Date"/>
    <w:basedOn w:val="Normal"/>
    <w:next w:val="Normal"/>
    <w:link w:val="DateChar"/>
    <w:uiPriority w:val="99"/>
    <w:semiHidden/>
    <w:unhideWhenUsed/>
    <w:rsid w:val="00C95A6F"/>
  </w:style>
  <w:style w:type="character" w:customStyle="1" w:styleId="DateChar">
    <w:name w:val="Date Char"/>
    <w:basedOn w:val="DefaultParagraphFont"/>
    <w:link w:val="Date"/>
    <w:uiPriority w:val="99"/>
    <w:semiHidden/>
    <w:rsid w:val="00C95A6F"/>
    <w:rPr>
      <w:rFonts w:ascii="Verdana" w:hAnsi="Verdana" w:cs="Verdana"/>
      <w:sz w:val="18"/>
      <w:szCs w:val="18"/>
      <w:lang w:val="en-GB"/>
    </w:rPr>
  </w:style>
  <w:style w:type="paragraph" w:styleId="DocumentMap">
    <w:name w:val="Document Map"/>
    <w:basedOn w:val="Normal"/>
    <w:link w:val="DocumentMapChar"/>
    <w:uiPriority w:val="99"/>
    <w:semiHidden/>
    <w:unhideWhenUsed/>
    <w:rsid w:val="00C95A6F"/>
    <w:rPr>
      <w:rFonts w:ascii="Tahoma" w:hAnsi="Tahoma" w:cs="Tahoma"/>
      <w:sz w:val="16"/>
      <w:szCs w:val="16"/>
    </w:rPr>
  </w:style>
  <w:style w:type="character" w:customStyle="1" w:styleId="DocumentMapChar">
    <w:name w:val="Document Map Char"/>
    <w:basedOn w:val="DefaultParagraphFont"/>
    <w:link w:val="DocumentMap"/>
    <w:uiPriority w:val="99"/>
    <w:semiHidden/>
    <w:rsid w:val="00C95A6F"/>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95A6F"/>
  </w:style>
  <w:style w:type="character" w:customStyle="1" w:styleId="E-mailSignatureChar">
    <w:name w:val="E-mail Signature Char"/>
    <w:basedOn w:val="DefaultParagraphFont"/>
    <w:link w:val="E-mailSignature"/>
    <w:uiPriority w:val="99"/>
    <w:semiHidden/>
    <w:rsid w:val="00C95A6F"/>
    <w:rPr>
      <w:rFonts w:ascii="Verdana" w:hAnsi="Verdana" w:cs="Verdana"/>
      <w:sz w:val="18"/>
      <w:szCs w:val="18"/>
      <w:lang w:val="en-GB"/>
    </w:rPr>
  </w:style>
  <w:style w:type="character" w:styleId="Emphasis">
    <w:name w:val="Emphasis"/>
    <w:basedOn w:val="DefaultParagraphFont"/>
    <w:uiPriority w:val="99"/>
    <w:semiHidden/>
    <w:unhideWhenUsed/>
    <w:rsid w:val="00C95A6F"/>
    <w:rPr>
      <w:i/>
      <w:iCs/>
    </w:rPr>
  </w:style>
  <w:style w:type="character" w:styleId="EndnoteReference">
    <w:name w:val="endnote reference"/>
    <w:basedOn w:val="DefaultParagraphFont"/>
    <w:uiPriority w:val="99"/>
    <w:semiHidden/>
    <w:unhideWhenUsed/>
    <w:rsid w:val="00C95A6F"/>
    <w:rPr>
      <w:vertAlign w:val="superscript"/>
    </w:rPr>
  </w:style>
  <w:style w:type="paragraph" w:styleId="EndnoteText">
    <w:name w:val="endnote text"/>
    <w:basedOn w:val="Normal"/>
    <w:link w:val="EndnoteTextChar"/>
    <w:uiPriority w:val="99"/>
    <w:semiHidden/>
    <w:unhideWhenUsed/>
    <w:rsid w:val="00C95A6F"/>
    <w:rPr>
      <w:sz w:val="20"/>
      <w:szCs w:val="20"/>
    </w:rPr>
  </w:style>
  <w:style w:type="character" w:customStyle="1" w:styleId="EndnoteTextChar">
    <w:name w:val="Endnote Text Char"/>
    <w:basedOn w:val="DefaultParagraphFont"/>
    <w:link w:val="EndnoteText"/>
    <w:uiPriority w:val="99"/>
    <w:semiHidden/>
    <w:rsid w:val="00C95A6F"/>
    <w:rPr>
      <w:rFonts w:ascii="Verdana" w:hAnsi="Verdana" w:cs="Verdana"/>
      <w:sz w:val="20"/>
      <w:szCs w:val="20"/>
      <w:lang w:val="en-GB"/>
    </w:rPr>
  </w:style>
  <w:style w:type="paragraph" w:styleId="EnvelopeAddress">
    <w:name w:val="envelope address"/>
    <w:basedOn w:val="Normal"/>
    <w:uiPriority w:val="99"/>
    <w:semiHidden/>
    <w:unhideWhenUsed/>
    <w:rsid w:val="00C95A6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95A6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95A6F"/>
    <w:rPr>
      <w:color w:val="33B2E1" w:themeColor="followedHyperlink"/>
      <w:u w:val="single"/>
    </w:rPr>
  </w:style>
  <w:style w:type="character" w:styleId="HTMLAcronym">
    <w:name w:val="HTML Acronym"/>
    <w:basedOn w:val="DefaultParagraphFont"/>
    <w:uiPriority w:val="99"/>
    <w:semiHidden/>
    <w:unhideWhenUsed/>
    <w:rsid w:val="00C95A6F"/>
  </w:style>
  <w:style w:type="paragraph" w:styleId="HTMLAddress">
    <w:name w:val="HTML Address"/>
    <w:basedOn w:val="Normal"/>
    <w:link w:val="HTMLAddressChar"/>
    <w:uiPriority w:val="99"/>
    <w:semiHidden/>
    <w:unhideWhenUsed/>
    <w:rsid w:val="00C95A6F"/>
    <w:rPr>
      <w:i/>
      <w:iCs/>
    </w:rPr>
  </w:style>
  <w:style w:type="character" w:customStyle="1" w:styleId="HTMLAddressChar">
    <w:name w:val="HTML Address Char"/>
    <w:basedOn w:val="DefaultParagraphFont"/>
    <w:link w:val="HTMLAddress"/>
    <w:uiPriority w:val="99"/>
    <w:semiHidden/>
    <w:rsid w:val="00C95A6F"/>
    <w:rPr>
      <w:rFonts w:ascii="Verdana" w:hAnsi="Verdana" w:cs="Verdana"/>
      <w:i/>
      <w:iCs/>
      <w:sz w:val="18"/>
      <w:szCs w:val="18"/>
      <w:lang w:val="en-GB"/>
    </w:rPr>
  </w:style>
  <w:style w:type="character" w:styleId="HTMLCite">
    <w:name w:val="HTML Cite"/>
    <w:basedOn w:val="DefaultParagraphFont"/>
    <w:uiPriority w:val="99"/>
    <w:semiHidden/>
    <w:unhideWhenUsed/>
    <w:rsid w:val="00C95A6F"/>
    <w:rPr>
      <w:i/>
      <w:iCs/>
    </w:rPr>
  </w:style>
  <w:style w:type="character" w:styleId="HTMLCode">
    <w:name w:val="HTML Code"/>
    <w:basedOn w:val="DefaultParagraphFont"/>
    <w:uiPriority w:val="99"/>
    <w:semiHidden/>
    <w:unhideWhenUsed/>
    <w:rsid w:val="00C95A6F"/>
    <w:rPr>
      <w:rFonts w:ascii="Consolas" w:hAnsi="Consolas"/>
      <w:sz w:val="20"/>
      <w:szCs w:val="20"/>
    </w:rPr>
  </w:style>
  <w:style w:type="character" w:styleId="HTMLDefinition">
    <w:name w:val="HTML Definition"/>
    <w:basedOn w:val="DefaultParagraphFont"/>
    <w:uiPriority w:val="99"/>
    <w:semiHidden/>
    <w:unhideWhenUsed/>
    <w:rsid w:val="00C95A6F"/>
    <w:rPr>
      <w:i/>
      <w:iCs/>
    </w:rPr>
  </w:style>
  <w:style w:type="character" w:styleId="HTMLKeyboard">
    <w:name w:val="HTML Keyboard"/>
    <w:basedOn w:val="DefaultParagraphFont"/>
    <w:uiPriority w:val="99"/>
    <w:semiHidden/>
    <w:unhideWhenUsed/>
    <w:rsid w:val="00C95A6F"/>
    <w:rPr>
      <w:rFonts w:ascii="Consolas" w:hAnsi="Consolas"/>
      <w:sz w:val="20"/>
      <w:szCs w:val="20"/>
    </w:rPr>
  </w:style>
  <w:style w:type="paragraph" w:styleId="HTMLPreformatted">
    <w:name w:val="HTML Preformatted"/>
    <w:basedOn w:val="Normal"/>
    <w:link w:val="HTMLPreformattedChar"/>
    <w:uiPriority w:val="99"/>
    <w:semiHidden/>
    <w:unhideWhenUsed/>
    <w:rsid w:val="00C95A6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5A6F"/>
    <w:rPr>
      <w:rFonts w:ascii="Consolas" w:hAnsi="Consolas" w:cs="Verdana"/>
      <w:sz w:val="20"/>
      <w:szCs w:val="20"/>
      <w:lang w:val="en-GB"/>
    </w:rPr>
  </w:style>
  <w:style w:type="character" w:styleId="HTMLSample">
    <w:name w:val="HTML Sample"/>
    <w:basedOn w:val="DefaultParagraphFont"/>
    <w:uiPriority w:val="99"/>
    <w:semiHidden/>
    <w:unhideWhenUsed/>
    <w:rsid w:val="00C95A6F"/>
    <w:rPr>
      <w:rFonts w:ascii="Consolas" w:hAnsi="Consolas"/>
      <w:sz w:val="24"/>
      <w:szCs w:val="24"/>
    </w:rPr>
  </w:style>
  <w:style w:type="character" w:styleId="HTMLTypewriter">
    <w:name w:val="HTML Typewriter"/>
    <w:basedOn w:val="DefaultParagraphFont"/>
    <w:uiPriority w:val="99"/>
    <w:semiHidden/>
    <w:unhideWhenUsed/>
    <w:rsid w:val="00C95A6F"/>
    <w:rPr>
      <w:rFonts w:ascii="Consolas" w:hAnsi="Consolas"/>
      <w:sz w:val="20"/>
      <w:szCs w:val="20"/>
    </w:rPr>
  </w:style>
  <w:style w:type="character" w:styleId="HTMLVariable">
    <w:name w:val="HTML Variable"/>
    <w:basedOn w:val="DefaultParagraphFont"/>
    <w:uiPriority w:val="99"/>
    <w:semiHidden/>
    <w:unhideWhenUsed/>
    <w:rsid w:val="00C95A6F"/>
    <w:rPr>
      <w:i/>
      <w:iCs/>
    </w:rPr>
  </w:style>
  <w:style w:type="character" w:styleId="Hyperlink">
    <w:name w:val="Hyperlink"/>
    <w:basedOn w:val="DefaultParagraphFont"/>
    <w:uiPriority w:val="99"/>
    <w:unhideWhenUsed/>
    <w:rsid w:val="00C95A6F"/>
    <w:rPr>
      <w:color w:val="003591" w:themeColor="hyperlink"/>
      <w:u w:val="single"/>
    </w:rPr>
  </w:style>
  <w:style w:type="paragraph" w:styleId="Index1">
    <w:name w:val="index 1"/>
    <w:basedOn w:val="Normal"/>
    <w:next w:val="Normal"/>
    <w:autoRedefine/>
    <w:uiPriority w:val="99"/>
    <w:semiHidden/>
    <w:unhideWhenUsed/>
    <w:rsid w:val="00C95A6F"/>
    <w:pPr>
      <w:ind w:left="180" w:hanging="180"/>
    </w:pPr>
  </w:style>
  <w:style w:type="paragraph" w:styleId="Index2">
    <w:name w:val="index 2"/>
    <w:basedOn w:val="Normal"/>
    <w:next w:val="Normal"/>
    <w:autoRedefine/>
    <w:uiPriority w:val="99"/>
    <w:semiHidden/>
    <w:unhideWhenUsed/>
    <w:rsid w:val="00C95A6F"/>
    <w:pPr>
      <w:ind w:left="360" w:hanging="180"/>
    </w:pPr>
  </w:style>
  <w:style w:type="paragraph" w:styleId="Index3">
    <w:name w:val="index 3"/>
    <w:basedOn w:val="Normal"/>
    <w:next w:val="Normal"/>
    <w:autoRedefine/>
    <w:uiPriority w:val="99"/>
    <w:semiHidden/>
    <w:unhideWhenUsed/>
    <w:rsid w:val="00C95A6F"/>
    <w:pPr>
      <w:ind w:left="540" w:hanging="180"/>
    </w:pPr>
  </w:style>
  <w:style w:type="paragraph" w:styleId="Index4">
    <w:name w:val="index 4"/>
    <w:basedOn w:val="Normal"/>
    <w:next w:val="Normal"/>
    <w:autoRedefine/>
    <w:uiPriority w:val="99"/>
    <w:semiHidden/>
    <w:unhideWhenUsed/>
    <w:rsid w:val="00C95A6F"/>
    <w:pPr>
      <w:ind w:left="720" w:hanging="180"/>
    </w:pPr>
  </w:style>
  <w:style w:type="paragraph" w:styleId="Index5">
    <w:name w:val="index 5"/>
    <w:basedOn w:val="Normal"/>
    <w:next w:val="Normal"/>
    <w:autoRedefine/>
    <w:uiPriority w:val="99"/>
    <w:semiHidden/>
    <w:unhideWhenUsed/>
    <w:rsid w:val="00C95A6F"/>
    <w:pPr>
      <w:ind w:left="900" w:hanging="180"/>
    </w:pPr>
  </w:style>
  <w:style w:type="paragraph" w:styleId="Index6">
    <w:name w:val="index 6"/>
    <w:basedOn w:val="Normal"/>
    <w:next w:val="Normal"/>
    <w:autoRedefine/>
    <w:uiPriority w:val="99"/>
    <w:semiHidden/>
    <w:unhideWhenUsed/>
    <w:rsid w:val="00C95A6F"/>
    <w:pPr>
      <w:ind w:left="1080" w:hanging="180"/>
    </w:pPr>
  </w:style>
  <w:style w:type="paragraph" w:styleId="Index7">
    <w:name w:val="index 7"/>
    <w:basedOn w:val="Normal"/>
    <w:next w:val="Normal"/>
    <w:autoRedefine/>
    <w:uiPriority w:val="99"/>
    <w:semiHidden/>
    <w:unhideWhenUsed/>
    <w:rsid w:val="00C95A6F"/>
    <w:pPr>
      <w:ind w:left="1260" w:hanging="180"/>
    </w:pPr>
  </w:style>
  <w:style w:type="paragraph" w:styleId="Index8">
    <w:name w:val="index 8"/>
    <w:basedOn w:val="Normal"/>
    <w:next w:val="Normal"/>
    <w:autoRedefine/>
    <w:uiPriority w:val="99"/>
    <w:semiHidden/>
    <w:unhideWhenUsed/>
    <w:rsid w:val="00C95A6F"/>
    <w:pPr>
      <w:ind w:left="1440" w:hanging="180"/>
    </w:pPr>
  </w:style>
  <w:style w:type="paragraph" w:styleId="Index9">
    <w:name w:val="index 9"/>
    <w:basedOn w:val="Normal"/>
    <w:next w:val="Normal"/>
    <w:autoRedefine/>
    <w:uiPriority w:val="99"/>
    <w:semiHidden/>
    <w:unhideWhenUsed/>
    <w:rsid w:val="00C95A6F"/>
    <w:pPr>
      <w:ind w:left="1620" w:hanging="180"/>
    </w:pPr>
  </w:style>
  <w:style w:type="paragraph" w:styleId="IndexHeading">
    <w:name w:val="index heading"/>
    <w:basedOn w:val="Normal"/>
    <w:next w:val="Index1"/>
    <w:uiPriority w:val="99"/>
    <w:semiHidden/>
    <w:unhideWhenUsed/>
    <w:rsid w:val="00C95A6F"/>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C95A6F"/>
    <w:rPr>
      <w:b/>
      <w:bCs/>
      <w:i/>
      <w:iCs/>
      <w:color w:val="003591" w:themeColor="accent1"/>
    </w:rPr>
  </w:style>
  <w:style w:type="paragraph" w:styleId="IntenseQuote">
    <w:name w:val="Intense Quote"/>
    <w:basedOn w:val="Normal"/>
    <w:next w:val="Normal"/>
    <w:link w:val="IntenseQuoteChar"/>
    <w:uiPriority w:val="99"/>
    <w:semiHidden/>
    <w:unhideWhenUsed/>
    <w:rsid w:val="00C95A6F"/>
    <w:pPr>
      <w:pBdr>
        <w:bottom w:val="single" w:sz="4" w:space="4" w:color="003591" w:themeColor="accent1"/>
      </w:pBdr>
      <w:spacing w:before="200" w:after="280"/>
      <w:ind w:left="936" w:right="936"/>
    </w:pPr>
    <w:rPr>
      <w:b/>
      <w:bCs/>
      <w:i/>
      <w:iCs/>
      <w:color w:val="003591" w:themeColor="accent1"/>
    </w:rPr>
  </w:style>
  <w:style w:type="character" w:customStyle="1" w:styleId="IntenseQuoteChar">
    <w:name w:val="Intense Quote Char"/>
    <w:basedOn w:val="DefaultParagraphFont"/>
    <w:link w:val="IntenseQuote"/>
    <w:uiPriority w:val="30"/>
    <w:rsid w:val="00C95A6F"/>
    <w:rPr>
      <w:rFonts w:ascii="Verdana" w:hAnsi="Verdana" w:cs="Verdana"/>
      <w:b/>
      <w:bCs/>
      <w:i/>
      <w:iCs/>
      <w:color w:val="003591" w:themeColor="accent1"/>
      <w:sz w:val="18"/>
      <w:szCs w:val="18"/>
      <w:lang w:val="en-GB"/>
    </w:rPr>
  </w:style>
  <w:style w:type="character" w:styleId="IntenseReference">
    <w:name w:val="Intense Reference"/>
    <w:basedOn w:val="DefaultParagraphFont"/>
    <w:uiPriority w:val="99"/>
    <w:semiHidden/>
    <w:unhideWhenUsed/>
    <w:rsid w:val="00C95A6F"/>
    <w:rPr>
      <w:b/>
      <w:bCs/>
      <w:smallCaps/>
      <w:color w:val="3F9C35" w:themeColor="accent2"/>
      <w:spacing w:val="5"/>
      <w:u w:val="single"/>
    </w:rPr>
  </w:style>
  <w:style w:type="character" w:styleId="LineNumber">
    <w:name w:val="line number"/>
    <w:basedOn w:val="DefaultParagraphFont"/>
    <w:uiPriority w:val="99"/>
    <w:semiHidden/>
    <w:unhideWhenUsed/>
    <w:rsid w:val="00C95A6F"/>
  </w:style>
  <w:style w:type="paragraph" w:styleId="List">
    <w:name w:val="List"/>
    <w:basedOn w:val="Normal"/>
    <w:uiPriority w:val="99"/>
    <w:semiHidden/>
    <w:unhideWhenUsed/>
    <w:rsid w:val="00C95A6F"/>
    <w:pPr>
      <w:ind w:left="283" w:hanging="283"/>
      <w:contextualSpacing/>
    </w:pPr>
  </w:style>
  <w:style w:type="paragraph" w:styleId="List2">
    <w:name w:val="List 2"/>
    <w:basedOn w:val="Normal"/>
    <w:uiPriority w:val="99"/>
    <w:semiHidden/>
    <w:unhideWhenUsed/>
    <w:rsid w:val="00C95A6F"/>
    <w:pPr>
      <w:ind w:left="566" w:hanging="283"/>
      <w:contextualSpacing/>
    </w:pPr>
  </w:style>
  <w:style w:type="paragraph" w:styleId="List3">
    <w:name w:val="List 3"/>
    <w:basedOn w:val="Normal"/>
    <w:uiPriority w:val="99"/>
    <w:semiHidden/>
    <w:unhideWhenUsed/>
    <w:rsid w:val="00C95A6F"/>
    <w:pPr>
      <w:ind w:left="849" w:hanging="283"/>
      <w:contextualSpacing/>
    </w:pPr>
  </w:style>
  <w:style w:type="paragraph" w:styleId="List4">
    <w:name w:val="List 4"/>
    <w:basedOn w:val="Normal"/>
    <w:uiPriority w:val="99"/>
    <w:semiHidden/>
    <w:unhideWhenUsed/>
    <w:rsid w:val="00C95A6F"/>
    <w:pPr>
      <w:ind w:left="1132" w:hanging="283"/>
      <w:contextualSpacing/>
    </w:pPr>
  </w:style>
  <w:style w:type="paragraph" w:styleId="List5">
    <w:name w:val="List 5"/>
    <w:basedOn w:val="Normal"/>
    <w:uiPriority w:val="99"/>
    <w:semiHidden/>
    <w:unhideWhenUsed/>
    <w:rsid w:val="00C95A6F"/>
    <w:pPr>
      <w:ind w:left="1415" w:hanging="283"/>
      <w:contextualSpacing/>
    </w:pPr>
  </w:style>
  <w:style w:type="paragraph" w:styleId="ListBullet2">
    <w:name w:val="List Bullet 2"/>
    <w:basedOn w:val="Normal"/>
    <w:uiPriority w:val="99"/>
    <w:semiHidden/>
    <w:unhideWhenUsed/>
    <w:rsid w:val="00C95A6F"/>
    <w:pPr>
      <w:numPr>
        <w:numId w:val="4"/>
      </w:numPr>
      <w:contextualSpacing/>
    </w:pPr>
  </w:style>
  <w:style w:type="paragraph" w:styleId="ListBullet3">
    <w:name w:val="List Bullet 3"/>
    <w:basedOn w:val="Normal"/>
    <w:uiPriority w:val="99"/>
    <w:semiHidden/>
    <w:unhideWhenUsed/>
    <w:rsid w:val="00C95A6F"/>
    <w:pPr>
      <w:numPr>
        <w:numId w:val="5"/>
      </w:numPr>
      <w:contextualSpacing/>
    </w:pPr>
  </w:style>
  <w:style w:type="paragraph" w:styleId="ListBullet4">
    <w:name w:val="List Bullet 4"/>
    <w:basedOn w:val="Normal"/>
    <w:uiPriority w:val="99"/>
    <w:semiHidden/>
    <w:unhideWhenUsed/>
    <w:rsid w:val="00C95A6F"/>
    <w:pPr>
      <w:numPr>
        <w:numId w:val="6"/>
      </w:numPr>
      <w:contextualSpacing/>
    </w:pPr>
  </w:style>
  <w:style w:type="paragraph" w:styleId="ListBullet5">
    <w:name w:val="List Bullet 5"/>
    <w:basedOn w:val="Normal"/>
    <w:uiPriority w:val="99"/>
    <w:semiHidden/>
    <w:unhideWhenUsed/>
    <w:rsid w:val="00C95A6F"/>
    <w:pPr>
      <w:numPr>
        <w:numId w:val="7"/>
      </w:numPr>
      <w:contextualSpacing/>
    </w:pPr>
  </w:style>
  <w:style w:type="paragraph" w:styleId="ListContinue">
    <w:name w:val="List Continue"/>
    <w:basedOn w:val="Normal"/>
    <w:uiPriority w:val="99"/>
    <w:semiHidden/>
    <w:unhideWhenUsed/>
    <w:rsid w:val="00C95A6F"/>
    <w:pPr>
      <w:spacing w:after="120"/>
      <w:ind w:left="283"/>
      <w:contextualSpacing/>
    </w:pPr>
  </w:style>
  <w:style w:type="paragraph" w:styleId="ListContinue2">
    <w:name w:val="List Continue 2"/>
    <w:basedOn w:val="Normal"/>
    <w:uiPriority w:val="99"/>
    <w:semiHidden/>
    <w:unhideWhenUsed/>
    <w:rsid w:val="00C95A6F"/>
    <w:pPr>
      <w:spacing w:after="120"/>
      <w:ind w:left="566"/>
      <w:contextualSpacing/>
    </w:pPr>
  </w:style>
  <w:style w:type="paragraph" w:styleId="ListContinue3">
    <w:name w:val="List Continue 3"/>
    <w:basedOn w:val="Normal"/>
    <w:uiPriority w:val="99"/>
    <w:semiHidden/>
    <w:unhideWhenUsed/>
    <w:rsid w:val="00C95A6F"/>
    <w:pPr>
      <w:spacing w:after="120"/>
      <w:ind w:left="849"/>
      <w:contextualSpacing/>
    </w:pPr>
  </w:style>
  <w:style w:type="paragraph" w:styleId="ListContinue4">
    <w:name w:val="List Continue 4"/>
    <w:basedOn w:val="Normal"/>
    <w:uiPriority w:val="99"/>
    <w:semiHidden/>
    <w:unhideWhenUsed/>
    <w:rsid w:val="00C95A6F"/>
    <w:pPr>
      <w:spacing w:after="120"/>
      <w:ind w:left="1132"/>
      <w:contextualSpacing/>
    </w:pPr>
  </w:style>
  <w:style w:type="paragraph" w:styleId="ListContinue5">
    <w:name w:val="List Continue 5"/>
    <w:basedOn w:val="Normal"/>
    <w:uiPriority w:val="99"/>
    <w:semiHidden/>
    <w:unhideWhenUsed/>
    <w:rsid w:val="00C95A6F"/>
    <w:pPr>
      <w:spacing w:after="120"/>
      <w:ind w:left="1415"/>
      <w:contextualSpacing/>
    </w:pPr>
  </w:style>
  <w:style w:type="paragraph" w:styleId="ListNumber2">
    <w:name w:val="List Number 2"/>
    <w:basedOn w:val="Normal"/>
    <w:uiPriority w:val="99"/>
    <w:semiHidden/>
    <w:unhideWhenUsed/>
    <w:rsid w:val="00C95A6F"/>
    <w:pPr>
      <w:numPr>
        <w:numId w:val="8"/>
      </w:numPr>
      <w:contextualSpacing/>
    </w:pPr>
  </w:style>
  <w:style w:type="paragraph" w:styleId="ListNumber3">
    <w:name w:val="List Number 3"/>
    <w:basedOn w:val="Normal"/>
    <w:uiPriority w:val="99"/>
    <w:semiHidden/>
    <w:unhideWhenUsed/>
    <w:rsid w:val="00C95A6F"/>
    <w:pPr>
      <w:numPr>
        <w:numId w:val="9"/>
      </w:numPr>
      <w:contextualSpacing/>
    </w:pPr>
  </w:style>
  <w:style w:type="paragraph" w:styleId="ListNumber4">
    <w:name w:val="List Number 4"/>
    <w:basedOn w:val="Normal"/>
    <w:uiPriority w:val="99"/>
    <w:semiHidden/>
    <w:unhideWhenUsed/>
    <w:rsid w:val="00C95A6F"/>
    <w:pPr>
      <w:numPr>
        <w:numId w:val="10"/>
      </w:numPr>
      <w:contextualSpacing/>
    </w:pPr>
  </w:style>
  <w:style w:type="paragraph" w:styleId="ListNumber5">
    <w:name w:val="List Number 5"/>
    <w:basedOn w:val="Normal"/>
    <w:uiPriority w:val="99"/>
    <w:semiHidden/>
    <w:unhideWhenUsed/>
    <w:rsid w:val="00C95A6F"/>
    <w:pPr>
      <w:numPr>
        <w:numId w:val="11"/>
      </w:numPr>
      <w:contextualSpacing/>
    </w:pPr>
  </w:style>
  <w:style w:type="paragraph" w:styleId="ListParagraph">
    <w:name w:val="List Paragraph"/>
    <w:aliases w:val="TT - Numbered List Paragraph,Bullet Styles para,TOC etc.,Bulleted List Paragraph"/>
    <w:basedOn w:val="Normal"/>
    <w:link w:val="ListParagraphChar"/>
    <w:uiPriority w:val="34"/>
    <w:unhideWhenUsed/>
    <w:qFormat/>
    <w:rsid w:val="00C95A6F"/>
    <w:pPr>
      <w:ind w:left="720"/>
      <w:contextualSpacing/>
    </w:pPr>
  </w:style>
  <w:style w:type="paragraph" w:styleId="MacroText">
    <w:name w:val="macro"/>
    <w:link w:val="MacroTextChar"/>
    <w:uiPriority w:val="99"/>
    <w:semiHidden/>
    <w:unhideWhenUsed/>
    <w:rsid w:val="00C95A6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Verdana"/>
      <w:sz w:val="20"/>
      <w:szCs w:val="20"/>
      <w:lang w:val="en-GB"/>
    </w:rPr>
  </w:style>
  <w:style w:type="character" w:customStyle="1" w:styleId="MacroTextChar">
    <w:name w:val="Macro Text Char"/>
    <w:basedOn w:val="DefaultParagraphFont"/>
    <w:link w:val="MacroText"/>
    <w:uiPriority w:val="99"/>
    <w:semiHidden/>
    <w:rsid w:val="00C95A6F"/>
    <w:rPr>
      <w:rFonts w:ascii="Consolas" w:hAnsi="Consolas" w:cs="Verdana"/>
      <w:sz w:val="20"/>
      <w:szCs w:val="20"/>
      <w:lang w:val="en-GB"/>
    </w:rPr>
  </w:style>
  <w:style w:type="paragraph" w:styleId="MessageHeader">
    <w:name w:val="Message Header"/>
    <w:basedOn w:val="Normal"/>
    <w:link w:val="MessageHeaderChar"/>
    <w:uiPriority w:val="99"/>
    <w:semiHidden/>
    <w:unhideWhenUsed/>
    <w:rsid w:val="00C95A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95A6F"/>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C95A6F"/>
    <w:pPr>
      <w:spacing w:after="0" w:line="240" w:lineRule="auto"/>
    </w:pPr>
    <w:rPr>
      <w:rFonts w:ascii="Verdana" w:hAnsi="Verdana" w:cs="Verdana"/>
      <w:sz w:val="18"/>
      <w:szCs w:val="18"/>
      <w:lang w:val="en-GB"/>
    </w:rPr>
  </w:style>
  <w:style w:type="paragraph" w:styleId="NormalWeb">
    <w:name w:val="Normal (Web)"/>
    <w:basedOn w:val="Normal"/>
    <w:uiPriority w:val="99"/>
    <w:semiHidden/>
    <w:unhideWhenUsed/>
    <w:rsid w:val="00C95A6F"/>
    <w:rPr>
      <w:rFonts w:ascii="Times New Roman" w:hAnsi="Times New Roman" w:cs="Times New Roman"/>
      <w:sz w:val="24"/>
      <w:szCs w:val="24"/>
    </w:rPr>
  </w:style>
  <w:style w:type="paragraph" w:styleId="NormalIndent">
    <w:name w:val="Normal Indent"/>
    <w:basedOn w:val="Normal"/>
    <w:uiPriority w:val="99"/>
    <w:semiHidden/>
    <w:unhideWhenUsed/>
    <w:rsid w:val="00C95A6F"/>
    <w:pPr>
      <w:ind w:left="720"/>
    </w:pPr>
  </w:style>
  <w:style w:type="paragraph" w:customStyle="1" w:styleId="NoteHeading1">
    <w:name w:val="Note Heading1"/>
    <w:basedOn w:val="Normal"/>
    <w:next w:val="Normal"/>
    <w:link w:val="NoteHeadingChar"/>
    <w:uiPriority w:val="99"/>
    <w:semiHidden/>
    <w:unhideWhenUsed/>
    <w:rsid w:val="00C95A6F"/>
  </w:style>
  <w:style w:type="character" w:customStyle="1" w:styleId="NoteHeadingChar">
    <w:name w:val="Note Heading Char"/>
    <w:basedOn w:val="DefaultParagraphFont"/>
    <w:link w:val="NoteHeading1"/>
    <w:uiPriority w:val="99"/>
    <w:semiHidden/>
    <w:rsid w:val="00C95A6F"/>
    <w:rPr>
      <w:rFonts w:ascii="Verdana" w:hAnsi="Verdana" w:cs="Verdana"/>
      <w:sz w:val="18"/>
      <w:szCs w:val="18"/>
      <w:lang w:val="en-GB"/>
    </w:rPr>
  </w:style>
  <w:style w:type="character" w:styleId="PageNumber">
    <w:name w:val="page number"/>
    <w:basedOn w:val="DefaultParagraphFont"/>
    <w:uiPriority w:val="99"/>
    <w:semiHidden/>
    <w:unhideWhenUsed/>
    <w:rsid w:val="00C95A6F"/>
  </w:style>
  <w:style w:type="paragraph" w:styleId="PlainText">
    <w:name w:val="Plain Text"/>
    <w:basedOn w:val="Normal"/>
    <w:link w:val="PlainTextChar"/>
    <w:uiPriority w:val="99"/>
    <w:semiHidden/>
    <w:unhideWhenUsed/>
    <w:rsid w:val="00C95A6F"/>
    <w:rPr>
      <w:rFonts w:ascii="Consolas" w:hAnsi="Consolas"/>
      <w:sz w:val="21"/>
      <w:szCs w:val="21"/>
    </w:rPr>
  </w:style>
  <w:style w:type="character" w:customStyle="1" w:styleId="PlainTextChar">
    <w:name w:val="Plain Text Char"/>
    <w:basedOn w:val="DefaultParagraphFont"/>
    <w:link w:val="PlainText"/>
    <w:uiPriority w:val="99"/>
    <w:semiHidden/>
    <w:rsid w:val="00C95A6F"/>
    <w:rPr>
      <w:rFonts w:ascii="Consolas" w:hAnsi="Consolas" w:cs="Verdana"/>
      <w:sz w:val="21"/>
      <w:szCs w:val="21"/>
      <w:lang w:val="en-GB"/>
    </w:rPr>
  </w:style>
  <w:style w:type="paragraph" w:styleId="Quote">
    <w:name w:val="Quote"/>
    <w:basedOn w:val="Normal"/>
    <w:next w:val="Normal"/>
    <w:link w:val="QuoteChar"/>
    <w:uiPriority w:val="99"/>
    <w:semiHidden/>
    <w:unhideWhenUsed/>
    <w:rsid w:val="00C95A6F"/>
    <w:rPr>
      <w:i/>
      <w:iCs/>
      <w:color w:val="000000" w:themeColor="text1"/>
    </w:rPr>
  </w:style>
  <w:style w:type="character" w:customStyle="1" w:styleId="QuoteChar">
    <w:name w:val="Quote Char"/>
    <w:basedOn w:val="DefaultParagraphFont"/>
    <w:link w:val="Quote"/>
    <w:uiPriority w:val="29"/>
    <w:rsid w:val="00C95A6F"/>
    <w:rPr>
      <w:rFonts w:ascii="Verdana" w:hAnsi="Verdana" w:cs="Verdana"/>
      <w:i/>
      <w:iCs/>
      <w:color w:val="000000" w:themeColor="text1"/>
      <w:sz w:val="18"/>
      <w:szCs w:val="18"/>
      <w:lang w:val="en-GB"/>
    </w:rPr>
  </w:style>
  <w:style w:type="paragraph" w:styleId="Salutation">
    <w:name w:val="Salutation"/>
    <w:basedOn w:val="Normal"/>
    <w:next w:val="Normal"/>
    <w:link w:val="SalutationChar"/>
    <w:uiPriority w:val="99"/>
    <w:semiHidden/>
    <w:unhideWhenUsed/>
    <w:rsid w:val="00C95A6F"/>
  </w:style>
  <w:style w:type="character" w:customStyle="1" w:styleId="SalutationChar">
    <w:name w:val="Salutation Char"/>
    <w:basedOn w:val="DefaultParagraphFont"/>
    <w:link w:val="Salutation"/>
    <w:uiPriority w:val="99"/>
    <w:semiHidden/>
    <w:rsid w:val="00C95A6F"/>
    <w:rPr>
      <w:rFonts w:ascii="Verdana" w:hAnsi="Verdana" w:cs="Verdana"/>
      <w:sz w:val="18"/>
      <w:szCs w:val="18"/>
      <w:lang w:val="en-GB"/>
    </w:rPr>
  </w:style>
  <w:style w:type="paragraph" w:styleId="Signature">
    <w:name w:val="Signature"/>
    <w:basedOn w:val="Normal"/>
    <w:link w:val="SignatureChar"/>
    <w:uiPriority w:val="99"/>
    <w:semiHidden/>
    <w:unhideWhenUsed/>
    <w:rsid w:val="00C95A6F"/>
    <w:pPr>
      <w:ind w:left="4252"/>
    </w:pPr>
  </w:style>
  <w:style w:type="character" w:customStyle="1" w:styleId="SignatureChar">
    <w:name w:val="Signature Char"/>
    <w:basedOn w:val="DefaultParagraphFont"/>
    <w:link w:val="Signature"/>
    <w:uiPriority w:val="99"/>
    <w:semiHidden/>
    <w:rsid w:val="00C95A6F"/>
    <w:rPr>
      <w:rFonts w:ascii="Verdana" w:hAnsi="Verdana" w:cs="Verdana"/>
      <w:sz w:val="18"/>
      <w:szCs w:val="18"/>
      <w:lang w:val="en-GB"/>
    </w:rPr>
  </w:style>
  <w:style w:type="character" w:styleId="Strong">
    <w:name w:val="Strong"/>
    <w:basedOn w:val="DefaultParagraphFont"/>
    <w:uiPriority w:val="99"/>
    <w:semiHidden/>
    <w:unhideWhenUsed/>
    <w:rsid w:val="00C95A6F"/>
    <w:rPr>
      <w:b/>
      <w:bCs/>
    </w:rPr>
  </w:style>
  <w:style w:type="paragraph" w:styleId="Subtitle">
    <w:name w:val="Subtitle"/>
    <w:basedOn w:val="Normal"/>
    <w:next w:val="Normal"/>
    <w:link w:val="SubtitleChar"/>
    <w:uiPriority w:val="99"/>
    <w:semiHidden/>
    <w:unhideWhenUsed/>
    <w:rsid w:val="00C95A6F"/>
    <w:pPr>
      <w:numPr>
        <w:ilvl w:val="1"/>
      </w:numPr>
    </w:pPr>
    <w:rPr>
      <w:rFonts w:asciiTheme="majorHAnsi" w:eastAsiaTheme="majorEastAsia" w:hAnsiTheme="majorHAnsi" w:cstheme="majorBidi"/>
      <w:i/>
      <w:iCs/>
      <w:color w:val="003591" w:themeColor="accent1"/>
      <w:spacing w:val="15"/>
      <w:sz w:val="24"/>
      <w:szCs w:val="24"/>
    </w:rPr>
  </w:style>
  <w:style w:type="character" w:customStyle="1" w:styleId="SubtitleChar">
    <w:name w:val="Subtitle Char"/>
    <w:basedOn w:val="DefaultParagraphFont"/>
    <w:link w:val="Subtitle"/>
    <w:uiPriority w:val="11"/>
    <w:rsid w:val="00C95A6F"/>
    <w:rPr>
      <w:rFonts w:asciiTheme="majorHAnsi" w:eastAsiaTheme="majorEastAsia" w:hAnsiTheme="majorHAnsi" w:cstheme="majorBidi"/>
      <w:i/>
      <w:iCs/>
      <w:color w:val="003591" w:themeColor="accent1"/>
      <w:spacing w:val="15"/>
      <w:sz w:val="24"/>
      <w:szCs w:val="24"/>
      <w:lang w:val="en-GB"/>
    </w:rPr>
  </w:style>
  <w:style w:type="character" w:styleId="SubtleEmphasis">
    <w:name w:val="Subtle Emphasis"/>
    <w:basedOn w:val="DefaultParagraphFont"/>
    <w:uiPriority w:val="99"/>
    <w:semiHidden/>
    <w:unhideWhenUsed/>
    <w:rsid w:val="00C95A6F"/>
    <w:rPr>
      <w:i/>
      <w:iCs/>
      <w:color w:val="808080" w:themeColor="text1" w:themeTint="7F"/>
    </w:rPr>
  </w:style>
  <w:style w:type="character" w:styleId="SubtleReference">
    <w:name w:val="Subtle Reference"/>
    <w:basedOn w:val="DefaultParagraphFont"/>
    <w:uiPriority w:val="99"/>
    <w:semiHidden/>
    <w:unhideWhenUsed/>
    <w:rsid w:val="00C95A6F"/>
    <w:rPr>
      <w:smallCaps/>
      <w:color w:val="3F9C35" w:themeColor="accent2"/>
      <w:u w:val="single"/>
    </w:rPr>
  </w:style>
  <w:style w:type="paragraph" w:styleId="TableofAuthorities">
    <w:name w:val="table of authorities"/>
    <w:basedOn w:val="Normal"/>
    <w:next w:val="Normal"/>
    <w:uiPriority w:val="99"/>
    <w:semiHidden/>
    <w:unhideWhenUsed/>
    <w:rsid w:val="00C95A6F"/>
    <w:pPr>
      <w:ind w:left="180" w:hanging="180"/>
    </w:pPr>
  </w:style>
  <w:style w:type="paragraph" w:styleId="TableofFigures">
    <w:name w:val="table of figures"/>
    <w:basedOn w:val="Normal"/>
    <w:next w:val="Normal"/>
    <w:uiPriority w:val="99"/>
    <w:unhideWhenUsed/>
    <w:rsid w:val="00C95A6F"/>
  </w:style>
  <w:style w:type="paragraph" w:styleId="Title">
    <w:name w:val="Title"/>
    <w:basedOn w:val="Normal"/>
    <w:next w:val="Normal"/>
    <w:link w:val="TitleChar"/>
    <w:uiPriority w:val="99"/>
    <w:semiHidden/>
    <w:unhideWhenUsed/>
    <w:rsid w:val="00C95A6F"/>
    <w:pPr>
      <w:pBdr>
        <w:bottom w:val="single" w:sz="8" w:space="4" w:color="003591" w:themeColor="accent1"/>
      </w:pBdr>
      <w:spacing w:after="300"/>
      <w:contextualSpacing/>
    </w:pPr>
    <w:rPr>
      <w:rFonts w:asciiTheme="majorHAnsi" w:eastAsiaTheme="majorEastAsia" w:hAnsiTheme="majorHAnsi" w:cstheme="majorBidi"/>
      <w:color w:val="00276C" w:themeColor="text2" w:themeShade="BF"/>
      <w:spacing w:val="5"/>
      <w:kern w:val="28"/>
      <w:sz w:val="52"/>
      <w:szCs w:val="52"/>
    </w:rPr>
  </w:style>
  <w:style w:type="character" w:customStyle="1" w:styleId="TitleChar">
    <w:name w:val="Title Char"/>
    <w:basedOn w:val="DefaultParagraphFont"/>
    <w:link w:val="Title"/>
    <w:uiPriority w:val="10"/>
    <w:rsid w:val="00C95A6F"/>
    <w:rPr>
      <w:rFonts w:asciiTheme="majorHAnsi" w:eastAsiaTheme="majorEastAsia" w:hAnsiTheme="majorHAnsi" w:cstheme="majorBidi"/>
      <w:color w:val="00276C" w:themeColor="text2" w:themeShade="BF"/>
      <w:spacing w:val="5"/>
      <w:kern w:val="28"/>
      <w:sz w:val="52"/>
      <w:szCs w:val="52"/>
      <w:lang w:val="en-GB"/>
    </w:rPr>
  </w:style>
  <w:style w:type="paragraph" w:styleId="TOAHeading">
    <w:name w:val="toa heading"/>
    <w:basedOn w:val="Normal"/>
    <w:next w:val="Normal"/>
    <w:uiPriority w:val="99"/>
    <w:semiHidden/>
    <w:unhideWhenUsed/>
    <w:rsid w:val="00C95A6F"/>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C95A6F"/>
    <w:pPr>
      <w:spacing w:after="100"/>
      <w:ind w:left="1440"/>
    </w:pPr>
  </w:style>
  <w:style w:type="paragraph" w:styleId="TOCHeading">
    <w:name w:val="TOC Heading"/>
    <w:basedOn w:val="Heading1"/>
    <w:next w:val="Normal"/>
    <w:uiPriority w:val="99"/>
    <w:semiHidden/>
    <w:unhideWhenUsed/>
    <w:rsid w:val="00C95A6F"/>
    <w:pPr>
      <w:keepLines/>
      <w:numPr>
        <w:numId w:val="0"/>
      </w:numPr>
      <w:spacing w:before="480"/>
      <w:outlineLvl w:val="9"/>
    </w:pPr>
    <w:rPr>
      <w:rFonts w:asciiTheme="majorHAnsi" w:eastAsiaTheme="majorEastAsia" w:hAnsiTheme="majorHAnsi" w:cstheme="majorBidi"/>
      <w:bCs/>
      <w:caps w:val="0"/>
      <w:color w:val="00276C" w:themeColor="accent1" w:themeShade="BF"/>
      <w:sz w:val="28"/>
      <w:szCs w:val="28"/>
    </w:rPr>
  </w:style>
  <w:style w:type="numbering" w:styleId="111111">
    <w:name w:val="Outline List 2"/>
    <w:basedOn w:val="NoList"/>
    <w:uiPriority w:val="99"/>
    <w:semiHidden/>
    <w:unhideWhenUsed/>
    <w:rsid w:val="00B00DD4"/>
    <w:pPr>
      <w:numPr>
        <w:numId w:val="12"/>
      </w:numPr>
    </w:pPr>
  </w:style>
  <w:style w:type="numbering" w:styleId="1ai">
    <w:name w:val="Outline List 1"/>
    <w:basedOn w:val="NoList"/>
    <w:uiPriority w:val="99"/>
    <w:semiHidden/>
    <w:unhideWhenUsed/>
    <w:rsid w:val="00B00DD4"/>
    <w:pPr>
      <w:numPr>
        <w:numId w:val="13"/>
      </w:numPr>
    </w:pPr>
  </w:style>
  <w:style w:type="numbering" w:styleId="ArticleSection">
    <w:name w:val="Outline List 3"/>
    <w:basedOn w:val="NoList"/>
    <w:uiPriority w:val="99"/>
    <w:semiHidden/>
    <w:unhideWhenUsed/>
    <w:rsid w:val="00B00DD4"/>
    <w:pPr>
      <w:numPr>
        <w:numId w:val="14"/>
      </w:numPr>
    </w:pPr>
  </w:style>
  <w:style w:type="table" w:styleId="ColorfulGrid">
    <w:name w:val="Colorful Grid"/>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D0FF" w:themeFill="accent1" w:themeFillTint="33"/>
    </w:tcPr>
    <w:tblStylePr w:type="firstRow">
      <w:rPr>
        <w:b/>
        <w:bCs/>
      </w:rPr>
      <w:tblPr/>
      <w:tcPr>
        <w:shd w:val="clear" w:color="auto" w:fill="6DA2FF" w:themeFill="accent1" w:themeFillTint="66"/>
      </w:tcPr>
    </w:tblStylePr>
    <w:tblStylePr w:type="lastRow">
      <w:rPr>
        <w:b/>
        <w:bCs/>
        <w:color w:val="000000" w:themeColor="text1"/>
      </w:rPr>
      <w:tblPr/>
      <w:tcPr>
        <w:shd w:val="clear" w:color="auto" w:fill="6DA2FF" w:themeFill="accent1" w:themeFillTint="66"/>
      </w:tcPr>
    </w:tblStylePr>
    <w:tblStylePr w:type="firstCol">
      <w:rPr>
        <w:color w:val="FFFFFF" w:themeColor="background1"/>
      </w:rPr>
      <w:tblPr/>
      <w:tcPr>
        <w:shd w:val="clear" w:color="auto" w:fill="00276C" w:themeFill="accent1" w:themeFillShade="BF"/>
      </w:tcPr>
    </w:tblStylePr>
    <w:tblStylePr w:type="lastCol">
      <w:rPr>
        <w:color w:val="FFFFFF" w:themeColor="background1"/>
      </w:rPr>
      <w:tblPr/>
      <w:tcPr>
        <w:shd w:val="clear" w:color="auto" w:fill="00276C" w:themeFill="accent1" w:themeFillShade="BF"/>
      </w:tcPr>
    </w:tblStylePr>
    <w:tblStylePr w:type="band1Vert">
      <w:tblPr/>
      <w:tcPr>
        <w:shd w:val="clear" w:color="auto" w:fill="498BFF" w:themeFill="accent1" w:themeFillTint="7F"/>
      </w:tcPr>
    </w:tblStylePr>
    <w:tblStylePr w:type="band1Horz">
      <w:tblPr/>
      <w:tcPr>
        <w:shd w:val="clear" w:color="auto" w:fill="498BFF" w:themeFill="accent1" w:themeFillTint="7F"/>
      </w:tcPr>
    </w:tblStylePr>
  </w:style>
  <w:style w:type="table" w:styleId="ColorfulGrid-Accent2">
    <w:name w:val="Colorful Grid Accent 2"/>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FD1" w:themeFill="accent2" w:themeFillTint="33"/>
    </w:tcPr>
    <w:tblStylePr w:type="firstRow">
      <w:rPr>
        <w:b/>
        <w:bCs/>
      </w:rPr>
      <w:tblPr/>
      <w:tcPr>
        <w:shd w:val="clear" w:color="auto" w:fill="AAE0A4" w:themeFill="accent2" w:themeFillTint="66"/>
      </w:tcPr>
    </w:tblStylePr>
    <w:tblStylePr w:type="lastRow">
      <w:rPr>
        <w:b/>
        <w:bCs/>
        <w:color w:val="000000" w:themeColor="text1"/>
      </w:rPr>
      <w:tblPr/>
      <w:tcPr>
        <w:shd w:val="clear" w:color="auto" w:fill="AAE0A4" w:themeFill="accent2" w:themeFillTint="66"/>
      </w:tcPr>
    </w:tblStylePr>
    <w:tblStylePr w:type="firstCol">
      <w:rPr>
        <w:color w:val="FFFFFF" w:themeColor="background1"/>
      </w:rPr>
      <w:tblPr/>
      <w:tcPr>
        <w:shd w:val="clear" w:color="auto" w:fill="2E7427" w:themeFill="accent2" w:themeFillShade="BF"/>
      </w:tcPr>
    </w:tblStylePr>
    <w:tblStylePr w:type="lastCol">
      <w:rPr>
        <w:color w:val="FFFFFF" w:themeColor="background1"/>
      </w:rPr>
      <w:tblPr/>
      <w:tcPr>
        <w:shd w:val="clear" w:color="auto" w:fill="2E7427" w:themeFill="accent2" w:themeFillShade="BF"/>
      </w:tcPr>
    </w:tblStylePr>
    <w:tblStylePr w:type="band1Vert">
      <w:tblPr/>
      <w:tcPr>
        <w:shd w:val="clear" w:color="auto" w:fill="95D98F" w:themeFill="accent2" w:themeFillTint="7F"/>
      </w:tcPr>
    </w:tblStylePr>
    <w:tblStylePr w:type="band1Horz">
      <w:tblPr/>
      <w:tcPr>
        <w:shd w:val="clear" w:color="auto" w:fill="95D98F" w:themeFill="accent2" w:themeFillTint="7F"/>
      </w:tcPr>
    </w:tblStylePr>
  </w:style>
  <w:style w:type="table" w:styleId="ColorfulGrid-Accent3">
    <w:name w:val="Colorful Grid Accent 3"/>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6FC" w:themeFill="accent3" w:themeFillTint="33"/>
    </w:tcPr>
    <w:tblStylePr w:type="firstRow">
      <w:rPr>
        <w:b/>
        <w:bCs/>
      </w:rPr>
      <w:tblPr/>
      <w:tcPr>
        <w:shd w:val="clear" w:color="auto" w:fill="D6EEF9" w:themeFill="accent3" w:themeFillTint="66"/>
      </w:tcPr>
    </w:tblStylePr>
    <w:tblStylePr w:type="lastRow">
      <w:rPr>
        <w:b/>
        <w:bCs/>
        <w:color w:val="000000" w:themeColor="text1"/>
      </w:rPr>
      <w:tblPr/>
      <w:tcPr>
        <w:shd w:val="clear" w:color="auto" w:fill="D6EEF9" w:themeFill="accent3" w:themeFillTint="66"/>
      </w:tcPr>
    </w:tblStylePr>
    <w:tblStylePr w:type="firstCol">
      <w:rPr>
        <w:color w:val="FFFFFF" w:themeColor="background1"/>
      </w:rPr>
      <w:tblPr/>
      <w:tcPr>
        <w:shd w:val="clear" w:color="auto" w:fill="43B2E3" w:themeFill="accent3" w:themeFillShade="BF"/>
      </w:tcPr>
    </w:tblStylePr>
    <w:tblStylePr w:type="lastCol">
      <w:rPr>
        <w:color w:val="FFFFFF" w:themeColor="background1"/>
      </w:rPr>
      <w:tblPr/>
      <w:tcPr>
        <w:shd w:val="clear" w:color="auto" w:fill="43B2E3" w:themeFill="accent3" w:themeFillShade="BF"/>
      </w:tcPr>
    </w:tblStylePr>
    <w:tblStylePr w:type="band1Vert">
      <w:tblPr/>
      <w:tcPr>
        <w:shd w:val="clear" w:color="auto" w:fill="CCEAF7" w:themeFill="accent3" w:themeFillTint="7F"/>
      </w:tcPr>
    </w:tblStylePr>
    <w:tblStylePr w:type="band1Horz">
      <w:tblPr/>
      <w:tcPr>
        <w:shd w:val="clear" w:color="auto" w:fill="CCEAF7" w:themeFill="accent3" w:themeFillTint="7F"/>
      </w:tcPr>
    </w:tblStylePr>
  </w:style>
  <w:style w:type="table" w:styleId="ColorfulGrid-Accent4">
    <w:name w:val="Colorful Grid Accent 4"/>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C8F1" w:themeFill="accent4" w:themeFillTint="33"/>
    </w:tcPr>
    <w:tblStylePr w:type="firstRow">
      <w:rPr>
        <w:b/>
        <w:bCs/>
      </w:rPr>
      <w:tblPr/>
      <w:tcPr>
        <w:shd w:val="clear" w:color="auto" w:fill="7392E3" w:themeFill="accent4" w:themeFillTint="66"/>
      </w:tcPr>
    </w:tblStylePr>
    <w:tblStylePr w:type="lastRow">
      <w:rPr>
        <w:b/>
        <w:bCs/>
        <w:color w:val="000000" w:themeColor="text1"/>
      </w:rPr>
      <w:tblPr/>
      <w:tcPr>
        <w:shd w:val="clear" w:color="auto" w:fill="7392E3" w:themeFill="accent4" w:themeFillTint="66"/>
      </w:tcPr>
    </w:tblStylePr>
    <w:tblStylePr w:type="firstCol">
      <w:rPr>
        <w:color w:val="FFFFFF" w:themeColor="background1"/>
      </w:rPr>
      <w:tblPr/>
      <w:tcPr>
        <w:shd w:val="clear" w:color="auto" w:fill="0B1738" w:themeFill="accent4" w:themeFillShade="BF"/>
      </w:tcPr>
    </w:tblStylePr>
    <w:tblStylePr w:type="lastCol">
      <w:rPr>
        <w:color w:val="FFFFFF" w:themeColor="background1"/>
      </w:rPr>
      <w:tblPr/>
      <w:tcPr>
        <w:shd w:val="clear" w:color="auto" w:fill="0B1738" w:themeFill="accent4" w:themeFillShade="BF"/>
      </w:tcPr>
    </w:tblStylePr>
    <w:tblStylePr w:type="band1Vert">
      <w:tblPr/>
      <w:tcPr>
        <w:shd w:val="clear" w:color="auto" w:fill="5077DC" w:themeFill="accent4" w:themeFillTint="7F"/>
      </w:tcPr>
    </w:tblStylePr>
    <w:tblStylePr w:type="band1Horz">
      <w:tblPr/>
      <w:tcPr>
        <w:shd w:val="clear" w:color="auto" w:fill="5077DC" w:themeFill="accent4" w:themeFillTint="7F"/>
      </w:tcPr>
    </w:tblStylePr>
  </w:style>
  <w:style w:type="table" w:styleId="ColorfulGrid-Accent5">
    <w:name w:val="Colorful Grid Accent 5"/>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ColorfulGrid-Accent6">
    <w:name w:val="Colorful Grid Accent 6"/>
    <w:basedOn w:val="TableNormal"/>
    <w:uiPriority w:val="99"/>
    <w:rsid w:val="00B00D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FDFE" w:themeFill="accent6" w:themeFillTint="33"/>
    </w:tcPr>
    <w:tblStylePr w:type="firstRow">
      <w:rPr>
        <w:b/>
        <w:bCs/>
      </w:rPr>
      <w:tblPr/>
      <w:tcPr>
        <w:shd w:val="clear" w:color="auto" w:fill="F4FBFD" w:themeFill="accent6" w:themeFillTint="66"/>
      </w:tcPr>
    </w:tblStylePr>
    <w:tblStylePr w:type="lastRow">
      <w:rPr>
        <w:b/>
        <w:bCs/>
        <w:color w:val="000000" w:themeColor="text1"/>
      </w:rPr>
      <w:tblPr/>
      <w:tcPr>
        <w:shd w:val="clear" w:color="auto" w:fill="F4FBFD" w:themeFill="accent6" w:themeFillTint="66"/>
      </w:tcPr>
    </w:tblStylePr>
    <w:tblStylePr w:type="firstCol">
      <w:rPr>
        <w:color w:val="FFFFFF" w:themeColor="background1"/>
      </w:rPr>
      <w:tblPr/>
      <w:tcPr>
        <w:shd w:val="clear" w:color="auto" w:fill="7CCCEB" w:themeFill="accent6" w:themeFillShade="BF"/>
      </w:tcPr>
    </w:tblStylePr>
    <w:tblStylePr w:type="lastCol">
      <w:rPr>
        <w:color w:val="FFFFFF" w:themeColor="background1"/>
      </w:rPr>
      <w:tblPr/>
      <w:tcPr>
        <w:shd w:val="clear" w:color="auto" w:fill="7CCCEB" w:themeFill="accent6" w:themeFillShade="BF"/>
      </w:tcPr>
    </w:tblStylePr>
    <w:tblStylePr w:type="band1Vert">
      <w:tblPr/>
      <w:tcPr>
        <w:shd w:val="clear" w:color="auto" w:fill="F2F9FD" w:themeFill="accent6" w:themeFillTint="7F"/>
      </w:tcPr>
    </w:tblStylePr>
    <w:tblStylePr w:type="band1Horz">
      <w:tblPr/>
      <w:tcPr>
        <w:shd w:val="clear" w:color="auto" w:fill="F2F9FD" w:themeFill="accent6" w:themeFillTint="7F"/>
      </w:tcPr>
    </w:tblStylePr>
  </w:style>
  <w:style w:type="table" w:styleId="ColorfulList">
    <w:name w:val="Colorful List"/>
    <w:basedOn w:val="TableNormal"/>
    <w:uiPriority w:val="99"/>
    <w:rsid w:val="00B00D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27C2A" w:themeFill="accent2" w:themeFillShade="CC"/>
      </w:tcPr>
    </w:tblStylePr>
    <w:tblStylePr w:type="lastRow">
      <w:rPr>
        <w:b/>
        <w:bCs/>
        <w:color w:val="327C2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rsid w:val="00B00DD4"/>
    <w:pPr>
      <w:spacing w:after="0" w:line="240" w:lineRule="auto"/>
    </w:pPr>
    <w:rPr>
      <w:color w:val="000000" w:themeColor="text1"/>
    </w:rPr>
    <w:tblPr>
      <w:tblStyleRowBandSize w:val="1"/>
      <w:tblStyleColBandSize w:val="1"/>
    </w:tblPr>
    <w:tcPr>
      <w:shd w:val="clear" w:color="auto" w:fill="DBE8FF" w:themeFill="accent1" w:themeFillTint="19"/>
    </w:tcPr>
    <w:tblStylePr w:type="firstRow">
      <w:rPr>
        <w:b/>
        <w:bCs/>
        <w:color w:val="FFFFFF" w:themeColor="background1"/>
      </w:rPr>
      <w:tblPr/>
      <w:tcPr>
        <w:tcBorders>
          <w:bottom w:val="single" w:sz="12" w:space="0" w:color="FFFFFF" w:themeColor="background1"/>
        </w:tcBorders>
        <w:shd w:val="clear" w:color="auto" w:fill="327C2A" w:themeFill="accent2" w:themeFillShade="CC"/>
      </w:tcPr>
    </w:tblStylePr>
    <w:tblStylePr w:type="lastRow">
      <w:rPr>
        <w:b/>
        <w:bCs/>
        <w:color w:val="327C2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1" w:themeFillTint="3F"/>
      </w:tcPr>
    </w:tblStylePr>
    <w:tblStylePr w:type="band1Horz">
      <w:tblPr/>
      <w:tcPr>
        <w:shd w:val="clear" w:color="auto" w:fill="B6D0FF" w:themeFill="accent1" w:themeFillTint="33"/>
      </w:tcPr>
    </w:tblStylePr>
  </w:style>
  <w:style w:type="table" w:styleId="ColorfulList-Accent2">
    <w:name w:val="Colorful List Accent 2"/>
    <w:basedOn w:val="TableNormal"/>
    <w:uiPriority w:val="99"/>
    <w:rsid w:val="00B00DD4"/>
    <w:pPr>
      <w:spacing w:after="0" w:line="240" w:lineRule="auto"/>
    </w:pPr>
    <w:rPr>
      <w:color w:val="000000" w:themeColor="text1"/>
    </w:rPr>
    <w:tblPr>
      <w:tblStyleRowBandSize w:val="1"/>
      <w:tblStyleColBandSize w:val="1"/>
    </w:tblPr>
    <w:tcPr>
      <w:shd w:val="clear" w:color="auto" w:fill="EAF7E8" w:themeFill="accent2" w:themeFillTint="19"/>
    </w:tcPr>
    <w:tblStylePr w:type="firstRow">
      <w:rPr>
        <w:b/>
        <w:bCs/>
        <w:color w:val="FFFFFF" w:themeColor="background1"/>
      </w:rPr>
      <w:tblPr/>
      <w:tcPr>
        <w:tcBorders>
          <w:bottom w:val="single" w:sz="12" w:space="0" w:color="FFFFFF" w:themeColor="background1"/>
        </w:tcBorders>
        <w:shd w:val="clear" w:color="auto" w:fill="327C2A" w:themeFill="accent2" w:themeFillShade="CC"/>
      </w:tcPr>
    </w:tblStylePr>
    <w:tblStylePr w:type="lastRow">
      <w:rPr>
        <w:b/>
        <w:bCs/>
        <w:color w:val="327C2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2" w:themeFillTint="3F"/>
      </w:tcPr>
    </w:tblStylePr>
    <w:tblStylePr w:type="band1Horz">
      <w:tblPr/>
      <w:tcPr>
        <w:shd w:val="clear" w:color="auto" w:fill="D4EFD1" w:themeFill="accent2" w:themeFillTint="33"/>
      </w:tcPr>
    </w:tblStylePr>
  </w:style>
  <w:style w:type="table" w:styleId="ColorfulList-Accent3">
    <w:name w:val="Colorful List Accent 3"/>
    <w:basedOn w:val="TableNormal"/>
    <w:uiPriority w:val="99"/>
    <w:rsid w:val="00B00DD4"/>
    <w:pPr>
      <w:spacing w:after="0" w:line="240" w:lineRule="auto"/>
    </w:pPr>
    <w:rPr>
      <w:color w:val="000000" w:themeColor="text1"/>
    </w:rPr>
    <w:tblPr>
      <w:tblStyleRowBandSize w:val="1"/>
      <w:tblStyleColBandSize w:val="1"/>
    </w:tblPr>
    <w:tcPr>
      <w:shd w:val="clear" w:color="auto" w:fill="F4FAFD" w:themeFill="accent3" w:themeFillTint="19"/>
    </w:tcPr>
    <w:tblStylePr w:type="firstRow">
      <w:rPr>
        <w:b/>
        <w:bCs/>
        <w:color w:val="FFFFFF" w:themeColor="background1"/>
      </w:rPr>
      <w:tblPr/>
      <w:tcPr>
        <w:tcBorders>
          <w:bottom w:val="single" w:sz="12" w:space="0" w:color="FFFFFF" w:themeColor="background1"/>
        </w:tcBorders>
        <w:shd w:val="clear" w:color="auto" w:fill="0C193C" w:themeFill="accent4" w:themeFillShade="CC"/>
      </w:tcPr>
    </w:tblStylePr>
    <w:tblStylePr w:type="lastRow">
      <w:rPr>
        <w:b/>
        <w:bCs/>
        <w:color w:val="0C19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4FB" w:themeFill="accent3" w:themeFillTint="3F"/>
      </w:tcPr>
    </w:tblStylePr>
    <w:tblStylePr w:type="band1Horz">
      <w:tblPr/>
      <w:tcPr>
        <w:shd w:val="clear" w:color="auto" w:fill="EAF6FC" w:themeFill="accent3" w:themeFillTint="33"/>
      </w:tcPr>
    </w:tblStylePr>
  </w:style>
  <w:style w:type="table" w:styleId="ColorfulList-Accent4">
    <w:name w:val="Colorful List Accent 4"/>
    <w:basedOn w:val="TableNormal"/>
    <w:uiPriority w:val="99"/>
    <w:rsid w:val="00B00DD4"/>
    <w:pPr>
      <w:spacing w:after="0" w:line="240" w:lineRule="auto"/>
    </w:pPr>
    <w:rPr>
      <w:color w:val="000000" w:themeColor="text1"/>
    </w:rPr>
    <w:tblPr>
      <w:tblStyleRowBandSize w:val="1"/>
      <w:tblStyleColBandSize w:val="1"/>
    </w:tblPr>
    <w:tcPr>
      <w:shd w:val="clear" w:color="auto" w:fill="DCE4F8" w:themeFill="accent4" w:themeFillTint="19"/>
    </w:tcPr>
    <w:tblStylePr w:type="firstRow">
      <w:rPr>
        <w:b/>
        <w:bCs/>
        <w:color w:val="FFFFFF" w:themeColor="background1"/>
      </w:rPr>
      <w:tblPr/>
      <w:tcPr>
        <w:tcBorders>
          <w:bottom w:val="single" w:sz="12" w:space="0" w:color="FFFFFF" w:themeColor="background1"/>
        </w:tcBorders>
        <w:shd w:val="clear" w:color="auto" w:fill="54BAE6" w:themeFill="accent3" w:themeFillShade="CC"/>
      </w:tcPr>
    </w:tblStylePr>
    <w:tblStylePr w:type="lastRow">
      <w:rPr>
        <w:b/>
        <w:bCs/>
        <w:color w:val="54BAE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4" w:themeFillTint="3F"/>
      </w:tcPr>
    </w:tblStylePr>
    <w:tblStylePr w:type="band1Horz">
      <w:tblPr/>
      <w:tcPr>
        <w:shd w:val="clear" w:color="auto" w:fill="B9C8F1" w:themeFill="accent4" w:themeFillTint="33"/>
      </w:tcPr>
    </w:tblStylePr>
  </w:style>
  <w:style w:type="table" w:styleId="ColorfulList-Accent5">
    <w:name w:val="Colorful List Accent 5"/>
    <w:basedOn w:val="TableNormal"/>
    <w:uiPriority w:val="99"/>
    <w:rsid w:val="00B00DD4"/>
    <w:pPr>
      <w:spacing w:after="0" w:line="240" w:lineRule="auto"/>
    </w:pPr>
    <w:rPr>
      <w:color w:val="000000" w:themeColor="text1"/>
    </w:rPr>
    <w:tblPr>
      <w:tblStyleRowBandSize w:val="1"/>
      <w:tblStyleColBandSize w:val="1"/>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91D4EE" w:themeFill="accent6" w:themeFillShade="CC"/>
      </w:tcPr>
    </w:tblStylePr>
    <w:tblStylePr w:type="lastRow">
      <w:rPr>
        <w:b/>
        <w:bCs/>
        <w:color w:val="91D4E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ColorfulList-Accent6">
    <w:name w:val="Colorful List Accent 6"/>
    <w:basedOn w:val="TableNormal"/>
    <w:uiPriority w:val="99"/>
    <w:rsid w:val="00B00DD4"/>
    <w:pPr>
      <w:spacing w:after="0" w:line="240" w:lineRule="auto"/>
    </w:pPr>
    <w:rPr>
      <w:color w:val="000000" w:themeColor="text1"/>
    </w:rPr>
    <w:tblPr>
      <w:tblStyleRowBandSize w:val="1"/>
      <w:tblStyleColBandSize w:val="1"/>
    </w:tblPr>
    <w:tcPr>
      <w:shd w:val="clear" w:color="auto" w:fill="FCFEFE"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CFE" w:themeFill="accent6" w:themeFillTint="3F"/>
      </w:tcPr>
    </w:tblStylePr>
    <w:tblStylePr w:type="band1Horz">
      <w:tblPr/>
      <w:tcPr>
        <w:shd w:val="clear" w:color="auto" w:fill="F9FDFE" w:themeFill="accent6" w:themeFillTint="33"/>
      </w:tcPr>
    </w:tblStylePr>
  </w:style>
  <w:style w:type="table" w:styleId="ColorfulShading">
    <w:name w:val="Colorful Shading"/>
    <w:basedOn w:val="TableNormal"/>
    <w:uiPriority w:val="99"/>
    <w:rsid w:val="00B00DD4"/>
    <w:pPr>
      <w:spacing w:after="0" w:line="240" w:lineRule="auto"/>
    </w:pPr>
    <w:rPr>
      <w:color w:val="000000" w:themeColor="text1"/>
    </w:rPr>
    <w:tblPr>
      <w:tblStyleRowBandSize w:val="1"/>
      <w:tblStyleColBandSize w:val="1"/>
      <w:tblBorders>
        <w:top w:val="single" w:sz="24" w:space="0" w:color="3F9C3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rsid w:val="00B00DD4"/>
    <w:pPr>
      <w:spacing w:after="0" w:line="240" w:lineRule="auto"/>
    </w:pPr>
    <w:rPr>
      <w:color w:val="000000" w:themeColor="text1"/>
    </w:rPr>
    <w:tblPr>
      <w:tblStyleRowBandSize w:val="1"/>
      <w:tblStyleColBandSize w:val="1"/>
      <w:tblBorders>
        <w:top w:val="single" w:sz="24" w:space="0" w:color="3F9C35" w:themeColor="accent2"/>
        <w:left w:val="single" w:sz="4" w:space="0" w:color="003591" w:themeColor="accent1"/>
        <w:bottom w:val="single" w:sz="4" w:space="0" w:color="003591" w:themeColor="accent1"/>
        <w:right w:val="single" w:sz="4" w:space="0" w:color="003591" w:themeColor="accent1"/>
        <w:insideH w:val="single" w:sz="4" w:space="0" w:color="FFFFFF" w:themeColor="background1"/>
        <w:insideV w:val="single" w:sz="4" w:space="0" w:color="FFFFFF" w:themeColor="background1"/>
      </w:tblBorders>
    </w:tblPr>
    <w:tcPr>
      <w:shd w:val="clear" w:color="auto" w:fill="DBE8FF" w:themeFill="accent1" w:themeFillTint="19"/>
    </w:tcPr>
    <w:tblStylePr w:type="firstRow">
      <w:rPr>
        <w:b/>
        <w:bCs/>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1" w:themeFillShade="99"/>
      </w:tcPr>
    </w:tblStylePr>
    <w:tblStylePr w:type="firstCol">
      <w:rPr>
        <w:color w:val="FFFFFF" w:themeColor="background1"/>
      </w:rPr>
      <w:tblPr/>
      <w:tcPr>
        <w:tcBorders>
          <w:top w:val="nil"/>
          <w:left w:val="nil"/>
          <w:bottom w:val="nil"/>
          <w:right w:val="nil"/>
          <w:insideH w:val="single" w:sz="4" w:space="0" w:color="001F57" w:themeColor="accent1" w:themeShade="99"/>
          <w:insideV w:val="nil"/>
        </w:tcBorders>
        <w:shd w:val="clear" w:color="auto" w:fill="001F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1" w:themeFillShade="99"/>
      </w:tcPr>
    </w:tblStylePr>
    <w:tblStylePr w:type="band1Vert">
      <w:tblPr/>
      <w:tcPr>
        <w:shd w:val="clear" w:color="auto" w:fill="6DA2FF" w:themeFill="accent1" w:themeFillTint="66"/>
      </w:tcPr>
    </w:tblStylePr>
    <w:tblStylePr w:type="band1Horz">
      <w:tblPr/>
      <w:tcPr>
        <w:shd w:val="clear" w:color="auto" w:fill="498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rsid w:val="00B00DD4"/>
    <w:pPr>
      <w:spacing w:after="0" w:line="240" w:lineRule="auto"/>
    </w:pPr>
    <w:rPr>
      <w:color w:val="000000" w:themeColor="text1"/>
    </w:rPr>
    <w:tblPr>
      <w:tblStyleRowBandSize w:val="1"/>
      <w:tblStyleColBandSize w:val="1"/>
      <w:tblBorders>
        <w:top w:val="single" w:sz="24" w:space="0" w:color="3F9C35" w:themeColor="accent2"/>
        <w:left w:val="single" w:sz="4" w:space="0" w:color="3F9C35" w:themeColor="accent2"/>
        <w:bottom w:val="single" w:sz="4" w:space="0" w:color="3F9C35" w:themeColor="accent2"/>
        <w:right w:val="single" w:sz="4" w:space="0" w:color="3F9C35" w:themeColor="accent2"/>
        <w:insideH w:val="single" w:sz="4" w:space="0" w:color="FFFFFF" w:themeColor="background1"/>
        <w:insideV w:val="single" w:sz="4" w:space="0" w:color="FFFFFF" w:themeColor="background1"/>
      </w:tblBorders>
    </w:tblPr>
    <w:tcPr>
      <w:shd w:val="clear" w:color="auto" w:fill="EAF7E8" w:themeFill="accent2" w:themeFillTint="19"/>
    </w:tcPr>
    <w:tblStylePr w:type="firstRow">
      <w:rPr>
        <w:b/>
        <w:bCs/>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2" w:themeFillShade="99"/>
      </w:tcPr>
    </w:tblStylePr>
    <w:tblStylePr w:type="firstCol">
      <w:rPr>
        <w:color w:val="FFFFFF" w:themeColor="background1"/>
      </w:rPr>
      <w:tblPr/>
      <w:tcPr>
        <w:tcBorders>
          <w:top w:val="nil"/>
          <w:left w:val="nil"/>
          <w:bottom w:val="nil"/>
          <w:right w:val="nil"/>
          <w:insideH w:val="single" w:sz="4" w:space="0" w:color="255D1F" w:themeColor="accent2" w:themeShade="99"/>
          <w:insideV w:val="nil"/>
        </w:tcBorders>
        <w:shd w:val="clear" w:color="auto" w:fill="255D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2" w:themeFillShade="99"/>
      </w:tcPr>
    </w:tblStylePr>
    <w:tblStylePr w:type="band1Vert">
      <w:tblPr/>
      <w:tcPr>
        <w:shd w:val="clear" w:color="auto" w:fill="AAE0A4" w:themeFill="accent2" w:themeFillTint="66"/>
      </w:tcPr>
    </w:tblStylePr>
    <w:tblStylePr w:type="band1Horz">
      <w:tblPr/>
      <w:tcPr>
        <w:shd w:val="clear" w:color="auto" w:fill="95D98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rsid w:val="00B00DD4"/>
    <w:pPr>
      <w:spacing w:after="0" w:line="240" w:lineRule="auto"/>
    </w:pPr>
    <w:rPr>
      <w:color w:val="000000" w:themeColor="text1"/>
    </w:rPr>
    <w:tblPr>
      <w:tblStyleRowBandSize w:val="1"/>
      <w:tblStyleColBandSize w:val="1"/>
      <w:tblBorders>
        <w:top w:val="single" w:sz="24" w:space="0" w:color="0F204B" w:themeColor="accent4"/>
        <w:left w:val="single" w:sz="4" w:space="0" w:color="99D6F0" w:themeColor="accent3"/>
        <w:bottom w:val="single" w:sz="4" w:space="0" w:color="99D6F0" w:themeColor="accent3"/>
        <w:right w:val="single" w:sz="4" w:space="0" w:color="99D6F0" w:themeColor="accent3"/>
        <w:insideH w:val="single" w:sz="4" w:space="0" w:color="FFFFFF" w:themeColor="background1"/>
        <w:insideV w:val="single" w:sz="4" w:space="0" w:color="FFFFFF" w:themeColor="background1"/>
      </w:tblBorders>
    </w:tblPr>
    <w:tcPr>
      <w:shd w:val="clear" w:color="auto" w:fill="F4FAFD" w:themeFill="accent3" w:themeFillTint="19"/>
    </w:tcPr>
    <w:tblStylePr w:type="firstRow">
      <w:rPr>
        <w:b/>
        <w:bCs/>
      </w:rPr>
      <w:tblPr/>
      <w:tcPr>
        <w:tcBorders>
          <w:top w:val="nil"/>
          <w:left w:val="nil"/>
          <w:bottom w:val="single" w:sz="24" w:space="0" w:color="0F204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8CD" w:themeFill="accent3" w:themeFillShade="99"/>
      </w:tcPr>
    </w:tblStylePr>
    <w:tblStylePr w:type="firstCol">
      <w:rPr>
        <w:color w:val="FFFFFF" w:themeColor="background1"/>
      </w:rPr>
      <w:tblPr/>
      <w:tcPr>
        <w:tcBorders>
          <w:top w:val="nil"/>
          <w:left w:val="nil"/>
          <w:bottom w:val="nil"/>
          <w:right w:val="nil"/>
          <w:insideH w:val="single" w:sz="4" w:space="0" w:color="1E98CD" w:themeColor="accent3" w:themeShade="99"/>
          <w:insideV w:val="nil"/>
        </w:tcBorders>
        <w:shd w:val="clear" w:color="auto" w:fill="1E98C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98CD" w:themeFill="accent3" w:themeFillShade="99"/>
      </w:tcPr>
    </w:tblStylePr>
    <w:tblStylePr w:type="band1Vert">
      <w:tblPr/>
      <w:tcPr>
        <w:shd w:val="clear" w:color="auto" w:fill="D6EEF9" w:themeFill="accent3" w:themeFillTint="66"/>
      </w:tcPr>
    </w:tblStylePr>
    <w:tblStylePr w:type="band1Horz">
      <w:tblPr/>
      <w:tcPr>
        <w:shd w:val="clear" w:color="auto" w:fill="CCEAF7" w:themeFill="accent3" w:themeFillTint="7F"/>
      </w:tcPr>
    </w:tblStylePr>
  </w:style>
  <w:style w:type="table" w:styleId="ColorfulShading-Accent4">
    <w:name w:val="Colorful Shading Accent 4"/>
    <w:basedOn w:val="TableNormal"/>
    <w:uiPriority w:val="99"/>
    <w:rsid w:val="00B00DD4"/>
    <w:pPr>
      <w:spacing w:after="0" w:line="240" w:lineRule="auto"/>
    </w:pPr>
    <w:rPr>
      <w:color w:val="000000" w:themeColor="text1"/>
    </w:rPr>
    <w:tblPr>
      <w:tblStyleRowBandSize w:val="1"/>
      <w:tblStyleColBandSize w:val="1"/>
      <w:tblBorders>
        <w:top w:val="single" w:sz="24" w:space="0" w:color="99D6F0" w:themeColor="accent3"/>
        <w:left w:val="single" w:sz="4" w:space="0" w:color="0F204B" w:themeColor="accent4"/>
        <w:bottom w:val="single" w:sz="4" w:space="0" w:color="0F204B" w:themeColor="accent4"/>
        <w:right w:val="single" w:sz="4" w:space="0" w:color="0F204B" w:themeColor="accent4"/>
        <w:insideH w:val="single" w:sz="4" w:space="0" w:color="FFFFFF" w:themeColor="background1"/>
        <w:insideV w:val="single" w:sz="4" w:space="0" w:color="FFFFFF" w:themeColor="background1"/>
      </w:tblBorders>
    </w:tblPr>
    <w:tcPr>
      <w:shd w:val="clear" w:color="auto" w:fill="DCE4F8" w:themeFill="accent4" w:themeFillTint="19"/>
    </w:tcPr>
    <w:tblStylePr w:type="firstRow">
      <w:rPr>
        <w:b/>
        <w:bCs/>
      </w:rPr>
      <w:tblPr/>
      <w:tcPr>
        <w:tcBorders>
          <w:top w:val="nil"/>
          <w:left w:val="nil"/>
          <w:bottom w:val="single" w:sz="24" w:space="0" w:color="99D6F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4" w:themeFillShade="99"/>
      </w:tcPr>
    </w:tblStylePr>
    <w:tblStylePr w:type="firstCol">
      <w:rPr>
        <w:color w:val="FFFFFF" w:themeColor="background1"/>
      </w:rPr>
      <w:tblPr/>
      <w:tcPr>
        <w:tcBorders>
          <w:top w:val="nil"/>
          <w:left w:val="nil"/>
          <w:bottom w:val="nil"/>
          <w:right w:val="nil"/>
          <w:insideH w:val="single" w:sz="4" w:space="0" w:color="09132D" w:themeColor="accent4" w:themeShade="99"/>
          <w:insideV w:val="nil"/>
        </w:tcBorders>
        <w:shd w:val="clear" w:color="auto" w:fill="0913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4" w:themeFillShade="99"/>
      </w:tcPr>
    </w:tblStylePr>
    <w:tblStylePr w:type="band1Vert">
      <w:tblPr/>
      <w:tcPr>
        <w:shd w:val="clear" w:color="auto" w:fill="7392E3" w:themeFill="accent4" w:themeFillTint="66"/>
      </w:tcPr>
    </w:tblStylePr>
    <w:tblStylePr w:type="band1Horz">
      <w:tblPr/>
      <w:tcPr>
        <w:shd w:val="clear" w:color="auto" w:fill="5077D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rsid w:val="00B00DD4"/>
    <w:pPr>
      <w:spacing w:after="0" w:line="240" w:lineRule="auto"/>
    </w:pPr>
    <w:rPr>
      <w:color w:val="000000" w:themeColor="text1"/>
    </w:rPr>
    <w:tblPr>
      <w:tblStyleRowBandSize w:val="1"/>
      <w:tblStyleColBandSize w:val="1"/>
      <w:tblBorders>
        <w:top w:val="single" w:sz="24" w:space="0" w:color="E5F5FB"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Pr>
    <w:tcPr>
      <w:shd w:val="clear" w:color="auto" w:fill="E2F7FF" w:themeFill="accent5" w:themeFillTint="19"/>
    </w:tcPr>
    <w:tblStylePr w:type="firstRow">
      <w:rPr>
        <w:b/>
        <w:bCs/>
      </w:rPr>
      <w:tblPr/>
      <w:tcPr>
        <w:tcBorders>
          <w:top w:val="nil"/>
          <w:left w:val="nil"/>
          <w:bottom w:val="single" w:sz="24" w:space="0" w:color="E5F5F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rsid w:val="00B00DD4"/>
    <w:pPr>
      <w:spacing w:after="0" w:line="240" w:lineRule="auto"/>
    </w:pPr>
    <w:rPr>
      <w:color w:val="000000" w:themeColor="text1"/>
    </w:rPr>
    <w:tblPr>
      <w:tblStyleRowBandSize w:val="1"/>
      <w:tblStyleColBandSize w:val="1"/>
      <w:tblBorders>
        <w:top w:val="single" w:sz="24" w:space="0" w:color="009FDA" w:themeColor="accent5"/>
        <w:left w:val="single" w:sz="4" w:space="0" w:color="E5F5FB" w:themeColor="accent6"/>
        <w:bottom w:val="single" w:sz="4" w:space="0" w:color="E5F5FB" w:themeColor="accent6"/>
        <w:right w:val="single" w:sz="4" w:space="0" w:color="E5F5FB" w:themeColor="accent6"/>
        <w:insideH w:val="single" w:sz="4" w:space="0" w:color="FFFFFF" w:themeColor="background1"/>
        <w:insideV w:val="single" w:sz="4" w:space="0" w:color="FFFFFF" w:themeColor="background1"/>
      </w:tblBorders>
    </w:tblPr>
    <w:tcPr>
      <w:shd w:val="clear" w:color="auto" w:fill="FCFEFE"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B4E1" w:themeFill="accent6" w:themeFillShade="99"/>
      </w:tcPr>
    </w:tblStylePr>
    <w:tblStylePr w:type="firstCol">
      <w:rPr>
        <w:color w:val="FFFFFF" w:themeColor="background1"/>
      </w:rPr>
      <w:tblPr/>
      <w:tcPr>
        <w:tcBorders>
          <w:top w:val="nil"/>
          <w:left w:val="nil"/>
          <w:bottom w:val="nil"/>
          <w:right w:val="nil"/>
          <w:insideH w:val="single" w:sz="4" w:space="0" w:color="3EB4E1" w:themeColor="accent6" w:themeShade="99"/>
          <w:insideV w:val="nil"/>
        </w:tcBorders>
        <w:shd w:val="clear" w:color="auto" w:fill="3EB4E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B4E1" w:themeFill="accent6" w:themeFillShade="99"/>
      </w:tcPr>
    </w:tblStylePr>
    <w:tblStylePr w:type="band1Vert">
      <w:tblPr/>
      <w:tcPr>
        <w:shd w:val="clear" w:color="auto" w:fill="F4FBFD" w:themeFill="accent6" w:themeFillTint="66"/>
      </w:tcPr>
    </w:tblStylePr>
    <w:tblStylePr w:type="band1Horz">
      <w:tblPr/>
      <w:tcPr>
        <w:shd w:val="clear" w:color="auto" w:fill="F2F9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rsid w:val="00B00D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rsid w:val="00B00DD4"/>
    <w:pPr>
      <w:spacing w:after="0" w:line="240" w:lineRule="auto"/>
    </w:pPr>
    <w:rPr>
      <w:color w:val="FFFFFF" w:themeColor="background1"/>
    </w:rPr>
    <w:tblPr>
      <w:tblStyleRowBandSize w:val="1"/>
      <w:tblStyleColBandSize w:val="1"/>
    </w:tblPr>
    <w:tcPr>
      <w:shd w:val="clear" w:color="auto" w:fill="0035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7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76C" w:themeFill="accent1" w:themeFillShade="BF"/>
      </w:tcPr>
    </w:tblStylePr>
    <w:tblStylePr w:type="band1Vert">
      <w:tblPr/>
      <w:tcPr>
        <w:tcBorders>
          <w:top w:val="nil"/>
          <w:left w:val="nil"/>
          <w:bottom w:val="nil"/>
          <w:right w:val="nil"/>
          <w:insideH w:val="nil"/>
          <w:insideV w:val="nil"/>
        </w:tcBorders>
        <w:shd w:val="clear" w:color="auto" w:fill="00276C" w:themeFill="accent1" w:themeFillShade="BF"/>
      </w:tcPr>
    </w:tblStylePr>
    <w:tblStylePr w:type="band1Horz">
      <w:tblPr/>
      <w:tcPr>
        <w:tcBorders>
          <w:top w:val="nil"/>
          <w:left w:val="nil"/>
          <w:bottom w:val="nil"/>
          <w:right w:val="nil"/>
          <w:insideH w:val="nil"/>
          <w:insideV w:val="nil"/>
        </w:tcBorders>
        <w:shd w:val="clear" w:color="auto" w:fill="00276C" w:themeFill="accent1" w:themeFillShade="BF"/>
      </w:tcPr>
    </w:tblStylePr>
  </w:style>
  <w:style w:type="table" w:styleId="DarkList-Accent2">
    <w:name w:val="Dark List Accent 2"/>
    <w:basedOn w:val="TableNormal"/>
    <w:uiPriority w:val="99"/>
    <w:rsid w:val="00B00DD4"/>
    <w:pPr>
      <w:spacing w:after="0" w:line="240" w:lineRule="auto"/>
    </w:pPr>
    <w:rPr>
      <w:color w:val="FFFFFF" w:themeColor="background1"/>
    </w:rPr>
    <w:tblPr>
      <w:tblStyleRowBandSize w:val="1"/>
      <w:tblStyleColBandSize w:val="1"/>
    </w:tblPr>
    <w:tcPr>
      <w:shd w:val="clear" w:color="auto" w:fill="3F9C3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2" w:themeFillShade="BF"/>
      </w:tcPr>
    </w:tblStylePr>
    <w:tblStylePr w:type="band1Vert">
      <w:tblPr/>
      <w:tcPr>
        <w:tcBorders>
          <w:top w:val="nil"/>
          <w:left w:val="nil"/>
          <w:bottom w:val="nil"/>
          <w:right w:val="nil"/>
          <w:insideH w:val="nil"/>
          <w:insideV w:val="nil"/>
        </w:tcBorders>
        <w:shd w:val="clear" w:color="auto" w:fill="2E7427" w:themeFill="accent2" w:themeFillShade="BF"/>
      </w:tcPr>
    </w:tblStylePr>
    <w:tblStylePr w:type="band1Horz">
      <w:tblPr/>
      <w:tcPr>
        <w:tcBorders>
          <w:top w:val="nil"/>
          <w:left w:val="nil"/>
          <w:bottom w:val="nil"/>
          <w:right w:val="nil"/>
          <w:insideH w:val="nil"/>
          <w:insideV w:val="nil"/>
        </w:tcBorders>
        <w:shd w:val="clear" w:color="auto" w:fill="2E7427" w:themeFill="accent2" w:themeFillShade="BF"/>
      </w:tcPr>
    </w:tblStylePr>
  </w:style>
  <w:style w:type="table" w:styleId="DarkList-Accent3">
    <w:name w:val="Dark List Accent 3"/>
    <w:basedOn w:val="TableNormal"/>
    <w:uiPriority w:val="99"/>
    <w:rsid w:val="00B00DD4"/>
    <w:pPr>
      <w:spacing w:after="0" w:line="240" w:lineRule="auto"/>
    </w:pPr>
    <w:rPr>
      <w:color w:val="FFFFFF" w:themeColor="background1"/>
    </w:rPr>
    <w:tblPr>
      <w:tblStyleRowBandSize w:val="1"/>
      <w:tblStyleColBandSize w:val="1"/>
    </w:tblPr>
    <w:tcPr>
      <w:shd w:val="clear" w:color="auto" w:fill="99D6F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EA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3B2E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3B2E3" w:themeFill="accent3" w:themeFillShade="BF"/>
      </w:tcPr>
    </w:tblStylePr>
    <w:tblStylePr w:type="band1Vert">
      <w:tblPr/>
      <w:tcPr>
        <w:tcBorders>
          <w:top w:val="nil"/>
          <w:left w:val="nil"/>
          <w:bottom w:val="nil"/>
          <w:right w:val="nil"/>
          <w:insideH w:val="nil"/>
          <w:insideV w:val="nil"/>
        </w:tcBorders>
        <w:shd w:val="clear" w:color="auto" w:fill="43B2E3" w:themeFill="accent3" w:themeFillShade="BF"/>
      </w:tcPr>
    </w:tblStylePr>
    <w:tblStylePr w:type="band1Horz">
      <w:tblPr/>
      <w:tcPr>
        <w:tcBorders>
          <w:top w:val="nil"/>
          <w:left w:val="nil"/>
          <w:bottom w:val="nil"/>
          <w:right w:val="nil"/>
          <w:insideH w:val="nil"/>
          <w:insideV w:val="nil"/>
        </w:tcBorders>
        <w:shd w:val="clear" w:color="auto" w:fill="43B2E3" w:themeFill="accent3" w:themeFillShade="BF"/>
      </w:tcPr>
    </w:tblStylePr>
  </w:style>
  <w:style w:type="table" w:styleId="DarkList-Accent4">
    <w:name w:val="Dark List Accent 4"/>
    <w:basedOn w:val="TableNormal"/>
    <w:uiPriority w:val="99"/>
    <w:rsid w:val="00B00DD4"/>
    <w:pPr>
      <w:spacing w:after="0" w:line="240" w:lineRule="auto"/>
    </w:pPr>
    <w:rPr>
      <w:color w:val="FFFFFF" w:themeColor="background1"/>
    </w:rPr>
    <w:tblPr>
      <w:tblStyleRowBandSize w:val="1"/>
      <w:tblStyleColBandSize w:val="1"/>
    </w:tblPr>
    <w:tcPr>
      <w:shd w:val="clear" w:color="auto" w:fill="0F204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4" w:themeFillShade="BF"/>
      </w:tcPr>
    </w:tblStylePr>
    <w:tblStylePr w:type="band1Vert">
      <w:tblPr/>
      <w:tcPr>
        <w:tcBorders>
          <w:top w:val="nil"/>
          <w:left w:val="nil"/>
          <w:bottom w:val="nil"/>
          <w:right w:val="nil"/>
          <w:insideH w:val="nil"/>
          <w:insideV w:val="nil"/>
        </w:tcBorders>
        <w:shd w:val="clear" w:color="auto" w:fill="0B1738" w:themeFill="accent4" w:themeFillShade="BF"/>
      </w:tcPr>
    </w:tblStylePr>
    <w:tblStylePr w:type="band1Horz">
      <w:tblPr/>
      <w:tcPr>
        <w:tcBorders>
          <w:top w:val="nil"/>
          <w:left w:val="nil"/>
          <w:bottom w:val="nil"/>
          <w:right w:val="nil"/>
          <w:insideH w:val="nil"/>
          <w:insideV w:val="nil"/>
        </w:tcBorders>
        <w:shd w:val="clear" w:color="auto" w:fill="0B1738" w:themeFill="accent4" w:themeFillShade="BF"/>
      </w:tcPr>
    </w:tblStylePr>
  </w:style>
  <w:style w:type="table" w:styleId="DarkList-Accent5">
    <w:name w:val="Dark List Accent 5"/>
    <w:basedOn w:val="TableNormal"/>
    <w:uiPriority w:val="99"/>
    <w:rsid w:val="00B00DD4"/>
    <w:pPr>
      <w:spacing w:after="0" w:line="240" w:lineRule="auto"/>
    </w:pPr>
    <w:rPr>
      <w:color w:val="FFFFFF" w:themeColor="background1"/>
    </w:rPr>
    <w:tblPr>
      <w:tblStyleRowBandSize w:val="1"/>
      <w:tblStyleColBandSize w:val="1"/>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DarkList-Accent6">
    <w:name w:val="Dark List Accent 6"/>
    <w:basedOn w:val="TableNormal"/>
    <w:uiPriority w:val="99"/>
    <w:rsid w:val="00B00DD4"/>
    <w:pPr>
      <w:spacing w:after="0" w:line="240" w:lineRule="auto"/>
    </w:pPr>
    <w:rPr>
      <w:color w:val="FFFFFF" w:themeColor="background1"/>
    </w:rPr>
    <w:tblPr>
      <w:tblStyleRowBandSize w:val="1"/>
      <w:tblStyleColBandSize w:val="1"/>
    </w:tblPr>
    <w:tcPr>
      <w:shd w:val="clear" w:color="auto" w:fill="E5F5F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9EC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CCE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CCEB" w:themeFill="accent6" w:themeFillShade="BF"/>
      </w:tcPr>
    </w:tblStylePr>
    <w:tblStylePr w:type="band1Vert">
      <w:tblPr/>
      <w:tcPr>
        <w:tcBorders>
          <w:top w:val="nil"/>
          <w:left w:val="nil"/>
          <w:bottom w:val="nil"/>
          <w:right w:val="nil"/>
          <w:insideH w:val="nil"/>
          <w:insideV w:val="nil"/>
        </w:tcBorders>
        <w:shd w:val="clear" w:color="auto" w:fill="7CCCEB" w:themeFill="accent6" w:themeFillShade="BF"/>
      </w:tcPr>
    </w:tblStylePr>
    <w:tblStylePr w:type="band1Horz">
      <w:tblPr/>
      <w:tcPr>
        <w:tcBorders>
          <w:top w:val="nil"/>
          <w:left w:val="nil"/>
          <w:bottom w:val="nil"/>
          <w:right w:val="nil"/>
          <w:insideH w:val="nil"/>
          <w:insideV w:val="nil"/>
        </w:tcBorders>
        <w:shd w:val="clear" w:color="auto" w:fill="7CCCEB" w:themeFill="accent6" w:themeFillShade="BF"/>
      </w:tcPr>
    </w:tblStylePr>
  </w:style>
  <w:style w:type="table" w:customStyle="1" w:styleId="DNVGLTablecyans">
    <w:name w:val="DNVGL Table cyans"/>
    <w:basedOn w:val="DNVGLtable"/>
    <w:uiPriority w:val="99"/>
    <w:rsid w:val="001E091F"/>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pPr>
        <w:jc w:val="center"/>
      </w:pPr>
      <w:rPr>
        <w:rFonts w:ascii="Verdana" w:hAnsi="Verdana"/>
        <w:b/>
        <w:color w:val="FFFFFF" w:themeColor="background1"/>
        <w:sz w:val="18"/>
      </w:rPr>
      <w:tblPr/>
      <w:tcPr>
        <w:shd w:val="clear" w:color="auto" w:fill="009FDA" w:themeFill="accent5"/>
      </w:tcPr>
    </w:tblStylePr>
    <w:tblStylePr w:type="lastRow">
      <w:pPr>
        <w:jc w:val="right"/>
      </w:pPr>
      <w:rPr>
        <w:rFonts w:ascii="Verdana" w:hAnsi="Verdana"/>
        <w:color w:val="FFFFFF" w:themeColor="background1"/>
        <w:sz w:val="18"/>
      </w:rPr>
      <w:tblPr/>
      <w:tcPr>
        <w:shd w:val="clear" w:color="auto" w:fill="3F9C35" w:themeFill="accent2"/>
      </w:tcPr>
    </w:tblStylePr>
    <w:tblStylePr w:type="firstCol">
      <w:pPr>
        <w:jc w:val="left"/>
      </w:pPr>
      <w:rPr>
        <w:b/>
      </w:rPr>
    </w:tblStylePr>
    <w:tblStylePr w:type="band1Horz">
      <w:pPr>
        <w:jc w:val="right"/>
      </w:pPr>
      <w:rPr>
        <w:rFonts w:ascii="Verdana" w:hAnsi="Verdana"/>
        <w:sz w:val="18"/>
      </w:rPr>
      <w:tblPr/>
      <w:tcPr>
        <w:shd w:val="clear" w:color="auto" w:fill="C4EEFF" w:themeFill="accent5" w:themeFillTint="33"/>
        <w:vAlign w:val="center"/>
      </w:tcPr>
    </w:tblStylePr>
    <w:tblStylePr w:type="band2Horz">
      <w:pPr>
        <w:jc w:val="right"/>
      </w:pPr>
      <w:rPr>
        <w:rFonts w:ascii="Verdana" w:hAnsi="Verdana"/>
        <w:sz w:val="18"/>
      </w:rPr>
      <w:tblPr/>
      <w:tcPr>
        <w:vAlign w:val="center"/>
      </w:tcPr>
    </w:tblStylePr>
    <w:tblStylePr w:type="nwCell">
      <w:pPr>
        <w:jc w:val="left"/>
      </w:pPr>
      <w:rPr>
        <w:rFonts w:ascii="Verdana" w:hAnsi="Verdana"/>
        <w:color w:val="FFFFFF" w:themeColor="background1"/>
        <w:sz w:val="18"/>
      </w:rPr>
      <w:tblPr/>
      <w:tcPr>
        <w:shd w:val="clear" w:color="auto" w:fill="009FDA" w:themeFill="accent5"/>
        <w:vAlign w:val="center"/>
      </w:tcPr>
    </w:tblStylePr>
  </w:style>
  <w:style w:type="table" w:styleId="LightGrid-Accent1">
    <w:name w:val="Light Grid Accent 1"/>
    <w:basedOn w:val="TableNormal"/>
    <w:uiPriority w:val="99"/>
    <w:rsid w:val="00B00DD4"/>
    <w:pPr>
      <w:spacing w:after="0" w:line="240" w:lineRule="auto"/>
    </w:pPr>
    <w:tblPr>
      <w:tblStyleRowBandSize w:val="1"/>
      <w:tblStyleColBandSize w:val="1"/>
      <w:tblBorders>
        <w:top w:val="single" w:sz="8" w:space="0" w:color="003591" w:themeColor="accent1"/>
        <w:left w:val="single" w:sz="8" w:space="0" w:color="003591" w:themeColor="accent1"/>
        <w:bottom w:val="single" w:sz="8" w:space="0" w:color="003591" w:themeColor="accent1"/>
        <w:right w:val="single" w:sz="8" w:space="0" w:color="003591" w:themeColor="accent1"/>
        <w:insideH w:val="single" w:sz="8" w:space="0" w:color="003591" w:themeColor="accent1"/>
        <w:insideV w:val="single" w:sz="8" w:space="0" w:color="0035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1"/>
          <w:left w:val="single" w:sz="8" w:space="0" w:color="003591" w:themeColor="accent1"/>
          <w:bottom w:val="single" w:sz="18" w:space="0" w:color="003591" w:themeColor="accent1"/>
          <w:right w:val="single" w:sz="8" w:space="0" w:color="003591" w:themeColor="accent1"/>
          <w:insideH w:val="nil"/>
          <w:insideV w:val="single" w:sz="8" w:space="0" w:color="0035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1"/>
          <w:left w:val="single" w:sz="8" w:space="0" w:color="003591" w:themeColor="accent1"/>
          <w:bottom w:val="single" w:sz="8" w:space="0" w:color="003591" w:themeColor="accent1"/>
          <w:right w:val="single" w:sz="8" w:space="0" w:color="003591" w:themeColor="accent1"/>
          <w:insideH w:val="nil"/>
          <w:insideV w:val="single" w:sz="8" w:space="0" w:color="0035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1"/>
          <w:left w:val="single" w:sz="8" w:space="0" w:color="003591" w:themeColor="accent1"/>
          <w:bottom w:val="single" w:sz="8" w:space="0" w:color="003591" w:themeColor="accent1"/>
          <w:right w:val="single" w:sz="8" w:space="0" w:color="003591" w:themeColor="accent1"/>
        </w:tcBorders>
      </w:tcPr>
    </w:tblStylePr>
    <w:tblStylePr w:type="band1Vert">
      <w:tblPr/>
      <w:tcPr>
        <w:tcBorders>
          <w:top w:val="single" w:sz="8" w:space="0" w:color="003591" w:themeColor="accent1"/>
          <w:left w:val="single" w:sz="8" w:space="0" w:color="003591" w:themeColor="accent1"/>
          <w:bottom w:val="single" w:sz="8" w:space="0" w:color="003591" w:themeColor="accent1"/>
          <w:right w:val="single" w:sz="8" w:space="0" w:color="003591" w:themeColor="accent1"/>
        </w:tcBorders>
        <w:shd w:val="clear" w:color="auto" w:fill="A4C5FF" w:themeFill="accent1" w:themeFillTint="3F"/>
      </w:tcPr>
    </w:tblStylePr>
    <w:tblStylePr w:type="band1Horz">
      <w:tblPr/>
      <w:tcPr>
        <w:tcBorders>
          <w:top w:val="single" w:sz="8" w:space="0" w:color="003591" w:themeColor="accent1"/>
          <w:left w:val="single" w:sz="8" w:space="0" w:color="003591" w:themeColor="accent1"/>
          <w:bottom w:val="single" w:sz="8" w:space="0" w:color="003591" w:themeColor="accent1"/>
          <w:right w:val="single" w:sz="8" w:space="0" w:color="003591" w:themeColor="accent1"/>
          <w:insideV w:val="single" w:sz="8" w:space="0" w:color="003591" w:themeColor="accent1"/>
        </w:tcBorders>
        <w:shd w:val="clear" w:color="auto" w:fill="A4C5FF" w:themeFill="accent1" w:themeFillTint="3F"/>
      </w:tcPr>
    </w:tblStylePr>
    <w:tblStylePr w:type="band2Horz">
      <w:tblPr/>
      <w:tcPr>
        <w:tcBorders>
          <w:top w:val="single" w:sz="8" w:space="0" w:color="003591" w:themeColor="accent1"/>
          <w:left w:val="single" w:sz="8" w:space="0" w:color="003591" w:themeColor="accent1"/>
          <w:bottom w:val="single" w:sz="8" w:space="0" w:color="003591" w:themeColor="accent1"/>
          <w:right w:val="single" w:sz="8" w:space="0" w:color="003591" w:themeColor="accent1"/>
          <w:insideV w:val="single" w:sz="8" w:space="0" w:color="003591" w:themeColor="accent1"/>
        </w:tcBorders>
      </w:tcPr>
    </w:tblStylePr>
  </w:style>
  <w:style w:type="table" w:styleId="LightGrid-Accent2">
    <w:name w:val="Light Grid Accent 2"/>
    <w:basedOn w:val="TableNormal"/>
    <w:uiPriority w:val="99"/>
    <w:rsid w:val="00B00DD4"/>
    <w:pPr>
      <w:spacing w:after="0" w:line="240" w:lineRule="auto"/>
    </w:pPr>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insideH w:val="single" w:sz="8" w:space="0" w:color="3F9C35" w:themeColor="accent2"/>
        <w:insideV w:val="single" w:sz="8" w:space="0" w:color="3F9C3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2"/>
          <w:left w:val="single" w:sz="8" w:space="0" w:color="3F9C35" w:themeColor="accent2"/>
          <w:bottom w:val="single" w:sz="18" w:space="0" w:color="3F9C35" w:themeColor="accent2"/>
          <w:right w:val="single" w:sz="8" w:space="0" w:color="3F9C35" w:themeColor="accent2"/>
          <w:insideH w:val="nil"/>
          <w:insideV w:val="single" w:sz="8" w:space="0" w:color="3F9C3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2"/>
          <w:left w:val="single" w:sz="8" w:space="0" w:color="3F9C35" w:themeColor="accent2"/>
          <w:bottom w:val="single" w:sz="8" w:space="0" w:color="3F9C35" w:themeColor="accent2"/>
          <w:right w:val="single" w:sz="8" w:space="0" w:color="3F9C35" w:themeColor="accent2"/>
          <w:insideH w:val="nil"/>
          <w:insideV w:val="single" w:sz="8" w:space="0" w:color="3F9C3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tcPr>
    </w:tblStylePr>
    <w:tblStylePr w:type="band1Vert">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shd w:val="clear" w:color="auto" w:fill="CAECC7" w:themeFill="accent2" w:themeFillTint="3F"/>
      </w:tcPr>
    </w:tblStylePr>
    <w:tblStylePr w:type="band1Horz">
      <w:tblPr/>
      <w:tcPr>
        <w:tcBorders>
          <w:top w:val="single" w:sz="8" w:space="0" w:color="3F9C35" w:themeColor="accent2"/>
          <w:left w:val="single" w:sz="8" w:space="0" w:color="3F9C35" w:themeColor="accent2"/>
          <w:bottom w:val="single" w:sz="8" w:space="0" w:color="3F9C35" w:themeColor="accent2"/>
          <w:right w:val="single" w:sz="8" w:space="0" w:color="3F9C35" w:themeColor="accent2"/>
          <w:insideV w:val="single" w:sz="8" w:space="0" w:color="3F9C35" w:themeColor="accent2"/>
        </w:tcBorders>
        <w:shd w:val="clear" w:color="auto" w:fill="CAECC7" w:themeFill="accent2" w:themeFillTint="3F"/>
      </w:tcPr>
    </w:tblStylePr>
    <w:tblStylePr w:type="band2Horz">
      <w:tblPr/>
      <w:tcPr>
        <w:tcBorders>
          <w:top w:val="single" w:sz="8" w:space="0" w:color="3F9C35" w:themeColor="accent2"/>
          <w:left w:val="single" w:sz="8" w:space="0" w:color="3F9C35" w:themeColor="accent2"/>
          <w:bottom w:val="single" w:sz="8" w:space="0" w:color="3F9C35" w:themeColor="accent2"/>
          <w:right w:val="single" w:sz="8" w:space="0" w:color="3F9C35" w:themeColor="accent2"/>
          <w:insideV w:val="single" w:sz="8" w:space="0" w:color="3F9C35" w:themeColor="accent2"/>
        </w:tcBorders>
      </w:tcPr>
    </w:tblStylePr>
  </w:style>
  <w:style w:type="table" w:styleId="LightGrid-Accent3">
    <w:name w:val="Light Grid Accent 3"/>
    <w:basedOn w:val="TableNormal"/>
    <w:uiPriority w:val="99"/>
    <w:rsid w:val="00B00DD4"/>
    <w:pPr>
      <w:spacing w:after="0" w:line="240" w:lineRule="auto"/>
    </w:pPr>
    <w:tblPr>
      <w:tblStyleRowBandSize w:val="1"/>
      <w:tblStyleColBandSize w:val="1"/>
      <w:tblBorders>
        <w:top w:val="single" w:sz="8" w:space="0" w:color="99D6F0" w:themeColor="accent3"/>
        <w:left w:val="single" w:sz="8" w:space="0" w:color="99D6F0" w:themeColor="accent3"/>
        <w:bottom w:val="single" w:sz="8" w:space="0" w:color="99D6F0" w:themeColor="accent3"/>
        <w:right w:val="single" w:sz="8" w:space="0" w:color="99D6F0" w:themeColor="accent3"/>
        <w:insideH w:val="single" w:sz="8" w:space="0" w:color="99D6F0" w:themeColor="accent3"/>
        <w:insideV w:val="single" w:sz="8" w:space="0" w:color="99D6F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6F0" w:themeColor="accent3"/>
          <w:left w:val="single" w:sz="8" w:space="0" w:color="99D6F0" w:themeColor="accent3"/>
          <w:bottom w:val="single" w:sz="18" w:space="0" w:color="99D6F0" w:themeColor="accent3"/>
          <w:right w:val="single" w:sz="8" w:space="0" w:color="99D6F0" w:themeColor="accent3"/>
          <w:insideH w:val="nil"/>
          <w:insideV w:val="single" w:sz="8" w:space="0" w:color="99D6F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6F0" w:themeColor="accent3"/>
          <w:left w:val="single" w:sz="8" w:space="0" w:color="99D6F0" w:themeColor="accent3"/>
          <w:bottom w:val="single" w:sz="8" w:space="0" w:color="99D6F0" w:themeColor="accent3"/>
          <w:right w:val="single" w:sz="8" w:space="0" w:color="99D6F0" w:themeColor="accent3"/>
          <w:insideH w:val="nil"/>
          <w:insideV w:val="single" w:sz="8" w:space="0" w:color="99D6F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6F0" w:themeColor="accent3"/>
          <w:left w:val="single" w:sz="8" w:space="0" w:color="99D6F0" w:themeColor="accent3"/>
          <w:bottom w:val="single" w:sz="8" w:space="0" w:color="99D6F0" w:themeColor="accent3"/>
          <w:right w:val="single" w:sz="8" w:space="0" w:color="99D6F0" w:themeColor="accent3"/>
        </w:tcBorders>
      </w:tcPr>
    </w:tblStylePr>
    <w:tblStylePr w:type="band1Vert">
      <w:tblPr/>
      <w:tcPr>
        <w:tcBorders>
          <w:top w:val="single" w:sz="8" w:space="0" w:color="99D6F0" w:themeColor="accent3"/>
          <w:left w:val="single" w:sz="8" w:space="0" w:color="99D6F0" w:themeColor="accent3"/>
          <w:bottom w:val="single" w:sz="8" w:space="0" w:color="99D6F0" w:themeColor="accent3"/>
          <w:right w:val="single" w:sz="8" w:space="0" w:color="99D6F0" w:themeColor="accent3"/>
        </w:tcBorders>
        <w:shd w:val="clear" w:color="auto" w:fill="E5F4FB" w:themeFill="accent3" w:themeFillTint="3F"/>
      </w:tcPr>
    </w:tblStylePr>
    <w:tblStylePr w:type="band1Horz">
      <w:tblPr/>
      <w:tcPr>
        <w:tcBorders>
          <w:top w:val="single" w:sz="8" w:space="0" w:color="99D6F0" w:themeColor="accent3"/>
          <w:left w:val="single" w:sz="8" w:space="0" w:color="99D6F0" w:themeColor="accent3"/>
          <w:bottom w:val="single" w:sz="8" w:space="0" w:color="99D6F0" w:themeColor="accent3"/>
          <w:right w:val="single" w:sz="8" w:space="0" w:color="99D6F0" w:themeColor="accent3"/>
          <w:insideV w:val="single" w:sz="8" w:space="0" w:color="99D6F0" w:themeColor="accent3"/>
        </w:tcBorders>
        <w:shd w:val="clear" w:color="auto" w:fill="E5F4FB" w:themeFill="accent3" w:themeFillTint="3F"/>
      </w:tcPr>
    </w:tblStylePr>
    <w:tblStylePr w:type="band2Horz">
      <w:tblPr/>
      <w:tcPr>
        <w:tcBorders>
          <w:top w:val="single" w:sz="8" w:space="0" w:color="99D6F0" w:themeColor="accent3"/>
          <w:left w:val="single" w:sz="8" w:space="0" w:color="99D6F0" w:themeColor="accent3"/>
          <w:bottom w:val="single" w:sz="8" w:space="0" w:color="99D6F0" w:themeColor="accent3"/>
          <w:right w:val="single" w:sz="8" w:space="0" w:color="99D6F0" w:themeColor="accent3"/>
          <w:insideV w:val="single" w:sz="8" w:space="0" w:color="99D6F0" w:themeColor="accent3"/>
        </w:tcBorders>
      </w:tcPr>
    </w:tblStylePr>
  </w:style>
  <w:style w:type="table" w:styleId="LightGrid-Accent4">
    <w:name w:val="Light Grid Accent 4"/>
    <w:basedOn w:val="TableNormal"/>
    <w:uiPriority w:val="99"/>
    <w:rsid w:val="00B00DD4"/>
    <w:pPr>
      <w:spacing w:after="0" w:line="240" w:lineRule="auto"/>
    </w:pPr>
    <w:tblPr>
      <w:tblStyleRowBandSize w:val="1"/>
      <w:tblStyleColBandSize w:val="1"/>
      <w:tblBorders>
        <w:top w:val="single" w:sz="8" w:space="0" w:color="0F204B" w:themeColor="accent4"/>
        <w:left w:val="single" w:sz="8" w:space="0" w:color="0F204B" w:themeColor="accent4"/>
        <w:bottom w:val="single" w:sz="8" w:space="0" w:color="0F204B" w:themeColor="accent4"/>
        <w:right w:val="single" w:sz="8" w:space="0" w:color="0F204B" w:themeColor="accent4"/>
        <w:insideH w:val="single" w:sz="8" w:space="0" w:color="0F204B" w:themeColor="accent4"/>
        <w:insideV w:val="single" w:sz="8" w:space="0" w:color="0F204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4"/>
          <w:left w:val="single" w:sz="8" w:space="0" w:color="0F204B" w:themeColor="accent4"/>
          <w:bottom w:val="single" w:sz="18" w:space="0" w:color="0F204B" w:themeColor="accent4"/>
          <w:right w:val="single" w:sz="8" w:space="0" w:color="0F204B" w:themeColor="accent4"/>
          <w:insideH w:val="nil"/>
          <w:insideV w:val="single" w:sz="8" w:space="0" w:color="0F204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4"/>
          <w:left w:val="single" w:sz="8" w:space="0" w:color="0F204B" w:themeColor="accent4"/>
          <w:bottom w:val="single" w:sz="8" w:space="0" w:color="0F204B" w:themeColor="accent4"/>
          <w:right w:val="single" w:sz="8" w:space="0" w:color="0F204B" w:themeColor="accent4"/>
          <w:insideH w:val="nil"/>
          <w:insideV w:val="single" w:sz="8" w:space="0" w:color="0F204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4"/>
          <w:left w:val="single" w:sz="8" w:space="0" w:color="0F204B" w:themeColor="accent4"/>
          <w:bottom w:val="single" w:sz="8" w:space="0" w:color="0F204B" w:themeColor="accent4"/>
          <w:right w:val="single" w:sz="8" w:space="0" w:color="0F204B" w:themeColor="accent4"/>
        </w:tcBorders>
      </w:tcPr>
    </w:tblStylePr>
    <w:tblStylePr w:type="band1Vert">
      <w:tblPr/>
      <w:tcPr>
        <w:tcBorders>
          <w:top w:val="single" w:sz="8" w:space="0" w:color="0F204B" w:themeColor="accent4"/>
          <w:left w:val="single" w:sz="8" w:space="0" w:color="0F204B" w:themeColor="accent4"/>
          <w:bottom w:val="single" w:sz="8" w:space="0" w:color="0F204B" w:themeColor="accent4"/>
          <w:right w:val="single" w:sz="8" w:space="0" w:color="0F204B" w:themeColor="accent4"/>
        </w:tcBorders>
        <w:shd w:val="clear" w:color="auto" w:fill="A8BBED" w:themeFill="accent4" w:themeFillTint="3F"/>
      </w:tcPr>
    </w:tblStylePr>
    <w:tblStylePr w:type="band1Horz">
      <w:tblPr/>
      <w:tcPr>
        <w:tcBorders>
          <w:top w:val="single" w:sz="8" w:space="0" w:color="0F204B" w:themeColor="accent4"/>
          <w:left w:val="single" w:sz="8" w:space="0" w:color="0F204B" w:themeColor="accent4"/>
          <w:bottom w:val="single" w:sz="8" w:space="0" w:color="0F204B" w:themeColor="accent4"/>
          <w:right w:val="single" w:sz="8" w:space="0" w:color="0F204B" w:themeColor="accent4"/>
          <w:insideV w:val="single" w:sz="8" w:space="0" w:color="0F204B" w:themeColor="accent4"/>
        </w:tcBorders>
        <w:shd w:val="clear" w:color="auto" w:fill="A8BBED" w:themeFill="accent4" w:themeFillTint="3F"/>
      </w:tcPr>
    </w:tblStylePr>
    <w:tblStylePr w:type="band2Horz">
      <w:tblPr/>
      <w:tcPr>
        <w:tcBorders>
          <w:top w:val="single" w:sz="8" w:space="0" w:color="0F204B" w:themeColor="accent4"/>
          <w:left w:val="single" w:sz="8" w:space="0" w:color="0F204B" w:themeColor="accent4"/>
          <w:bottom w:val="single" w:sz="8" w:space="0" w:color="0F204B" w:themeColor="accent4"/>
          <w:right w:val="single" w:sz="8" w:space="0" w:color="0F204B" w:themeColor="accent4"/>
          <w:insideV w:val="single" w:sz="8" w:space="0" w:color="0F204B" w:themeColor="accent4"/>
        </w:tcBorders>
      </w:tcPr>
    </w:tblStylePr>
  </w:style>
  <w:style w:type="table" w:styleId="LightGrid-Accent5">
    <w:name w:val="Light Grid Accent 5"/>
    <w:basedOn w:val="TableNormal"/>
    <w:uiPriority w:val="99"/>
    <w:rsid w:val="00B00DD4"/>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LightGrid-Accent6">
    <w:name w:val="Light Grid Accent 6"/>
    <w:basedOn w:val="TableNormal"/>
    <w:uiPriority w:val="99"/>
    <w:rsid w:val="00B00DD4"/>
    <w:pPr>
      <w:spacing w:after="0" w:line="240" w:lineRule="auto"/>
    </w:pPr>
    <w:tblPr>
      <w:tblStyleRowBandSize w:val="1"/>
      <w:tblStyleColBandSize w:val="1"/>
      <w:tblBorders>
        <w:top w:val="single" w:sz="8" w:space="0" w:color="E5F5FB" w:themeColor="accent6"/>
        <w:left w:val="single" w:sz="8" w:space="0" w:color="E5F5FB" w:themeColor="accent6"/>
        <w:bottom w:val="single" w:sz="8" w:space="0" w:color="E5F5FB" w:themeColor="accent6"/>
        <w:right w:val="single" w:sz="8" w:space="0" w:color="E5F5FB" w:themeColor="accent6"/>
        <w:insideH w:val="single" w:sz="8" w:space="0" w:color="E5F5FB" w:themeColor="accent6"/>
        <w:insideV w:val="single" w:sz="8" w:space="0" w:color="E5F5F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F5FB" w:themeColor="accent6"/>
          <w:left w:val="single" w:sz="8" w:space="0" w:color="E5F5FB" w:themeColor="accent6"/>
          <w:bottom w:val="single" w:sz="18" w:space="0" w:color="E5F5FB" w:themeColor="accent6"/>
          <w:right w:val="single" w:sz="8" w:space="0" w:color="E5F5FB" w:themeColor="accent6"/>
          <w:insideH w:val="nil"/>
          <w:insideV w:val="single" w:sz="8" w:space="0" w:color="E5F5F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F5FB" w:themeColor="accent6"/>
          <w:left w:val="single" w:sz="8" w:space="0" w:color="E5F5FB" w:themeColor="accent6"/>
          <w:bottom w:val="single" w:sz="8" w:space="0" w:color="E5F5FB" w:themeColor="accent6"/>
          <w:right w:val="single" w:sz="8" w:space="0" w:color="E5F5FB" w:themeColor="accent6"/>
          <w:insideH w:val="nil"/>
          <w:insideV w:val="single" w:sz="8" w:space="0" w:color="E5F5F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F5FB" w:themeColor="accent6"/>
          <w:left w:val="single" w:sz="8" w:space="0" w:color="E5F5FB" w:themeColor="accent6"/>
          <w:bottom w:val="single" w:sz="8" w:space="0" w:color="E5F5FB" w:themeColor="accent6"/>
          <w:right w:val="single" w:sz="8" w:space="0" w:color="E5F5FB" w:themeColor="accent6"/>
        </w:tcBorders>
      </w:tcPr>
    </w:tblStylePr>
    <w:tblStylePr w:type="band1Vert">
      <w:tblPr/>
      <w:tcPr>
        <w:tcBorders>
          <w:top w:val="single" w:sz="8" w:space="0" w:color="E5F5FB" w:themeColor="accent6"/>
          <w:left w:val="single" w:sz="8" w:space="0" w:color="E5F5FB" w:themeColor="accent6"/>
          <w:bottom w:val="single" w:sz="8" w:space="0" w:color="E5F5FB" w:themeColor="accent6"/>
          <w:right w:val="single" w:sz="8" w:space="0" w:color="E5F5FB" w:themeColor="accent6"/>
        </w:tcBorders>
        <w:shd w:val="clear" w:color="auto" w:fill="F8FCFE" w:themeFill="accent6" w:themeFillTint="3F"/>
      </w:tcPr>
    </w:tblStylePr>
    <w:tblStylePr w:type="band1Horz">
      <w:tblPr/>
      <w:tcPr>
        <w:tcBorders>
          <w:top w:val="single" w:sz="8" w:space="0" w:color="E5F5FB" w:themeColor="accent6"/>
          <w:left w:val="single" w:sz="8" w:space="0" w:color="E5F5FB" w:themeColor="accent6"/>
          <w:bottom w:val="single" w:sz="8" w:space="0" w:color="E5F5FB" w:themeColor="accent6"/>
          <w:right w:val="single" w:sz="8" w:space="0" w:color="E5F5FB" w:themeColor="accent6"/>
          <w:insideV w:val="single" w:sz="8" w:space="0" w:color="E5F5FB" w:themeColor="accent6"/>
        </w:tcBorders>
        <w:shd w:val="clear" w:color="auto" w:fill="F8FCFE" w:themeFill="accent6" w:themeFillTint="3F"/>
      </w:tcPr>
    </w:tblStylePr>
    <w:tblStylePr w:type="band2Horz">
      <w:tblPr/>
      <w:tcPr>
        <w:tcBorders>
          <w:top w:val="single" w:sz="8" w:space="0" w:color="E5F5FB" w:themeColor="accent6"/>
          <w:left w:val="single" w:sz="8" w:space="0" w:color="E5F5FB" w:themeColor="accent6"/>
          <w:bottom w:val="single" w:sz="8" w:space="0" w:color="E5F5FB" w:themeColor="accent6"/>
          <w:right w:val="single" w:sz="8" w:space="0" w:color="E5F5FB" w:themeColor="accent6"/>
          <w:insideV w:val="single" w:sz="8" w:space="0" w:color="E5F5FB" w:themeColor="accent6"/>
        </w:tcBorders>
      </w:tcPr>
    </w:tblStylePr>
  </w:style>
  <w:style w:type="table" w:styleId="LightList">
    <w:name w:val="Light List"/>
    <w:basedOn w:val="TableNormal"/>
    <w:uiPriority w:val="99"/>
    <w:rsid w:val="00B00D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rsid w:val="00B00DD4"/>
    <w:pPr>
      <w:spacing w:after="0" w:line="240" w:lineRule="auto"/>
    </w:pPr>
    <w:tblPr>
      <w:tblStyleRowBandSize w:val="1"/>
      <w:tblStyleColBandSize w:val="1"/>
      <w:tblBorders>
        <w:top w:val="single" w:sz="8" w:space="0" w:color="003591" w:themeColor="accent1"/>
        <w:left w:val="single" w:sz="8" w:space="0" w:color="003591" w:themeColor="accent1"/>
        <w:bottom w:val="single" w:sz="8" w:space="0" w:color="003591" w:themeColor="accent1"/>
        <w:right w:val="single" w:sz="8" w:space="0" w:color="003591" w:themeColor="accent1"/>
      </w:tblBorders>
    </w:tblPr>
    <w:tblStylePr w:type="firstRow">
      <w:pPr>
        <w:spacing w:before="0" w:after="0" w:line="240" w:lineRule="auto"/>
      </w:pPr>
      <w:rPr>
        <w:b/>
        <w:bCs/>
        <w:color w:val="FFFFFF" w:themeColor="background1"/>
      </w:rPr>
      <w:tblPr/>
      <w:tcPr>
        <w:shd w:val="clear" w:color="auto" w:fill="003591" w:themeFill="accent1"/>
      </w:tcPr>
    </w:tblStylePr>
    <w:tblStylePr w:type="lastRow">
      <w:pPr>
        <w:spacing w:before="0" w:after="0" w:line="240" w:lineRule="auto"/>
      </w:pPr>
      <w:rPr>
        <w:b/>
        <w:bCs/>
      </w:rPr>
      <w:tblPr/>
      <w:tcPr>
        <w:tcBorders>
          <w:top w:val="double" w:sz="6" w:space="0" w:color="003591" w:themeColor="accent1"/>
          <w:left w:val="single" w:sz="8" w:space="0" w:color="003591" w:themeColor="accent1"/>
          <w:bottom w:val="single" w:sz="8" w:space="0" w:color="003591" w:themeColor="accent1"/>
          <w:right w:val="single" w:sz="8" w:space="0" w:color="003591" w:themeColor="accent1"/>
        </w:tcBorders>
      </w:tcPr>
    </w:tblStylePr>
    <w:tblStylePr w:type="firstCol">
      <w:rPr>
        <w:b/>
        <w:bCs/>
      </w:rPr>
    </w:tblStylePr>
    <w:tblStylePr w:type="lastCol">
      <w:rPr>
        <w:b/>
        <w:bCs/>
      </w:rPr>
    </w:tblStylePr>
    <w:tblStylePr w:type="band1Vert">
      <w:tblPr/>
      <w:tcPr>
        <w:tcBorders>
          <w:top w:val="single" w:sz="8" w:space="0" w:color="003591" w:themeColor="accent1"/>
          <w:left w:val="single" w:sz="8" w:space="0" w:color="003591" w:themeColor="accent1"/>
          <w:bottom w:val="single" w:sz="8" w:space="0" w:color="003591" w:themeColor="accent1"/>
          <w:right w:val="single" w:sz="8" w:space="0" w:color="003591" w:themeColor="accent1"/>
        </w:tcBorders>
      </w:tcPr>
    </w:tblStylePr>
    <w:tblStylePr w:type="band1Horz">
      <w:tblPr/>
      <w:tcPr>
        <w:tcBorders>
          <w:top w:val="single" w:sz="8" w:space="0" w:color="003591" w:themeColor="accent1"/>
          <w:left w:val="single" w:sz="8" w:space="0" w:color="003591" w:themeColor="accent1"/>
          <w:bottom w:val="single" w:sz="8" w:space="0" w:color="003591" w:themeColor="accent1"/>
          <w:right w:val="single" w:sz="8" w:space="0" w:color="003591" w:themeColor="accent1"/>
        </w:tcBorders>
      </w:tcPr>
    </w:tblStylePr>
  </w:style>
  <w:style w:type="table" w:styleId="LightList-Accent2">
    <w:name w:val="Light List Accent 2"/>
    <w:basedOn w:val="TableNormal"/>
    <w:uiPriority w:val="99"/>
    <w:rsid w:val="00B00DD4"/>
    <w:pPr>
      <w:spacing w:after="0" w:line="240" w:lineRule="auto"/>
    </w:pPr>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tblBorders>
    </w:tblPr>
    <w:tblStylePr w:type="firstRow">
      <w:pPr>
        <w:spacing w:before="0" w:after="0" w:line="240" w:lineRule="auto"/>
      </w:pPr>
      <w:rPr>
        <w:b/>
        <w:bCs/>
        <w:color w:val="FFFFFF" w:themeColor="background1"/>
      </w:rPr>
      <w:tblPr/>
      <w:tcPr>
        <w:shd w:val="clear" w:color="auto" w:fill="3F9C35" w:themeFill="accent2"/>
      </w:tcPr>
    </w:tblStylePr>
    <w:tblStylePr w:type="lastRow">
      <w:pPr>
        <w:spacing w:before="0" w:after="0" w:line="240" w:lineRule="auto"/>
      </w:pPr>
      <w:rPr>
        <w:b/>
        <w:bCs/>
      </w:rPr>
      <w:tblPr/>
      <w:tcPr>
        <w:tcBorders>
          <w:top w:val="double" w:sz="6" w:space="0" w:color="3F9C35" w:themeColor="accent2"/>
          <w:left w:val="single" w:sz="8" w:space="0" w:color="3F9C35" w:themeColor="accent2"/>
          <w:bottom w:val="single" w:sz="8" w:space="0" w:color="3F9C35" w:themeColor="accent2"/>
          <w:right w:val="single" w:sz="8" w:space="0" w:color="3F9C35" w:themeColor="accent2"/>
        </w:tcBorders>
      </w:tcPr>
    </w:tblStylePr>
    <w:tblStylePr w:type="firstCol">
      <w:rPr>
        <w:b/>
        <w:bCs/>
      </w:rPr>
    </w:tblStylePr>
    <w:tblStylePr w:type="lastCol">
      <w:rPr>
        <w:b/>
        <w:bCs/>
      </w:rPr>
    </w:tblStylePr>
    <w:tblStylePr w:type="band1Vert">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tcPr>
    </w:tblStylePr>
    <w:tblStylePr w:type="band1Horz">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tcPr>
    </w:tblStylePr>
  </w:style>
  <w:style w:type="table" w:styleId="LightList-Accent3">
    <w:name w:val="Light List Accent 3"/>
    <w:basedOn w:val="TableNormal"/>
    <w:uiPriority w:val="99"/>
    <w:rsid w:val="00B00DD4"/>
    <w:pPr>
      <w:spacing w:after="0" w:line="240" w:lineRule="auto"/>
    </w:pPr>
    <w:tblPr>
      <w:tblStyleRowBandSize w:val="1"/>
      <w:tblStyleColBandSize w:val="1"/>
      <w:tblBorders>
        <w:top w:val="single" w:sz="8" w:space="0" w:color="99D6F0" w:themeColor="accent3"/>
        <w:left w:val="single" w:sz="8" w:space="0" w:color="99D6F0" w:themeColor="accent3"/>
        <w:bottom w:val="single" w:sz="8" w:space="0" w:color="99D6F0" w:themeColor="accent3"/>
        <w:right w:val="single" w:sz="8" w:space="0" w:color="99D6F0" w:themeColor="accent3"/>
      </w:tblBorders>
    </w:tblPr>
    <w:tblStylePr w:type="firstRow">
      <w:pPr>
        <w:spacing w:before="0" w:after="0" w:line="240" w:lineRule="auto"/>
      </w:pPr>
      <w:rPr>
        <w:b/>
        <w:bCs/>
        <w:color w:val="FFFFFF" w:themeColor="background1"/>
      </w:rPr>
      <w:tblPr/>
      <w:tcPr>
        <w:shd w:val="clear" w:color="auto" w:fill="99D6F0" w:themeFill="accent3"/>
      </w:tcPr>
    </w:tblStylePr>
    <w:tblStylePr w:type="lastRow">
      <w:pPr>
        <w:spacing w:before="0" w:after="0" w:line="240" w:lineRule="auto"/>
      </w:pPr>
      <w:rPr>
        <w:b/>
        <w:bCs/>
      </w:rPr>
      <w:tblPr/>
      <w:tcPr>
        <w:tcBorders>
          <w:top w:val="double" w:sz="6" w:space="0" w:color="99D6F0" w:themeColor="accent3"/>
          <w:left w:val="single" w:sz="8" w:space="0" w:color="99D6F0" w:themeColor="accent3"/>
          <w:bottom w:val="single" w:sz="8" w:space="0" w:color="99D6F0" w:themeColor="accent3"/>
          <w:right w:val="single" w:sz="8" w:space="0" w:color="99D6F0" w:themeColor="accent3"/>
        </w:tcBorders>
      </w:tcPr>
    </w:tblStylePr>
    <w:tblStylePr w:type="firstCol">
      <w:rPr>
        <w:b/>
        <w:bCs/>
      </w:rPr>
    </w:tblStylePr>
    <w:tblStylePr w:type="lastCol">
      <w:rPr>
        <w:b/>
        <w:bCs/>
      </w:rPr>
    </w:tblStylePr>
    <w:tblStylePr w:type="band1Vert">
      <w:tblPr/>
      <w:tcPr>
        <w:tcBorders>
          <w:top w:val="single" w:sz="8" w:space="0" w:color="99D6F0" w:themeColor="accent3"/>
          <w:left w:val="single" w:sz="8" w:space="0" w:color="99D6F0" w:themeColor="accent3"/>
          <w:bottom w:val="single" w:sz="8" w:space="0" w:color="99D6F0" w:themeColor="accent3"/>
          <w:right w:val="single" w:sz="8" w:space="0" w:color="99D6F0" w:themeColor="accent3"/>
        </w:tcBorders>
      </w:tcPr>
    </w:tblStylePr>
    <w:tblStylePr w:type="band1Horz">
      <w:tblPr/>
      <w:tcPr>
        <w:tcBorders>
          <w:top w:val="single" w:sz="8" w:space="0" w:color="99D6F0" w:themeColor="accent3"/>
          <w:left w:val="single" w:sz="8" w:space="0" w:color="99D6F0" w:themeColor="accent3"/>
          <w:bottom w:val="single" w:sz="8" w:space="0" w:color="99D6F0" w:themeColor="accent3"/>
          <w:right w:val="single" w:sz="8" w:space="0" w:color="99D6F0" w:themeColor="accent3"/>
        </w:tcBorders>
      </w:tcPr>
    </w:tblStylePr>
  </w:style>
  <w:style w:type="table" w:styleId="LightList-Accent4">
    <w:name w:val="Light List Accent 4"/>
    <w:basedOn w:val="TableNormal"/>
    <w:uiPriority w:val="99"/>
    <w:rsid w:val="00B00DD4"/>
    <w:pPr>
      <w:spacing w:after="0" w:line="240" w:lineRule="auto"/>
    </w:pPr>
    <w:tblPr>
      <w:tblStyleRowBandSize w:val="1"/>
      <w:tblStyleColBandSize w:val="1"/>
      <w:tblBorders>
        <w:top w:val="single" w:sz="8" w:space="0" w:color="0F204B" w:themeColor="accent4"/>
        <w:left w:val="single" w:sz="8" w:space="0" w:color="0F204B" w:themeColor="accent4"/>
        <w:bottom w:val="single" w:sz="8" w:space="0" w:color="0F204B" w:themeColor="accent4"/>
        <w:right w:val="single" w:sz="8" w:space="0" w:color="0F204B" w:themeColor="accent4"/>
      </w:tblBorders>
    </w:tblPr>
    <w:tblStylePr w:type="firstRow">
      <w:pPr>
        <w:spacing w:before="0" w:after="0" w:line="240" w:lineRule="auto"/>
      </w:pPr>
      <w:rPr>
        <w:b/>
        <w:bCs/>
        <w:color w:val="FFFFFF" w:themeColor="background1"/>
      </w:rPr>
      <w:tblPr/>
      <w:tcPr>
        <w:shd w:val="clear" w:color="auto" w:fill="0F204B" w:themeFill="accent4"/>
      </w:tcPr>
    </w:tblStylePr>
    <w:tblStylePr w:type="lastRow">
      <w:pPr>
        <w:spacing w:before="0" w:after="0" w:line="240" w:lineRule="auto"/>
      </w:pPr>
      <w:rPr>
        <w:b/>
        <w:bCs/>
      </w:rPr>
      <w:tblPr/>
      <w:tcPr>
        <w:tcBorders>
          <w:top w:val="double" w:sz="6" w:space="0" w:color="0F204B" w:themeColor="accent4"/>
          <w:left w:val="single" w:sz="8" w:space="0" w:color="0F204B" w:themeColor="accent4"/>
          <w:bottom w:val="single" w:sz="8" w:space="0" w:color="0F204B" w:themeColor="accent4"/>
          <w:right w:val="single" w:sz="8" w:space="0" w:color="0F204B" w:themeColor="accent4"/>
        </w:tcBorders>
      </w:tcPr>
    </w:tblStylePr>
    <w:tblStylePr w:type="firstCol">
      <w:rPr>
        <w:b/>
        <w:bCs/>
      </w:rPr>
    </w:tblStylePr>
    <w:tblStylePr w:type="lastCol">
      <w:rPr>
        <w:b/>
        <w:bCs/>
      </w:rPr>
    </w:tblStylePr>
    <w:tblStylePr w:type="band1Vert">
      <w:tblPr/>
      <w:tcPr>
        <w:tcBorders>
          <w:top w:val="single" w:sz="8" w:space="0" w:color="0F204B" w:themeColor="accent4"/>
          <w:left w:val="single" w:sz="8" w:space="0" w:color="0F204B" w:themeColor="accent4"/>
          <w:bottom w:val="single" w:sz="8" w:space="0" w:color="0F204B" w:themeColor="accent4"/>
          <w:right w:val="single" w:sz="8" w:space="0" w:color="0F204B" w:themeColor="accent4"/>
        </w:tcBorders>
      </w:tcPr>
    </w:tblStylePr>
    <w:tblStylePr w:type="band1Horz">
      <w:tblPr/>
      <w:tcPr>
        <w:tcBorders>
          <w:top w:val="single" w:sz="8" w:space="0" w:color="0F204B" w:themeColor="accent4"/>
          <w:left w:val="single" w:sz="8" w:space="0" w:color="0F204B" w:themeColor="accent4"/>
          <w:bottom w:val="single" w:sz="8" w:space="0" w:color="0F204B" w:themeColor="accent4"/>
          <w:right w:val="single" w:sz="8" w:space="0" w:color="0F204B" w:themeColor="accent4"/>
        </w:tcBorders>
      </w:tcPr>
    </w:tblStylePr>
  </w:style>
  <w:style w:type="table" w:styleId="LightList-Accent5">
    <w:name w:val="Light List Accent 5"/>
    <w:basedOn w:val="TableNormal"/>
    <w:uiPriority w:val="99"/>
    <w:rsid w:val="00B00DD4"/>
    <w:pPr>
      <w:spacing w:after="0" w:line="240" w:lineRule="auto"/>
    </w:p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ghtList-Accent6">
    <w:name w:val="Light List Accent 6"/>
    <w:basedOn w:val="TableNormal"/>
    <w:uiPriority w:val="99"/>
    <w:rsid w:val="00B00DD4"/>
    <w:pPr>
      <w:spacing w:after="0" w:line="240" w:lineRule="auto"/>
    </w:pPr>
    <w:tblPr>
      <w:tblStyleRowBandSize w:val="1"/>
      <w:tblStyleColBandSize w:val="1"/>
      <w:tblBorders>
        <w:top w:val="single" w:sz="8" w:space="0" w:color="E5F5FB" w:themeColor="accent6"/>
        <w:left w:val="single" w:sz="8" w:space="0" w:color="E5F5FB" w:themeColor="accent6"/>
        <w:bottom w:val="single" w:sz="8" w:space="0" w:color="E5F5FB" w:themeColor="accent6"/>
        <w:right w:val="single" w:sz="8" w:space="0" w:color="E5F5FB" w:themeColor="accent6"/>
      </w:tblBorders>
    </w:tblPr>
    <w:tblStylePr w:type="firstRow">
      <w:pPr>
        <w:spacing w:before="0" w:after="0" w:line="240" w:lineRule="auto"/>
      </w:pPr>
      <w:rPr>
        <w:b/>
        <w:bCs/>
        <w:color w:val="FFFFFF" w:themeColor="background1"/>
      </w:rPr>
      <w:tblPr/>
      <w:tcPr>
        <w:shd w:val="clear" w:color="auto" w:fill="E5F5FB" w:themeFill="accent6"/>
      </w:tcPr>
    </w:tblStylePr>
    <w:tblStylePr w:type="lastRow">
      <w:pPr>
        <w:spacing w:before="0" w:after="0" w:line="240" w:lineRule="auto"/>
      </w:pPr>
      <w:rPr>
        <w:b/>
        <w:bCs/>
      </w:rPr>
      <w:tblPr/>
      <w:tcPr>
        <w:tcBorders>
          <w:top w:val="double" w:sz="6" w:space="0" w:color="E5F5FB" w:themeColor="accent6"/>
          <w:left w:val="single" w:sz="8" w:space="0" w:color="E5F5FB" w:themeColor="accent6"/>
          <w:bottom w:val="single" w:sz="8" w:space="0" w:color="E5F5FB" w:themeColor="accent6"/>
          <w:right w:val="single" w:sz="8" w:space="0" w:color="E5F5FB" w:themeColor="accent6"/>
        </w:tcBorders>
      </w:tcPr>
    </w:tblStylePr>
    <w:tblStylePr w:type="firstCol">
      <w:rPr>
        <w:b/>
        <w:bCs/>
      </w:rPr>
    </w:tblStylePr>
    <w:tblStylePr w:type="lastCol">
      <w:rPr>
        <w:b/>
        <w:bCs/>
      </w:rPr>
    </w:tblStylePr>
    <w:tblStylePr w:type="band1Vert">
      <w:tblPr/>
      <w:tcPr>
        <w:tcBorders>
          <w:top w:val="single" w:sz="8" w:space="0" w:color="E5F5FB" w:themeColor="accent6"/>
          <w:left w:val="single" w:sz="8" w:space="0" w:color="E5F5FB" w:themeColor="accent6"/>
          <w:bottom w:val="single" w:sz="8" w:space="0" w:color="E5F5FB" w:themeColor="accent6"/>
          <w:right w:val="single" w:sz="8" w:space="0" w:color="E5F5FB" w:themeColor="accent6"/>
        </w:tcBorders>
      </w:tcPr>
    </w:tblStylePr>
    <w:tblStylePr w:type="band1Horz">
      <w:tblPr/>
      <w:tcPr>
        <w:tcBorders>
          <w:top w:val="single" w:sz="8" w:space="0" w:color="E5F5FB" w:themeColor="accent6"/>
          <w:left w:val="single" w:sz="8" w:space="0" w:color="E5F5FB" w:themeColor="accent6"/>
          <w:bottom w:val="single" w:sz="8" w:space="0" w:color="E5F5FB" w:themeColor="accent6"/>
          <w:right w:val="single" w:sz="8" w:space="0" w:color="E5F5FB" w:themeColor="accent6"/>
        </w:tcBorders>
      </w:tcPr>
    </w:tblStylePr>
  </w:style>
  <w:style w:type="table" w:styleId="LightShading">
    <w:name w:val="Light Shading"/>
    <w:basedOn w:val="TableNormal"/>
    <w:uiPriority w:val="99"/>
    <w:rsid w:val="00B00D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rsid w:val="00B00DD4"/>
    <w:pPr>
      <w:spacing w:after="0" w:line="240" w:lineRule="auto"/>
    </w:pPr>
    <w:rPr>
      <w:color w:val="00276C" w:themeColor="accent1" w:themeShade="BF"/>
    </w:rPr>
    <w:tblPr>
      <w:tblStyleRowBandSize w:val="1"/>
      <w:tblStyleColBandSize w:val="1"/>
      <w:tblBorders>
        <w:top w:val="single" w:sz="8" w:space="0" w:color="003591" w:themeColor="accent1"/>
        <w:bottom w:val="single" w:sz="8" w:space="0" w:color="003591" w:themeColor="accent1"/>
      </w:tblBorders>
    </w:tblPr>
    <w:tblStylePr w:type="firstRow">
      <w:pPr>
        <w:spacing w:before="0" w:after="0" w:line="240" w:lineRule="auto"/>
      </w:pPr>
      <w:rPr>
        <w:b/>
        <w:bCs/>
      </w:rPr>
      <w:tblPr/>
      <w:tcPr>
        <w:tcBorders>
          <w:top w:val="single" w:sz="8" w:space="0" w:color="003591" w:themeColor="accent1"/>
          <w:left w:val="nil"/>
          <w:bottom w:val="single" w:sz="8" w:space="0" w:color="003591" w:themeColor="accent1"/>
          <w:right w:val="nil"/>
          <w:insideH w:val="nil"/>
          <w:insideV w:val="nil"/>
        </w:tcBorders>
      </w:tcPr>
    </w:tblStylePr>
    <w:tblStylePr w:type="lastRow">
      <w:pPr>
        <w:spacing w:before="0" w:after="0" w:line="240" w:lineRule="auto"/>
      </w:pPr>
      <w:rPr>
        <w:b/>
        <w:bCs/>
      </w:rPr>
      <w:tblPr/>
      <w:tcPr>
        <w:tcBorders>
          <w:top w:val="single" w:sz="8" w:space="0" w:color="003591" w:themeColor="accent1"/>
          <w:left w:val="nil"/>
          <w:bottom w:val="single" w:sz="8" w:space="0" w:color="0035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1" w:themeFillTint="3F"/>
      </w:tcPr>
    </w:tblStylePr>
    <w:tblStylePr w:type="band1Horz">
      <w:tblPr/>
      <w:tcPr>
        <w:tcBorders>
          <w:left w:val="nil"/>
          <w:right w:val="nil"/>
          <w:insideH w:val="nil"/>
          <w:insideV w:val="nil"/>
        </w:tcBorders>
        <w:shd w:val="clear" w:color="auto" w:fill="A4C5FF" w:themeFill="accent1" w:themeFillTint="3F"/>
      </w:tcPr>
    </w:tblStylePr>
  </w:style>
  <w:style w:type="table" w:styleId="LightShading-Accent2">
    <w:name w:val="Light Shading Accent 2"/>
    <w:basedOn w:val="TableNormal"/>
    <w:uiPriority w:val="99"/>
    <w:rsid w:val="00B00DD4"/>
    <w:pPr>
      <w:spacing w:after="0" w:line="240" w:lineRule="auto"/>
    </w:pPr>
    <w:rPr>
      <w:color w:val="2E7427" w:themeColor="accent2" w:themeShade="BF"/>
    </w:rPr>
    <w:tblPr>
      <w:tblStyleRowBandSize w:val="1"/>
      <w:tblStyleColBandSize w:val="1"/>
      <w:tblBorders>
        <w:top w:val="single" w:sz="8" w:space="0" w:color="3F9C35" w:themeColor="accent2"/>
        <w:bottom w:val="single" w:sz="8" w:space="0" w:color="3F9C35" w:themeColor="accent2"/>
      </w:tblBorders>
    </w:tblPr>
    <w:tblStylePr w:type="firstRow">
      <w:pPr>
        <w:spacing w:before="0" w:after="0" w:line="240" w:lineRule="auto"/>
      </w:pPr>
      <w:rPr>
        <w:b/>
        <w:bCs/>
      </w:rPr>
      <w:tblPr/>
      <w:tcPr>
        <w:tcBorders>
          <w:top w:val="single" w:sz="8" w:space="0" w:color="3F9C35" w:themeColor="accent2"/>
          <w:left w:val="nil"/>
          <w:bottom w:val="single" w:sz="8" w:space="0" w:color="3F9C35" w:themeColor="accent2"/>
          <w:right w:val="nil"/>
          <w:insideH w:val="nil"/>
          <w:insideV w:val="nil"/>
        </w:tcBorders>
      </w:tcPr>
    </w:tblStylePr>
    <w:tblStylePr w:type="lastRow">
      <w:pPr>
        <w:spacing w:before="0" w:after="0" w:line="240" w:lineRule="auto"/>
      </w:pPr>
      <w:rPr>
        <w:b/>
        <w:bCs/>
      </w:rPr>
      <w:tblPr/>
      <w:tcPr>
        <w:tcBorders>
          <w:top w:val="single" w:sz="8" w:space="0" w:color="3F9C35" w:themeColor="accent2"/>
          <w:left w:val="nil"/>
          <w:bottom w:val="single" w:sz="8" w:space="0" w:color="3F9C3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2" w:themeFillTint="3F"/>
      </w:tcPr>
    </w:tblStylePr>
    <w:tblStylePr w:type="band1Horz">
      <w:tblPr/>
      <w:tcPr>
        <w:tcBorders>
          <w:left w:val="nil"/>
          <w:right w:val="nil"/>
          <w:insideH w:val="nil"/>
          <w:insideV w:val="nil"/>
        </w:tcBorders>
        <w:shd w:val="clear" w:color="auto" w:fill="CAECC7" w:themeFill="accent2" w:themeFillTint="3F"/>
      </w:tcPr>
    </w:tblStylePr>
  </w:style>
  <w:style w:type="table" w:styleId="LightShading-Accent3">
    <w:name w:val="Light Shading Accent 3"/>
    <w:basedOn w:val="TableNormal"/>
    <w:uiPriority w:val="99"/>
    <w:rsid w:val="00B00DD4"/>
    <w:pPr>
      <w:spacing w:after="0" w:line="240" w:lineRule="auto"/>
    </w:pPr>
    <w:rPr>
      <w:color w:val="43B2E3" w:themeColor="accent3" w:themeShade="BF"/>
    </w:rPr>
    <w:tblPr>
      <w:tblStyleRowBandSize w:val="1"/>
      <w:tblStyleColBandSize w:val="1"/>
      <w:tblBorders>
        <w:top w:val="single" w:sz="8" w:space="0" w:color="99D6F0" w:themeColor="accent3"/>
        <w:bottom w:val="single" w:sz="8" w:space="0" w:color="99D6F0" w:themeColor="accent3"/>
      </w:tblBorders>
    </w:tblPr>
    <w:tblStylePr w:type="firstRow">
      <w:pPr>
        <w:spacing w:before="0" w:after="0" w:line="240" w:lineRule="auto"/>
      </w:pPr>
      <w:rPr>
        <w:b/>
        <w:bCs/>
      </w:rPr>
      <w:tblPr/>
      <w:tcPr>
        <w:tcBorders>
          <w:top w:val="single" w:sz="8" w:space="0" w:color="99D6F0" w:themeColor="accent3"/>
          <w:left w:val="nil"/>
          <w:bottom w:val="single" w:sz="8" w:space="0" w:color="99D6F0" w:themeColor="accent3"/>
          <w:right w:val="nil"/>
          <w:insideH w:val="nil"/>
          <w:insideV w:val="nil"/>
        </w:tcBorders>
      </w:tcPr>
    </w:tblStylePr>
    <w:tblStylePr w:type="lastRow">
      <w:pPr>
        <w:spacing w:before="0" w:after="0" w:line="240" w:lineRule="auto"/>
      </w:pPr>
      <w:rPr>
        <w:b/>
        <w:bCs/>
      </w:rPr>
      <w:tblPr/>
      <w:tcPr>
        <w:tcBorders>
          <w:top w:val="single" w:sz="8" w:space="0" w:color="99D6F0" w:themeColor="accent3"/>
          <w:left w:val="nil"/>
          <w:bottom w:val="single" w:sz="8" w:space="0" w:color="99D6F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4FB" w:themeFill="accent3" w:themeFillTint="3F"/>
      </w:tcPr>
    </w:tblStylePr>
    <w:tblStylePr w:type="band1Horz">
      <w:tblPr/>
      <w:tcPr>
        <w:tcBorders>
          <w:left w:val="nil"/>
          <w:right w:val="nil"/>
          <w:insideH w:val="nil"/>
          <w:insideV w:val="nil"/>
        </w:tcBorders>
        <w:shd w:val="clear" w:color="auto" w:fill="E5F4FB" w:themeFill="accent3" w:themeFillTint="3F"/>
      </w:tcPr>
    </w:tblStylePr>
  </w:style>
  <w:style w:type="table" w:styleId="LightShading-Accent4">
    <w:name w:val="Light Shading Accent 4"/>
    <w:basedOn w:val="TableNormal"/>
    <w:uiPriority w:val="99"/>
    <w:rsid w:val="00B00DD4"/>
    <w:pPr>
      <w:spacing w:after="0" w:line="240" w:lineRule="auto"/>
    </w:pPr>
    <w:rPr>
      <w:color w:val="0B1738" w:themeColor="accent4" w:themeShade="BF"/>
    </w:rPr>
    <w:tblPr>
      <w:tblStyleRowBandSize w:val="1"/>
      <w:tblStyleColBandSize w:val="1"/>
      <w:tblBorders>
        <w:top w:val="single" w:sz="8" w:space="0" w:color="0F204B" w:themeColor="accent4"/>
        <w:bottom w:val="single" w:sz="8" w:space="0" w:color="0F204B" w:themeColor="accent4"/>
      </w:tblBorders>
    </w:tblPr>
    <w:tblStylePr w:type="firstRow">
      <w:pPr>
        <w:spacing w:before="0" w:after="0" w:line="240" w:lineRule="auto"/>
      </w:pPr>
      <w:rPr>
        <w:b/>
        <w:bCs/>
      </w:rPr>
      <w:tblPr/>
      <w:tcPr>
        <w:tcBorders>
          <w:top w:val="single" w:sz="8" w:space="0" w:color="0F204B" w:themeColor="accent4"/>
          <w:left w:val="nil"/>
          <w:bottom w:val="single" w:sz="8" w:space="0" w:color="0F204B" w:themeColor="accent4"/>
          <w:right w:val="nil"/>
          <w:insideH w:val="nil"/>
          <w:insideV w:val="nil"/>
        </w:tcBorders>
      </w:tcPr>
    </w:tblStylePr>
    <w:tblStylePr w:type="lastRow">
      <w:pPr>
        <w:spacing w:before="0" w:after="0" w:line="240" w:lineRule="auto"/>
      </w:pPr>
      <w:rPr>
        <w:b/>
        <w:bCs/>
      </w:rPr>
      <w:tblPr/>
      <w:tcPr>
        <w:tcBorders>
          <w:top w:val="single" w:sz="8" w:space="0" w:color="0F204B" w:themeColor="accent4"/>
          <w:left w:val="nil"/>
          <w:bottom w:val="single" w:sz="8" w:space="0" w:color="0F204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4" w:themeFillTint="3F"/>
      </w:tcPr>
    </w:tblStylePr>
    <w:tblStylePr w:type="band1Horz">
      <w:tblPr/>
      <w:tcPr>
        <w:tcBorders>
          <w:left w:val="nil"/>
          <w:right w:val="nil"/>
          <w:insideH w:val="nil"/>
          <w:insideV w:val="nil"/>
        </w:tcBorders>
        <w:shd w:val="clear" w:color="auto" w:fill="A8BBED" w:themeFill="accent4" w:themeFillTint="3F"/>
      </w:tcPr>
    </w:tblStylePr>
  </w:style>
  <w:style w:type="table" w:styleId="LightShading-Accent5">
    <w:name w:val="Light Shading Accent 5"/>
    <w:basedOn w:val="TableNormal"/>
    <w:uiPriority w:val="99"/>
    <w:rsid w:val="00B00DD4"/>
    <w:pPr>
      <w:spacing w:after="0" w:line="240" w:lineRule="auto"/>
    </w:pPr>
    <w:rPr>
      <w:color w:val="0076A3" w:themeColor="accent5" w:themeShade="BF"/>
    </w:rPr>
    <w:tblPr>
      <w:tblStyleRowBandSize w:val="1"/>
      <w:tblStyleColBandSize w:val="1"/>
      <w:tblBorders>
        <w:top w:val="single" w:sz="8" w:space="0" w:color="009FDA" w:themeColor="accent5"/>
        <w:bottom w:val="single" w:sz="8" w:space="0" w:color="009FDA" w:themeColor="accent5"/>
      </w:tblBorders>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LightShading-Accent6">
    <w:name w:val="Light Shading Accent 6"/>
    <w:basedOn w:val="TableNormal"/>
    <w:uiPriority w:val="99"/>
    <w:rsid w:val="00B00DD4"/>
    <w:pPr>
      <w:spacing w:after="0" w:line="240" w:lineRule="auto"/>
    </w:pPr>
    <w:rPr>
      <w:color w:val="7CCCEB" w:themeColor="accent6" w:themeShade="BF"/>
    </w:rPr>
    <w:tblPr>
      <w:tblStyleRowBandSize w:val="1"/>
      <w:tblStyleColBandSize w:val="1"/>
      <w:tblBorders>
        <w:top w:val="single" w:sz="8" w:space="0" w:color="E5F5FB" w:themeColor="accent6"/>
        <w:bottom w:val="single" w:sz="8" w:space="0" w:color="E5F5FB" w:themeColor="accent6"/>
      </w:tblBorders>
    </w:tblPr>
    <w:tblStylePr w:type="firstRow">
      <w:pPr>
        <w:spacing w:before="0" w:after="0" w:line="240" w:lineRule="auto"/>
      </w:pPr>
      <w:rPr>
        <w:b/>
        <w:bCs/>
      </w:rPr>
      <w:tblPr/>
      <w:tcPr>
        <w:tcBorders>
          <w:top w:val="single" w:sz="8" w:space="0" w:color="E5F5FB" w:themeColor="accent6"/>
          <w:left w:val="nil"/>
          <w:bottom w:val="single" w:sz="8" w:space="0" w:color="E5F5FB" w:themeColor="accent6"/>
          <w:right w:val="nil"/>
          <w:insideH w:val="nil"/>
          <w:insideV w:val="nil"/>
        </w:tcBorders>
      </w:tcPr>
    </w:tblStylePr>
    <w:tblStylePr w:type="lastRow">
      <w:pPr>
        <w:spacing w:before="0" w:after="0" w:line="240" w:lineRule="auto"/>
      </w:pPr>
      <w:rPr>
        <w:b/>
        <w:bCs/>
      </w:rPr>
      <w:tblPr/>
      <w:tcPr>
        <w:tcBorders>
          <w:top w:val="single" w:sz="8" w:space="0" w:color="E5F5FB" w:themeColor="accent6"/>
          <w:left w:val="nil"/>
          <w:bottom w:val="single" w:sz="8" w:space="0" w:color="E5F5F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CFE" w:themeFill="accent6" w:themeFillTint="3F"/>
      </w:tcPr>
    </w:tblStylePr>
    <w:tblStylePr w:type="band1Horz">
      <w:tblPr/>
      <w:tcPr>
        <w:tcBorders>
          <w:left w:val="nil"/>
          <w:right w:val="nil"/>
          <w:insideH w:val="nil"/>
          <w:insideV w:val="nil"/>
        </w:tcBorders>
        <w:shd w:val="clear" w:color="auto" w:fill="F8FCFE" w:themeFill="accent6" w:themeFillTint="3F"/>
      </w:tcPr>
    </w:tblStylePr>
  </w:style>
  <w:style w:type="table" w:styleId="MediumGrid1">
    <w:name w:val="Medium Grid 1"/>
    <w:basedOn w:val="TableNormal"/>
    <w:uiPriority w:val="99"/>
    <w:rsid w:val="00B00D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rsid w:val="00B00DD4"/>
    <w:pPr>
      <w:spacing w:after="0" w:line="240" w:lineRule="auto"/>
    </w:pPr>
    <w:tblPr>
      <w:tblStyleRowBandSize w:val="1"/>
      <w:tblStyleColBandSize w:val="1"/>
      <w:tblBorders>
        <w:top w:val="single" w:sz="8" w:space="0" w:color="0056EC" w:themeColor="accent1" w:themeTint="BF"/>
        <w:left w:val="single" w:sz="8" w:space="0" w:color="0056EC" w:themeColor="accent1" w:themeTint="BF"/>
        <w:bottom w:val="single" w:sz="8" w:space="0" w:color="0056EC" w:themeColor="accent1" w:themeTint="BF"/>
        <w:right w:val="single" w:sz="8" w:space="0" w:color="0056EC" w:themeColor="accent1" w:themeTint="BF"/>
        <w:insideH w:val="single" w:sz="8" w:space="0" w:color="0056EC" w:themeColor="accent1" w:themeTint="BF"/>
        <w:insideV w:val="single" w:sz="8" w:space="0" w:color="0056EC" w:themeColor="accent1" w:themeTint="BF"/>
      </w:tblBorders>
    </w:tblPr>
    <w:tcPr>
      <w:shd w:val="clear" w:color="auto" w:fill="A4C5FF" w:themeFill="accent1" w:themeFillTint="3F"/>
    </w:tcPr>
    <w:tblStylePr w:type="firstRow">
      <w:rPr>
        <w:b/>
        <w:bCs/>
      </w:rPr>
    </w:tblStylePr>
    <w:tblStylePr w:type="lastRow">
      <w:rPr>
        <w:b/>
        <w:bCs/>
      </w:rPr>
      <w:tblPr/>
      <w:tcPr>
        <w:tcBorders>
          <w:top w:val="single" w:sz="18" w:space="0" w:color="0056EC" w:themeColor="accent1" w:themeTint="BF"/>
        </w:tcBorders>
      </w:tcPr>
    </w:tblStylePr>
    <w:tblStylePr w:type="firstCol">
      <w:rPr>
        <w:b/>
        <w:bCs/>
      </w:rPr>
    </w:tblStylePr>
    <w:tblStylePr w:type="lastCol">
      <w:rPr>
        <w:b/>
        <w:bCs/>
      </w:rPr>
    </w:tblStylePr>
    <w:tblStylePr w:type="band1Vert">
      <w:tblPr/>
      <w:tcPr>
        <w:shd w:val="clear" w:color="auto" w:fill="498BFF" w:themeFill="accent1" w:themeFillTint="7F"/>
      </w:tcPr>
    </w:tblStylePr>
    <w:tblStylePr w:type="band1Horz">
      <w:tblPr/>
      <w:tcPr>
        <w:shd w:val="clear" w:color="auto" w:fill="498BFF" w:themeFill="accent1" w:themeFillTint="7F"/>
      </w:tcPr>
    </w:tblStylePr>
  </w:style>
  <w:style w:type="table" w:styleId="MediumGrid1-Accent2">
    <w:name w:val="Medium Grid 1 Accent 2"/>
    <w:basedOn w:val="TableNormal"/>
    <w:uiPriority w:val="99"/>
    <w:rsid w:val="00B00DD4"/>
    <w:pPr>
      <w:spacing w:after="0" w:line="240" w:lineRule="auto"/>
    </w:pPr>
    <w:tblPr>
      <w:tblStyleRowBandSize w:val="1"/>
      <w:tblStyleColBandSize w:val="1"/>
      <w:tblBorders>
        <w:top w:val="single" w:sz="8"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single" w:sz="8" w:space="0" w:color="60C556" w:themeColor="accent2" w:themeTint="BF"/>
        <w:insideV w:val="single" w:sz="8" w:space="0" w:color="60C556" w:themeColor="accent2" w:themeTint="BF"/>
      </w:tblBorders>
    </w:tblPr>
    <w:tcPr>
      <w:shd w:val="clear" w:color="auto" w:fill="CAECC7" w:themeFill="accent2" w:themeFillTint="3F"/>
    </w:tcPr>
    <w:tblStylePr w:type="firstRow">
      <w:rPr>
        <w:b/>
        <w:bCs/>
      </w:rPr>
    </w:tblStylePr>
    <w:tblStylePr w:type="lastRow">
      <w:rPr>
        <w:b/>
        <w:bCs/>
      </w:rPr>
      <w:tblPr/>
      <w:tcPr>
        <w:tcBorders>
          <w:top w:val="single" w:sz="18" w:space="0" w:color="60C556" w:themeColor="accent2" w:themeTint="BF"/>
        </w:tcBorders>
      </w:tcPr>
    </w:tblStylePr>
    <w:tblStylePr w:type="firstCol">
      <w:rPr>
        <w:b/>
        <w:bCs/>
      </w:rPr>
    </w:tblStylePr>
    <w:tblStylePr w:type="lastCol">
      <w:rPr>
        <w:b/>
        <w:bCs/>
      </w:rPr>
    </w:tblStylePr>
    <w:tblStylePr w:type="band1Vert">
      <w:tblPr/>
      <w:tcPr>
        <w:shd w:val="clear" w:color="auto" w:fill="95D98F" w:themeFill="accent2" w:themeFillTint="7F"/>
      </w:tcPr>
    </w:tblStylePr>
    <w:tblStylePr w:type="band1Horz">
      <w:tblPr/>
      <w:tcPr>
        <w:shd w:val="clear" w:color="auto" w:fill="95D98F" w:themeFill="accent2" w:themeFillTint="7F"/>
      </w:tcPr>
    </w:tblStylePr>
  </w:style>
  <w:style w:type="table" w:styleId="MediumGrid1-Accent3">
    <w:name w:val="Medium Grid 1 Accent 3"/>
    <w:basedOn w:val="TableNormal"/>
    <w:uiPriority w:val="99"/>
    <w:rsid w:val="00B00DD4"/>
    <w:pPr>
      <w:spacing w:after="0" w:line="240" w:lineRule="auto"/>
    </w:pPr>
    <w:tblPr>
      <w:tblStyleRowBandSize w:val="1"/>
      <w:tblStyleColBandSize w:val="1"/>
      <w:tblBorders>
        <w:top w:val="single" w:sz="8" w:space="0" w:color="B2E0F3" w:themeColor="accent3" w:themeTint="BF"/>
        <w:left w:val="single" w:sz="8" w:space="0" w:color="B2E0F3" w:themeColor="accent3" w:themeTint="BF"/>
        <w:bottom w:val="single" w:sz="8" w:space="0" w:color="B2E0F3" w:themeColor="accent3" w:themeTint="BF"/>
        <w:right w:val="single" w:sz="8" w:space="0" w:color="B2E0F3" w:themeColor="accent3" w:themeTint="BF"/>
        <w:insideH w:val="single" w:sz="8" w:space="0" w:color="B2E0F3" w:themeColor="accent3" w:themeTint="BF"/>
        <w:insideV w:val="single" w:sz="8" w:space="0" w:color="B2E0F3" w:themeColor="accent3" w:themeTint="BF"/>
      </w:tblBorders>
    </w:tblPr>
    <w:tcPr>
      <w:shd w:val="clear" w:color="auto" w:fill="E5F4FB" w:themeFill="accent3" w:themeFillTint="3F"/>
    </w:tcPr>
    <w:tblStylePr w:type="firstRow">
      <w:rPr>
        <w:b/>
        <w:bCs/>
      </w:rPr>
    </w:tblStylePr>
    <w:tblStylePr w:type="lastRow">
      <w:rPr>
        <w:b/>
        <w:bCs/>
      </w:rPr>
      <w:tblPr/>
      <w:tcPr>
        <w:tcBorders>
          <w:top w:val="single" w:sz="18" w:space="0" w:color="B2E0F3" w:themeColor="accent3" w:themeTint="BF"/>
        </w:tcBorders>
      </w:tcPr>
    </w:tblStylePr>
    <w:tblStylePr w:type="firstCol">
      <w:rPr>
        <w:b/>
        <w:bCs/>
      </w:rPr>
    </w:tblStylePr>
    <w:tblStylePr w:type="lastCol">
      <w:rPr>
        <w:b/>
        <w:bCs/>
      </w:rPr>
    </w:tblStylePr>
    <w:tblStylePr w:type="band1Vert">
      <w:tblPr/>
      <w:tcPr>
        <w:shd w:val="clear" w:color="auto" w:fill="CCEAF7" w:themeFill="accent3" w:themeFillTint="7F"/>
      </w:tcPr>
    </w:tblStylePr>
    <w:tblStylePr w:type="band1Horz">
      <w:tblPr/>
      <w:tcPr>
        <w:shd w:val="clear" w:color="auto" w:fill="CCEAF7" w:themeFill="accent3" w:themeFillTint="7F"/>
      </w:tcPr>
    </w:tblStylePr>
  </w:style>
  <w:style w:type="table" w:styleId="MediumGrid1-Accent4">
    <w:name w:val="Medium Grid 1 Accent 4"/>
    <w:basedOn w:val="TableNormal"/>
    <w:uiPriority w:val="99"/>
    <w:rsid w:val="00B00DD4"/>
    <w:pPr>
      <w:spacing w:after="0" w:line="240" w:lineRule="auto"/>
    </w:pPr>
    <w:tblPr>
      <w:tblStyleRowBandSize w:val="1"/>
      <w:tblStyleColBandSize w:val="1"/>
      <w:tblBorders>
        <w:top w:val="single" w:sz="8" w:space="0" w:color="2045A2" w:themeColor="accent4" w:themeTint="BF"/>
        <w:left w:val="single" w:sz="8" w:space="0" w:color="2045A2" w:themeColor="accent4" w:themeTint="BF"/>
        <w:bottom w:val="single" w:sz="8" w:space="0" w:color="2045A2" w:themeColor="accent4" w:themeTint="BF"/>
        <w:right w:val="single" w:sz="8" w:space="0" w:color="2045A2" w:themeColor="accent4" w:themeTint="BF"/>
        <w:insideH w:val="single" w:sz="8" w:space="0" w:color="2045A2" w:themeColor="accent4" w:themeTint="BF"/>
        <w:insideV w:val="single" w:sz="8" w:space="0" w:color="2045A2" w:themeColor="accent4" w:themeTint="BF"/>
      </w:tblBorders>
    </w:tblPr>
    <w:tcPr>
      <w:shd w:val="clear" w:color="auto" w:fill="A8BBED" w:themeFill="accent4" w:themeFillTint="3F"/>
    </w:tcPr>
    <w:tblStylePr w:type="firstRow">
      <w:rPr>
        <w:b/>
        <w:bCs/>
      </w:rPr>
    </w:tblStylePr>
    <w:tblStylePr w:type="lastRow">
      <w:rPr>
        <w:b/>
        <w:bCs/>
      </w:rPr>
      <w:tblPr/>
      <w:tcPr>
        <w:tcBorders>
          <w:top w:val="single" w:sz="18" w:space="0" w:color="2045A2" w:themeColor="accent4" w:themeTint="BF"/>
        </w:tcBorders>
      </w:tcPr>
    </w:tblStylePr>
    <w:tblStylePr w:type="firstCol">
      <w:rPr>
        <w:b/>
        <w:bCs/>
      </w:rPr>
    </w:tblStylePr>
    <w:tblStylePr w:type="lastCol">
      <w:rPr>
        <w:b/>
        <w:bCs/>
      </w:rPr>
    </w:tblStylePr>
    <w:tblStylePr w:type="band1Vert">
      <w:tblPr/>
      <w:tcPr>
        <w:shd w:val="clear" w:color="auto" w:fill="5077DC" w:themeFill="accent4" w:themeFillTint="7F"/>
      </w:tcPr>
    </w:tblStylePr>
    <w:tblStylePr w:type="band1Horz">
      <w:tblPr/>
      <w:tcPr>
        <w:shd w:val="clear" w:color="auto" w:fill="5077DC" w:themeFill="accent4" w:themeFillTint="7F"/>
      </w:tcPr>
    </w:tblStylePr>
  </w:style>
  <w:style w:type="table" w:styleId="MediumGrid1-Accent5">
    <w:name w:val="Medium Grid 1 Accent 5"/>
    <w:basedOn w:val="TableNormal"/>
    <w:uiPriority w:val="99"/>
    <w:rsid w:val="00B00DD4"/>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MediumGrid1-Accent6">
    <w:name w:val="Medium Grid 1 Accent 6"/>
    <w:basedOn w:val="TableNormal"/>
    <w:uiPriority w:val="99"/>
    <w:rsid w:val="00B00DD4"/>
    <w:pPr>
      <w:spacing w:after="0" w:line="240" w:lineRule="auto"/>
    </w:pPr>
    <w:tblPr>
      <w:tblStyleRowBandSize w:val="1"/>
      <w:tblStyleColBandSize w:val="1"/>
      <w:tblBorders>
        <w:top w:val="single" w:sz="8" w:space="0" w:color="EBF7FC" w:themeColor="accent6" w:themeTint="BF"/>
        <w:left w:val="single" w:sz="8" w:space="0" w:color="EBF7FC" w:themeColor="accent6" w:themeTint="BF"/>
        <w:bottom w:val="single" w:sz="8" w:space="0" w:color="EBF7FC" w:themeColor="accent6" w:themeTint="BF"/>
        <w:right w:val="single" w:sz="8" w:space="0" w:color="EBF7FC" w:themeColor="accent6" w:themeTint="BF"/>
        <w:insideH w:val="single" w:sz="8" w:space="0" w:color="EBF7FC" w:themeColor="accent6" w:themeTint="BF"/>
        <w:insideV w:val="single" w:sz="8" w:space="0" w:color="EBF7FC" w:themeColor="accent6" w:themeTint="BF"/>
      </w:tblBorders>
    </w:tblPr>
    <w:tcPr>
      <w:shd w:val="clear" w:color="auto" w:fill="F8FCFE" w:themeFill="accent6" w:themeFillTint="3F"/>
    </w:tcPr>
    <w:tblStylePr w:type="firstRow">
      <w:rPr>
        <w:b/>
        <w:bCs/>
      </w:rPr>
    </w:tblStylePr>
    <w:tblStylePr w:type="lastRow">
      <w:rPr>
        <w:b/>
        <w:bCs/>
      </w:rPr>
      <w:tblPr/>
      <w:tcPr>
        <w:tcBorders>
          <w:top w:val="single" w:sz="18" w:space="0" w:color="EBF7FC" w:themeColor="accent6" w:themeTint="BF"/>
        </w:tcBorders>
      </w:tcPr>
    </w:tblStylePr>
    <w:tblStylePr w:type="firstCol">
      <w:rPr>
        <w:b/>
        <w:bCs/>
      </w:rPr>
    </w:tblStylePr>
    <w:tblStylePr w:type="lastCol">
      <w:rPr>
        <w:b/>
        <w:bCs/>
      </w:rPr>
    </w:tblStylePr>
    <w:tblStylePr w:type="band1Vert">
      <w:tblPr/>
      <w:tcPr>
        <w:shd w:val="clear" w:color="auto" w:fill="F2F9FD" w:themeFill="accent6" w:themeFillTint="7F"/>
      </w:tcPr>
    </w:tblStylePr>
    <w:tblStylePr w:type="band1Horz">
      <w:tblPr/>
      <w:tcPr>
        <w:shd w:val="clear" w:color="auto" w:fill="F2F9FD" w:themeFill="accent6" w:themeFillTint="7F"/>
      </w:tcPr>
    </w:tblStylePr>
  </w:style>
  <w:style w:type="table" w:styleId="MediumGrid2">
    <w:name w:val="Medium Grid 2"/>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1"/>
        <w:left w:val="single" w:sz="8" w:space="0" w:color="003591" w:themeColor="accent1"/>
        <w:bottom w:val="single" w:sz="8" w:space="0" w:color="003591" w:themeColor="accent1"/>
        <w:right w:val="single" w:sz="8" w:space="0" w:color="003591" w:themeColor="accent1"/>
        <w:insideH w:val="single" w:sz="8" w:space="0" w:color="003591" w:themeColor="accent1"/>
        <w:insideV w:val="single" w:sz="8" w:space="0" w:color="003591" w:themeColor="accent1"/>
      </w:tblBorders>
    </w:tblPr>
    <w:tcPr>
      <w:shd w:val="clear" w:color="auto" w:fill="A4C5FF" w:themeFill="accent1" w:themeFillTint="3F"/>
    </w:tcPr>
    <w:tblStylePr w:type="firstRow">
      <w:rPr>
        <w:b/>
        <w:bCs/>
        <w:color w:val="000000" w:themeColor="text1"/>
      </w:rPr>
      <w:tblPr/>
      <w:tcPr>
        <w:shd w:val="clear" w:color="auto" w:fill="DBE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1" w:themeFillTint="33"/>
      </w:tcPr>
    </w:tblStylePr>
    <w:tblStylePr w:type="band1Vert">
      <w:tblPr/>
      <w:tcPr>
        <w:shd w:val="clear" w:color="auto" w:fill="498BFF" w:themeFill="accent1" w:themeFillTint="7F"/>
      </w:tcPr>
    </w:tblStylePr>
    <w:tblStylePr w:type="band1Horz">
      <w:tblPr/>
      <w:tcPr>
        <w:tcBorders>
          <w:insideH w:val="single" w:sz="6" w:space="0" w:color="003591" w:themeColor="accent1"/>
          <w:insideV w:val="single" w:sz="6" w:space="0" w:color="003591" w:themeColor="accent1"/>
        </w:tcBorders>
        <w:shd w:val="clear" w:color="auto" w:fill="498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insideH w:val="single" w:sz="8" w:space="0" w:color="3F9C35" w:themeColor="accent2"/>
        <w:insideV w:val="single" w:sz="8" w:space="0" w:color="3F9C35" w:themeColor="accent2"/>
      </w:tblBorders>
    </w:tblPr>
    <w:tcPr>
      <w:shd w:val="clear" w:color="auto" w:fill="CAECC7" w:themeFill="accent2" w:themeFillTint="3F"/>
    </w:tcPr>
    <w:tblStylePr w:type="firstRow">
      <w:rPr>
        <w:b/>
        <w:bCs/>
        <w:color w:val="000000" w:themeColor="text1"/>
      </w:rPr>
      <w:tblPr/>
      <w:tcPr>
        <w:shd w:val="clear" w:color="auto" w:fill="EAF7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2" w:themeFillTint="33"/>
      </w:tcPr>
    </w:tblStylePr>
    <w:tblStylePr w:type="band1Vert">
      <w:tblPr/>
      <w:tcPr>
        <w:shd w:val="clear" w:color="auto" w:fill="95D98F" w:themeFill="accent2" w:themeFillTint="7F"/>
      </w:tcPr>
    </w:tblStylePr>
    <w:tblStylePr w:type="band1Horz">
      <w:tblPr/>
      <w:tcPr>
        <w:tcBorders>
          <w:insideH w:val="single" w:sz="6" w:space="0" w:color="3F9C35" w:themeColor="accent2"/>
          <w:insideV w:val="single" w:sz="6" w:space="0" w:color="3F9C35" w:themeColor="accent2"/>
        </w:tcBorders>
        <w:shd w:val="clear" w:color="auto" w:fill="95D98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6F0" w:themeColor="accent3"/>
        <w:left w:val="single" w:sz="8" w:space="0" w:color="99D6F0" w:themeColor="accent3"/>
        <w:bottom w:val="single" w:sz="8" w:space="0" w:color="99D6F0" w:themeColor="accent3"/>
        <w:right w:val="single" w:sz="8" w:space="0" w:color="99D6F0" w:themeColor="accent3"/>
        <w:insideH w:val="single" w:sz="8" w:space="0" w:color="99D6F0" w:themeColor="accent3"/>
        <w:insideV w:val="single" w:sz="8" w:space="0" w:color="99D6F0" w:themeColor="accent3"/>
      </w:tblBorders>
    </w:tblPr>
    <w:tcPr>
      <w:shd w:val="clear" w:color="auto" w:fill="E5F4FB" w:themeFill="accent3" w:themeFillTint="3F"/>
    </w:tcPr>
    <w:tblStylePr w:type="firstRow">
      <w:rPr>
        <w:b/>
        <w:bCs/>
        <w:color w:val="000000" w:themeColor="text1"/>
      </w:rPr>
      <w:tblPr/>
      <w:tcPr>
        <w:shd w:val="clear" w:color="auto" w:fill="F4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6FC" w:themeFill="accent3" w:themeFillTint="33"/>
      </w:tcPr>
    </w:tblStylePr>
    <w:tblStylePr w:type="band1Vert">
      <w:tblPr/>
      <w:tcPr>
        <w:shd w:val="clear" w:color="auto" w:fill="CCEAF7" w:themeFill="accent3" w:themeFillTint="7F"/>
      </w:tcPr>
    </w:tblStylePr>
    <w:tblStylePr w:type="band1Horz">
      <w:tblPr/>
      <w:tcPr>
        <w:tcBorders>
          <w:insideH w:val="single" w:sz="6" w:space="0" w:color="99D6F0" w:themeColor="accent3"/>
          <w:insideV w:val="single" w:sz="6" w:space="0" w:color="99D6F0" w:themeColor="accent3"/>
        </w:tcBorders>
        <w:shd w:val="clear" w:color="auto" w:fill="CCEA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4"/>
        <w:left w:val="single" w:sz="8" w:space="0" w:color="0F204B" w:themeColor="accent4"/>
        <w:bottom w:val="single" w:sz="8" w:space="0" w:color="0F204B" w:themeColor="accent4"/>
        <w:right w:val="single" w:sz="8" w:space="0" w:color="0F204B" w:themeColor="accent4"/>
        <w:insideH w:val="single" w:sz="8" w:space="0" w:color="0F204B" w:themeColor="accent4"/>
        <w:insideV w:val="single" w:sz="8" w:space="0" w:color="0F204B" w:themeColor="accent4"/>
      </w:tblBorders>
    </w:tblPr>
    <w:tcPr>
      <w:shd w:val="clear" w:color="auto" w:fill="A8BBED" w:themeFill="accent4" w:themeFillTint="3F"/>
    </w:tcPr>
    <w:tblStylePr w:type="firstRow">
      <w:rPr>
        <w:b/>
        <w:bCs/>
        <w:color w:val="000000" w:themeColor="text1"/>
      </w:rPr>
      <w:tblPr/>
      <w:tcPr>
        <w:shd w:val="clear" w:color="auto" w:fill="DCE4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4" w:themeFillTint="33"/>
      </w:tcPr>
    </w:tblStylePr>
    <w:tblStylePr w:type="band1Vert">
      <w:tblPr/>
      <w:tcPr>
        <w:shd w:val="clear" w:color="auto" w:fill="5077DC" w:themeFill="accent4" w:themeFillTint="7F"/>
      </w:tcPr>
    </w:tblStylePr>
    <w:tblStylePr w:type="band1Horz">
      <w:tblPr/>
      <w:tcPr>
        <w:tcBorders>
          <w:insideH w:val="single" w:sz="6" w:space="0" w:color="0F204B" w:themeColor="accent4"/>
          <w:insideV w:val="single" w:sz="6" w:space="0" w:color="0F204B" w:themeColor="accent4"/>
        </w:tcBorders>
        <w:shd w:val="clear" w:color="auto" w:fill="5077D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F5FB" w:themeColor="accent6"/>
        <w:left w:val="single" w:sz="8" w:space="0" w:color="E5F5FB" w:themeColor="accent6"/>
        <w:bottom w:val="single" w:sz="8" w:space="0" w:color="E5F5FB" w:themeColor="accent6"/>
        <w:right w:val="single" w:sz="8" w:space="0" w:color="E5F5FB" w:themeColor="accent6"/>
        <w:insideH w:val="single" w:sz="8" w:space="0" w:color="E5F5FB" w:themeColor="accent6"/>
        <w:insideV w:val="single" w:sz="8" w:space="0" w:color="E5F5FB" w:themeColor="accent6"/>
      </w:tblBorders>
    </w:tblPr>
    <w:tcPr>
      <w:shd w:val="clear" w:color="auto" w:fill="F8FCFE" w:themeFill="accent6" w:themeFillTint="3F"/>
    </w:tcPr>
    <w:tblStylePr w:type="firstRow">
      <w:rPr>
        <w:b/>
        <w:bCs/>
        <w:color w:val="000000" w:themeColor="text1"/>
      </w:rPr>
      <w:tblPr/>
      <w:tcPr>
        <w:shd w:val="clear" w:color="auto" w:fill="FCFE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DFE" w:themeFill="accent6" w:themeFillTint="33"/>
      </w:tcPr>
    </w:tblStylePr>
    <w:tblStylePr w:type="band1Vert">
      <w:tblPr/>
      <w:tcPr>
        <w:shd w:val="clear" w:color="auto" w:fill="F2F9FD" w:themeFill="accent6" w:themeFillTint="7F"/>
      </w:tcPr>
    </w:tblStylePr>
    <w:tblStylePr w:type="band1Horz">
      <w:tblPr/>
      <w:tcPr>
        <w:tcBorders>
          <w:insideH w:val="single" w:sz="6" w:space="0" w:color="E5F5FB" w:themeColor="accent6"/>
          <w:insideV w:val="single" w:sz="6" w:space="0" w:color="E5F5FB" w:themeColor="accent6"/>
        </w:tcBorders>
        <w:shd w:val="clear" w:color="auto" w:fill="F2F9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1" w:themeFillTint="7F"/>
      </w:tcPr>
    </w:tblStylePr>
  </w:style>
  <w:style w:type="table" w:styleId="MediumGrid3-Accent2">
    <w:name w:val="Medium Grid 3 Accent 2"/>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2" w:themeFillTint="7F"/>
      </w:tcPr>
    </w:tblStylePr>
  </w:style>
  <w:style w:type="table" w:styleId="MediumGrid3-Accent3">
    <w:name w:val="Medium Grid 3 Accent 3"/>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4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6F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6F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6F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6F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A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AF7" w:themeFill="accent3" w:themeFillTint="7F"/>
      </w:tcPr>
    </w:tblStylePr>
  </w:style>
  <w:style w:type="table" w:styleId="MediumGrid3-Accent4">
    <w:name w:val="Medium Grid 3 Accent 4"/>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4" w:themeFillTint="7F"/>
      </w:tcPr>
    </w:tblStylePr>
  </w:style>
  <w:style w:type="table" w:styleId="MediumGrid3-Accent5">
    <w:name w:val="Medium Grid 3 Accent 5"/>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MediumGrid3-Accent6">
    <w:name w:val="Medium Grid 3 Accent 6"/>
    <w:basedOn w:val="TableNormal"/>
    <w:uiPriority w:val="99"/>
    <w:rsid w:val="00B00D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C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F5F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F5F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F5F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F5F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9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9FD" w:themeFill="accent6" w:themeFillTint="7F"/>
      </w:tcPr>
    </w:tblStylePr>
  </w:style>
  <w:style w:type="table" w:styleId="MediumList1">
    <w:name w:val="Medium List 1"/>
    <w:basedOn w:val="TableNormal"/>
    <w:uiPriority w:val="99"/>
    <w:rsid w:val="00B00D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59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rsid w:val="00B00DD4"/>
    <w:pPr>
      <w:spacing w:after="0" w:line="240" w:lineRule="auto"/>
    </w:pPr>
    <w:rPr>
      <w:color w:val="000000" w:themeColor="text1"/>
    </w:rPr>
    <w:tblPr>
      <w:tblStyleRowBandSize w:val="1"/>
      <w:tblStyleColBandSize w:val="1"/>
      <w:tblBorders>
        <w:top w:val="single" w:sz="8" w:space="0" w:color="003591" w:themeColor="accent1"/>
        <w:bottom w:val="single" w:sz="8" w:space="0" w:color="003591" w:themeColor="accent1"/>
      </w:tblBorders>
    </w:tblPr>
    <w:tblStylePr w:type="firstRow">
      <w:rPr>
        <w:rFonts w:asciiTheme="majorHAnsi" w:eastAsiaTheme="majorEastAsia" w:hAnsiTheme="majorHAnsi" w:cstheme="majorBidi"/>
      </w:rPr>
      <w:tblPr/>
      <w:tcPr>
        <w:tcBorders>
          <w:top w:val="nil"/>
          <w:bottom w:val="single" w:sz="8" w:space="0" w:color="003591" w:themeColor="accent1"/>
        </w:tcBorders>
      </w:tcPr>
    </w:tblStylePr>
    <w:tblStylePr w:type="lastRow">
      <w:rPr>
        <w:b/>
        <w:bCs/>
        <w:color w:val="003591" w:themeColor="text2"/>
      </w:rPr>
      <w:tblPr/>
      <w:tcPr>
        <w:tcBorders>
          <w:top w:val="single" w:sz="8" w:space="0" w:color="003591" w:themeColor="accent1"/>
          <w:bottom w:val="single" w:sz="8" w:space="0" w:color="003591" w:themeColor="accent1"/>
        </w:tcBorders>
      </w:tcPr>
    </w:tblStylePr>
    <w:tblStylePr w:type="firstCol">
      <w:rPr>
        <w:b/>
        <w:bCs/>
      </w:rPr>
    </w:tblStylePr>
    <w:tblStylePr w:type="lastCol">
      <w:rPr>
        <w:b/>
        <w:bCs/>
      </w:rPr>
      <w:tblPr/>
      <w:tcPr>
        <w:tcBorders>
          <w:top w:val="single" w:sz="8" w:space="0" w:color="003591" w:themeColor="accent1"/>
          <w:bottom w:val="single" w:sz="8" w:space="0" w:color="003591" w:themeColor="accent1"/>
        </w:tcBorders>
      </w:tcPr>
    </w:tblStylePr>
    <w:tblStylePr w:type="band1Vert">
      <w:tblPr/>
      <w:tcPr>
        <w:shd w:val="clear" w:color="auto" w:fill="A4C5FF" w:themeFill="accent1" w:themeFillTint="3F"/>
      </w:tcPr>
    </w:tblStylePr>
    <w:tblStylePr w:type="band1Horz">
      <w:tblPr/>
      <w:tcPr>
        <w:shd w:val="clear" w:color="auto" w:fill="A4C5FF" w:themeFill="accent1" w:themeFillTint="3F"/>
      </w:tcPr>
    </w:tblStylePr>
  </w:style>
  <w:style w:type="table" w:styleId="MediumList1-Accent2">
    <w:name w:val="Medium List 1 Accent 2"/>
    <w:basedOn w:val="TableNormal"/>
    <w:uiPriority w:val="99"/>
    <w:rsid w:val="00B00DD4"/>
    <w:pPr>
      <w:spacing w:after="0" w:line="240" w:lineRule="auto"/>
    </w:pPr>
    <w:rPr>
      <w:color w:val="000000" w:themeColor="text1"/>
    </w:rPr>
    <w:tblPr>
      <w:tblStyleRowBandSize w:val="1"/>
      <w:tblStyleColBandSize w:val="1"/>
      <w:tblBorders>
        <w:top w:val="single" w:sz="8" w:space="0" w:color="3F9C35" w:themeColor="accent2"/>
        <w:bottom w:val="single" w:sz="8" w:space="0" w:color="3F9C35" w:themeColor="accent2"/>
      </w:tblBorders>
    </w:tblPr>
    <w:tblStylePr w:type="firstRow">
      <w:rPr>
        <w:rFonts w:asciiTheme="majorHAnsi" w:eastAsiaTheme="majorEastAsia" w:hAnsiTheme="majorHAnsi" w:cstheme="majorBidi"/>
      </w:rPr>
      <w:tblPr/>
      <w:tcPr>
        <w:tcBorders>
          <w:top w:val="nil"/>
          <w:bottom w:val="single" w:sz="8" w:space="0" w:color="3F9C35" w:themeColor="accent2"/>
        </w:tcBorders>
      </w:tcPr>
    </w:tblStylePr>
    <w:tblStylePr w:type="lastRow">
      <w:rPr>
        <w:b/>
        <w:bCs/>
        <w:color w:val="003591" w:themeColor="text2"/>
      </w:rPr>
      <w:tblPr/>
      <w:tcPr>
        <w:tcBorders>
          <w:top w:val="single" w:sz="8" w:space="0" w:color="3F9C35" w:themeColor="accent2"/>
          <w:bottom w:val="single" w:sz="8" w:space="0" w:color="3F9C35" w:themeColor="accent2"/>
        </w:tcBorders>
      </w:tcPr>
    </w:tblStylePr>
    <w:tblStylePr w:type="firstCol">
      <w:rPr>
        <w:b/>
        <w:bCs/>
      </w:rPr>
    </w:tblStylePr>
    <w:tblStylePr w:type="lastCol">
      <w:rPr>
        <w:b/>
        <w:bCs/>
      </w:rPr>
      <w:tblPr/>
      <w:tcPr>
        <w:tcBorders>
          <w:top w:val="single" w:sz="8" w:space="0" w:color="3F9C35" w:themeColor="accent2"/>
          <w:bottom w:val="single" w:sz="8" w:space="0" w:color="3F9C35" w:themeColor="accent2"/>
        </w:tcBorders>
      </w:tcPr>
    </w:tblStylePr>
    <w:tblStylePr w:type="band1Vert">
      <w:tblPr/>
      <w:tcPr>
        <w:shd w:val="clear" w:color="auto" w:fill="CAECC7" w:themeFill="accent2" w:themeFillTint="3F"/>
      </w:tcPr>
    </w:tblStylePr>
    <w:tblStylePr w:type="band1Horz">
      <w:tblPr/>
      <w:tcPr>
        <w:shd w:val="clear" w:color="auto" w:fill="CAECC7" w:themeFill="accent2" w:themeFillTint="3F"/>
      </w:tcPr>
    </w:tblStylePr>
  </w:style>
  <w:style w:type="table" w:styleId="MediumList1-Accent3">
    <w:name w:val="Medium List 1 Accent 3"/>
    <w:basedOn w:val="TableNormal"/>
    <w:uiPriority w:val="99"/>
    <w:rsid w:val="00B00DD4"/>
    <w:pPr>
      <w:spacing w:after="0" w:line="240" w:lineRule="auto"/>
    </w:pPr>
    <w:rPr>
      <w:color w:val="000000" w:themeColor="text1"/>
    </w:rPr>
    <w:tblPr>
      <w:tblStyleRowBandSize w:val="1"/>
      <w:tblStyleColBandSize w:val="1"/>
      <w:tblBorders>
        <w:top w:val="single" w:sz="8" w:space="0" w:color="99D6F0" w:themeColor="accent3"/>
        <w:bottom w:val="single" w:sz="8" w:space="0" w:color="99D6F0" w:themeColor="accent3"/>
      </w:tblBorders>
    </w:tblPr>
    <w:tblStylePr w:type="firstRow">
      <w:rPr>
        <w:rFonts w:asciiTheme="majorHAnsi" w:eastAsiaTheme="majorEastAsia" w:hAnsiTheme="majorHAnsi" w:cstheme="majorBidi"/>
      </w:rPr>
      <w:tblPr/>
      <w:tcPr>
        <w:tcBorders>
          <w:top w:val="nil"/>
          <w:bottom w:val="single" w:sz="8" w:space="0" w:color="99D6F0" w:themeColor="accent3"/>
        </w:tcBorders>
      </w:tcPr>
    </w:tblStylePr>
    <w:tblStylePr w:type="lastRow">
      <w:rPr>
        <w:b/>
        <w:bCs/>
        <w:color w:val="003591" w:themeColor="text2"/>
      </w:rPr>
      <w:tblPr/>
      <w:tcPr>
        <w:tcBorders>
          <w:top w:val="single" w:sz="8" w:space="0" w:color="99D6F0" w:themeColor="accent3"/>
          <w:bottom w:val="single" w:sz="8" w:space="0" w:color="99D6F0" w:themeColor="accent3"/>
        </w:tcBorders>
      </w:tcPr>
    </w:tblStylePr>
    <w:tblStylePr w:type="firstCol">
      <w:rPr>
        <w:b/>
        <w:bCs/>
      </w:rPr>
    </w:tblStylePr>
    <w:tblStylePr w:type="lastCol">
      <w:rPr>
        <w:b/>
        <w:bCs/>
      </w:rPr>
      <w:tblPr/>
      <w:tcPr>
        <w:tcBorders>
          <w:top w:val="single" w:sz="8" w:space="0" w:color="99D6F0" w:themeColor="accent3"/>
          <w:bottom w:val="single" w:sz="8" w:space="0" w:color="99D6F0" w:themeColor="accent3"/>
        </w:tcBorders>
      </w:tcPr>
    </w:tblStylePr>
    <w:tblStylePr w:type="band1Vert">
      <w:tblPr/>
      <w:tcPr>
        <w:shd w:val="clear" w:color="auto" w:fill="E5F4FB" w:themeFill="accent3" w:themeFillTint="3F"/>
      </w:tcPr>
    </w:tblStylePr>
    <w:tblStylePr w:type="band1Horz">
      <w:tblPr/>
      <w:tcPr>
        <w:shd w:val="clear" w:color="auto" w:fill="E5F4FB" w:themeFill="accent3" w:themeFillTint="3F"/>
      </w:tcPr>
    </w:tblStylePr>
  </w:style>
  <w:style w:type="table" w:styleId="MediumList1-Accent4">
    <w:name w:val="Medium List 1 Accent 4"/>
    <w:basedOn w:val="TableNormal"/>
    <w:uiPriority w:val="99"/>
    <w:rsid w:val="00B00DD4"/>
    <w:pPr>
      <w:spacing w:after="0" w:line="240" w:lineRule="auto"/>
    </w:pPr>
    <w:rPr>
      <w:color w:val="000000" w:themeColor="text1"/>
    </w:rPr>
    <w:tblPr>
      <w:tblStyleRowBandSize w:val="1"/>
      <w:tblStyleColBandSize w:val="1"/>
      <w:tblBorders>
        <w:top w:val="single" w:sz="8" w:space="0" w:color="0F204B" w:themeColor="accent4"/>
        <w:bottom w:val="single" w:sz="8" w:space="0" w:color="0F204B" w:themeColor="accent4"/>
      </w:tblBorders>
    </w:tblPr>
    <w:tblStylePr w:type="firstRow">
      <w:rPr>
        <w:rFonts w:asciiTheme="majorHAnsi" w:eastAsiaTheme="majorEastAsia" w:hAnsiTheme="majorHAnsi" w:cstheme="majorBidi"/>
      </w:rPr>
      <w:tblPr/>
      <w:tcPr>
        <w:tcBorders>
          <w:top w:val="nil"/>
          <w:bottom w:val="single" w:sz="8" w:space="0" w:color="0F204B" w:themeColor="accent4"/>
        </w:tcBorders>
      </w:tcPr>
    </w:tblStylePr>
    <w:tblStylePr w:type="lastRow">
      <w:rPr>
        <w:b/>
        <w:bCs/>
        <w:color w:val="003591" w:themeColor="text2"/>
      </w:rPr>
      <w:tblPr/>
      <w:tcPr>
        <w:tcBorders>
          <w:top w:val="single" w:sz="8" w:space="0" w:color="0F204B" w:themeColor="accent4"/>
          <w:bottom w:val="single" w:sz="8" w:space="0" w:color="0F204B" w:themeColor="accent4"/>
        </w:tcBorders>
      </w:tcPr>
    </w:tblStylePr>
    <w:tblStylePr w:type="firstCol">
      <w:rPr>
        <w:b/>
        <w:bCs/>
      </w:rPr>
    </w:tblStylePr>
    <w:tblStylePr w:type="lastCol">
      <w:rPr>
        <w:b/>
        <w:bCs/>
      </w:rPr>
      <w:tblPr/>
      <w:tcPr>
        <w:tcBorders>
          <w:top w:val="single" w:sz="8" w:space="0" w:color="0F204B" w:themeColor="accent4"/>
          <w:bottom w:val="single" w:sz="8" w:space="0" w:color="0F204B" w:themeColor="accent4"/>
        </w:tcBorders>
      </w:tcPr>
    </w:tblStylePr>
    <w:tblStylePr w:type="band1Vert">
      <w:tblPr/>
      <w:tcPr>
        <w:shd w:val="clear" w:color="auto" w:fill="A8BBED" w:themeFill="accent4" w:themeFillTint="3F"/>
      </w:tcPr>
    </w:tblStylePr>
    <w:tblStylePr w:type="band1Horz">
      <w:tblPr/>
      <w:tcPr>
        <w:shd w:val="clear" w:color="auto" w:fill="A8BBED" w:themeFill="accent4" w:themeFillTint="3F"/>
      </w:tcPr>
    </w:tblStylePr>
  </w:style>
  <w:style w:type="table" w:styleId="MediumList1-Accent5">
    <w:name w:val="Medium List 1 Accent 5"/>
    <w:basedOn w:val="TableNormal"/>
    <w:uiPriority w:val="99"/>
    <w:rsid w:val="00B00DD4"/>
    <w:pPr>
      <w:spacing w:after="0" w:line="240" w:lineRule="auto"/>
    </w:pPr>
    <w:rPr>
      <w:color w:val="000000" w:themeColor="text1"/>
    </w:rPr>
    <w:tblPr>
      <w:tblStyleRowBandSize w:val="1"/>
      <w:tblStyleColBandSize w:val="1"/>
      <w:tblBorders>
        <w:top w:val="single" w:sz="8" w:space="0" w:color="009FDA" w:themeColor="accent5"/>
        <w:bottom w:val="single" w:sz="8" w:space="0" w:color="009FDA" w:themeColor="accent5"/>
      </w:tblBorders>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3591"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MediumList1-Accent6">
    <w:name w:val="Medium List 1 Accent 6"/>
    <w:basedOn w:val="TableNormal"/>
    <w:uiPriority w:val="99"/>
    <w:rsid w:val="00B00DD4"/>
    <w:pPr>
      <w:spacing w:after="0" w:line="240" w:lineRule="auto"/>
    </w:pPr>
    <w:rPr>
      <w:color w:val="000000" w:themeColor="text1"/>
    </w:rPr>
    <w:tblPr>
      <w:tblStyleRowBandSize w:val="1"/>
      <w:tblStyleColBandSize w:val="1"/>
      <w:tblBorders>
        <w:top w:val="single" w:sz="8" w:space="0" w:color="E5F5FB" w:themeColor="accent6"/>
        <w:bottom w:val="single" w:sz="8" w:space="0" w:color="E5F5FB" w:themeColor="accent6"/>
      </w:tblBorders>
    </w:tblPr>
    <w:tblStylePr w:type="firstRow">
      <w:rPr>
        <w:rFonts w:asciiTheme="majorHAnsi" w:eastAsiaTheme="majorEastAsia" w:hAnsiTheme="majorHAnsi" w:cstheme="majorBidi"/>
      </w:rPr>
      <w:tblPr/>
      <w:tcPr>
        <w:tcBorders>
          <w:top w:val="nil"/>
          <w:bottom w:val="single" w:sz="8" w:space="0" w:color="E5F5FB" w:themeColor="accent6"/>
        </w:tcBorders>
      </w:tcPr>
    </w:tblStylePr>
    <w:tblStylePr w:type="lastRow">
      <w:rPr>
        <w:b/>
        <w:bCs/>
        <w:color w:val="003591" w:themeColor="text2"/>
      </w:rPr>
      <w:tblPr/>
      <w:tcPr>
        <w:tcBorders>
          <w:top w:val="single" w:sz="8" w:space="0" w:color="E5F5FB" w:themeColor="accent6"/>
          <w:bottom w:val="single" w:sz="8" w:space="0" w:color="E5F5FB" w:themeColor="accent6"/>
        </w:tcBorders>
      </w:tcPr>
    </w:tblStylePr>
    <w:tblStylePr w:type="firstCol">
      <w:rPr>
        <w:b/>
        <w:bCs/>
      </w:rPr>
    </w:tblStylePr>
    <w:tblStylePr w:type="lastCol">
      <w:rPr>
        <w:b/>
        <w:bCs/>
      </w:rPr>
      <w:tblPr/>
      <w:tcPr>
        <w:tcBorders>
          <w:top w:val="single" w:sz="8" w:space="0" w:color="E5F5FB" w:themeColor="accent6"/>
          <w:bottom w:val="single" w:sz="8" w:space="0" w:color="E5F5FB" w:themeColor="accent6"/>
        </w:tcBorders>
      </w:tcPr>
    </w:tblStylePr>
    <w:tblStylePr w:type="band1Vert">
      <w:tblPr/>
      <w:tcPr>
        <w:shd w:val="clear" w:color="auto" w:fill="F8FCFE" w:themeFill="accent6" w:themeFillTint="3F"/>
      </w:tcPr>
    </w:tblStylePr>
    <w:tblStylePr w:type="band1Horz">
      <w:tblPr/>
      <w:tcPr>
        <w:shd w:val="clear" w:color="auto" w:fill="F8FCFE" w:themeFill="accent6" w:themeFillTint="3F"/>
      </w:tcPr>
    </w:tblStylePr>
  </w:style>
  <w:style w:type="table" w:styleId="MediumList2">
    <w:name w:val="Medium List 2"/>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1"/>
        <w:left w:val="single" w:sz="8" w:space="0" w:color="003591" w:themeColor="accent1"/>
        <w:bottom w:val="single" w:sz="8" w:space="0" w:color="003591" w:themeColor="accent1"/>
        <w:right w:val="single" w:sz="8" w:space="0" w:color="003591" w:themeColor="accent1"/>
      </w:tblBorders>
    </w:tblPr>
    <w:tblStylePr w:type="firstRow">
      <w:rPr>
        <w:sz w:val="24"/>
        <w:szCs w:val="24"/>
      </w:rPr>
      <w:tblPr/>
      <w:tcPr>
        <w:tcBorders>
          <w:top w:val="nil"/>
          <w:left w:val="nil"/>
          <w:bottom w:val="single" w:sz="24" w:space="0" w:color="003591" w:themeColor="accent1"/>
          <w:right w:val="nil"/>
          <w:insideH w:val="nil"/>
          <w:insideV w:val="nil"/>
        </w:tcBorders>
        <w:shd w:val="clear" w:color="auto" w:fill="FFFFFF" w:themeFill="background1"/>
      </w:tcPr>
    </w:tblStylePr>
    <w:tblStylePr w:type="lastRow">
      <w:tblPr/>
      <w:tcPr>
        <w:tcBorders>
          <w:top w:val="single" w:sz="8" w:space="0" w:color="0035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1"/>
          <w:insideH w:val="nil"/>
          <w:insideV w:val="nil"/>
        </w:tcBorders>
        <w:shd w:val="clear" w:color="auto" w:fill="FFFFFF" w:themeFill="background1"/>
      </w:tcPr>
    </w:tblStylePr>
    <w:tblStylePr w:type="lastCol">
      <w:tblPr/>
      <w:tcPr>
        <w:tcBorders>
          <w:top w:val="nil"/>
          <w:left w:val="single" w:sz="8" w:space="0" w:color="0035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1" w:themeFillTint="3F"/>
      </w:tcPr>
    </w:tblStylePr>
    <w:tblStylePr w:type="band1Horz">
      <w:tblPr/>
      <w:tcPr>
        <w:tcBorders>
          <w:top w:val="nil"/>
          <w:bottom w:val="nil"/>
          <w:insideH w:val="nil"/>
          <w:insideV w:val="nil"/>
        </w:tcBorders>
        <w:shd w:val="clear" w:color="auto" w:fill="A4C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tblBorders>
    </w:tblPr>
    <w:tblStylePr w:type="firstRow">
      <w:rPr>
        <w:sz w:val="24"/>
        <w:szCs w:val="24"/>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tblPr/>
      <w:tcPr>
        <w:tcBorders>
          <w:top w:val="single" w:sz="8" w:space="0" w:color="3F9C3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2"/>
          <w:insideH w:val="nil"/>
          <w:insideV w:val="nil"/>
        </w:tcBorders>
        <w:shd w:val="clear" w:color="auto" w:fill="FFFFFF" w:themeFill="background1"/>
      </w:tcPr>
    </w:tblStylePr>
    <w:tblStylePr w:type="lastCol">
      <w:tblPr/>
      <w:tcPr>
        <w:tcBorders>
          <w:top w:val="nil"/>
          <w:left w:val="single" w:sz="8" w:space="0" w:color="3F9C3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2" w:themeFillTint="3F"/>
      </w:tcPr>
    </w:tblStylePr>
    <w:tblStylePr w:type="band1Horz">
      <w:tblPr/>
      <w:tcPr>
        <w:tcBorders>
          <w:top w:val="nil"/>
          <w:bottom w:val="nil"/>
          <w:insideH w:val="nil"/>
          <w:insideV w:val="nil"/>
        </w:tcBorders>
        <w:shd w:val="clear" w:color="auto" w:fill="CAEC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6F0" w:themeColor="accent3"/>
        <w:left w:val="single" w:sz="8" w:space="0" w:color="99D6F0" w:themeColor="accent3"/>
        <w:bottom w:val="single" w:sz="8" w:space="0" w:color="99D6F0" w:themeColor="accent3"/>
        <w:right w:val="single" w:sz="8" w:space="0" w:color="99D6F0" w:themeColor="accent3"/>
      </w:tblBorders>
    </w:tblPr>
    <w:tblStylePr w:type="firstRow">
      <w:rPr>
        <w:sz w:val="24"/>
        <w:szCs w:val="24"/>
      </w:rPr>
      <w:tblPr/>
      <w:tcPr>
        <w:tcBorders>
          <w:top w:val="nil"/>
          <w:left w:val="nil"/>
          <w:bottom w:val="single" w:sz="24" w:space="0" w:color="99D6F0" w:themeColor="accent3"/>
          <w:right w:val="nil"/>
          <w:insideH w:val="nil"/>
          <w:insideV w:val="nil"/>
        </w:tcBorders>
        <w:shd w:val="clear" w:color="auto" w:fill="FFFFFF" w:themeFill="background1"/>
      </w:tcPr>
    </w:tblStylePr>
    <w:tblStylePr w:type="lastRow">
      <w:tblPr/>
      <w:tcPr>
        <w:tcBorders>
          <w:top w:val="single" w:sz="8" w:space="0" w:color="99D6F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6F0" w:themeColor="accent3"/>
          <w:insideH w:val="nil"/>
          <w:insideV w:val="nil"/>
        </w:tcBorders>
        <w:shd w:val="clear" w:color="auto" w:fill="FFFFFF" w:themeFill="background1"/>
      </w:tcPr>
    </w:tblStylePr>
    <w:tblStylePr w:type="lastCol">
      <w:tblPr/>
      <w:tcPr>
        <w:tcBorders>
          <w:top w:val="nil"/>
          <w:left w:val="single" w:sz="8" w:space="0" w:color="99D6F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4FB" w:themeFill="accent3" w:themeFillTint="3F"/>
      </w:tcPr>
    </w:tblStylePr>
    <w:tblStylePr w:type="band1Horz">
      <w:tblPr/>
      <w:tcPr>
        <w:tcBorders>
          <w:top w:val="nil"/>
          <w:bottom w:val="nil"/>
          <w:insideH w:val="nil"/>
          <w:insideV w:val="nil"/>
        </w:tcBorders>
        <w:shd w:val="clear" w:color="auto" w:fill="E5F4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4"/>
        <w:left w:val="single" w:sz="8" w:space="0" w:color="0F204B" w:themeColor="accent4"/>
        <w:bottom w:val="single" w:sz="8" w:space="0" w:color="0F204B" w:themeColor="accent4"/>
        <w:right w:val="single" w:sz="8" w:space="0" w:color="0F204B" w:themeColor="accent4"/>
      </w:tblBorders>
    </w:tblPr>
    <w:tblStylePr w:type="firstRow">
      <w:rPr>
        <w:sz w:val="24"/>
        <w:szCs w:val="24"/>
      </w:rPr>
      <w:tblPr/>
      <w:tcPr>
        <w:tcBorders>
          <w:top w:val="nil"/>
          <w:left w:val="nil"/>
          <w:bottom w:val="single" w:sz="24" w:space="0" w:color="0F204B" w:themeColor="accent4"/>
          <w:right w:val="nil"/>
          <w:insideH w:val="nil"/>
          <w:insideV w:val="nil"/>
        </w:tcBorders>
        <w:shd w:val="clear" w:color="auto" w:fill="FFFFFF" w:themeFill="background1"/>
      </w:tcPr>
    </w:tblStylePr>
    <w:tblStylePr w:type="lastRow">
      <w:tblPr/>
      <w:tcPr>
        <w:tcBorders>
          <w:top w:val="single" w:sz="8" w:space="0" w:color="0F204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4"/>
          <w:insideH w:val="nil"/>
          <w:insideV w:val="nil"/>
        </w:tcBorders>
        <w:shd w:val="clear" w:color="auto" w:fill="FFFFFF" w:themeFill="background1"/>
      </w:tcPr>
    </w:tblStylePr>
    <w:tblStylePr w:type="lastCol">
      <w:tblPr/>
      <w:tcPr>
        <w:tcBorders>
          <w:top w:val="nil"/>
          <w:left w:val="single" w:sz="8" w:space="0" w:color="0F204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4" w:themeFillTint="3F"/>
      </w:tcPr>
    </w:tblStylePr>
    <w:tblStylePr w:type="band1Horz">
      <w:tblPr/>
      <w:tcPr>
        <w:tcBorders>
          <w:top w:val="nil"/>
          <w:bottom w:val="nil"/>
          <w:insideH w:val="nil"/>
          <w:insideV w:val="nil"/>
        </w:tcBorders>
        <w:shd w:val="clear" w:color="auto" w:fill="A8BB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5"/>
        <w:left w:val="single" w:sz="8" w:space="0" w:color="009FDA" w:themeColor="accent5"/>
        <w:bottom w:val="single" w:sz="8" w:space="0" w:color="009FDA" w:themeColor="accent5"/>
        <w:right w:val="single" w:sz="8" w:space="0" w:color="009FDA" w:themeColor="accent5"/>
      </w:tblBorders>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rsid w:val="00B00D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F5FB" w:themeColor="accent6"/>
        <w:left w:val="single" w:sz="8" w:space="0" w:color="E5F5FB" w:themeColor="accent6"/>
        <w:bottom w:val="single" w:sz="8" w:space="0" w:color="E5F5FB" w:themeColor="accent6"/>
        <w:right w:val="single" w:sz="8" w:space="0" w:color="E5F5FB" w:themeColor="accent6"/>
      </w:tblBorders>
    </w:tblPr>
    <w:tblStylePr w:type="firstRow">
      <w:rPr>
        <w:sz w:val="24"/>
        <w:szCs w:val="24"/>
      </w:rPr>
      <w:tblPr/>
      <w:tcPr>
        <w:tcBorders>
          <w:top w:val="nil"/>
          <w:left w:val="nil"/>
          <w:bottom w:val="single" w:sz="24" w:space="0" w:color="E5F5FB" w:themeColor="accent6"/>
          <w:right w:val="nil"/>
          <w:insideH w:val="nil"/>
          <w:insideV w:val="nil"/>
        </w:tcBorders>
        <w:shd w:val="clear" w:color="auto" w:fill="FFFFFF" w:themeFill="background1"/>
      </w:tcPr>
    </w:tblStylePr>
    <w:tblStylePr w:type="lastRow">
      <w:tblPr/>
      <w:tcPr>
        <w:tcBorders>
          <w:top w:val="single" w:sz="8" w:space="0" w:color="E5F5F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F5FB" w:themeColor="accent6"/>
          <w:insideH w:val="nil"/>
          <w:insideV w:val="nil"/>
        </w:tcBorders>
        <w:shd w:val="clear" w:color="auto" w:fill="FFFFFF" w:themeFill="background1"/>
      </w:tcPr>
    </w:tblStylePr>
    <w:tblStylePr w:type="lastCol">
      <w:tblPr/>
      <w:tcPr>
        <w:tcBorders>
          <w:top w:val="nil"/>
          <w:left w:val="single" w:sz="8" w:space="0" w:color="E5F5F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CFE" w:themeFill="accent6" w:themeFillTint="3F"/>
      </w:tcPr>
    </w:tblStylePr>
    <w:tblStylePr w:type="band1Horz">
      <w:tblPr/>
      <w:tcPr>
        <w:tcBorders>
          <w:top w:val="nil"/>
          <w:bottom w:val="nil"/>
          <w:insideH w:val="nil"/>
          <w:insideV w:val="nil"/>
        </w:tcBorders>
        <w:shd w:val="clear" w:color="auto" w:fill="F8FC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rsid w:val="00B00D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rsid w:val="00B00DD4"/>
    <w:pPr>
      <w:spacing w:after="0" w:line="240" w:lineRule="auto"/>
    </w:pPr>
    <w:tblPr>
      <w:tblStyleRowBandSize w:val="1"/>
      <w:tblStyleColBandSize w:val="1"/>
      <w:tblBorders>
        <w:top w:val="single" w:sz="8" w:space="0" w:color="0056EC" w:themeColor="accent1" w:themeTint="BF"/>
        <w:left w:val="single" w:sz="8" w:space="0" w:color="0056EC" w:themeColor="accent1" w:themeTint="BF"/>
        <w:bottom w:val="single" w:sz="8" w:space="0" w:color="0056EC" w:themeColor="accent1" w:themeTint="BF"/>
        <w:right w:val="single" w:sz="8" w:space="0" w:color="0056EC" w:themeColor="accent1" w:themeTint="BF"/>
        <w:insideH w:val="single" w:sz="8" w:space="0" w:color="0056EC" w:themeColor="accent1" w:themeTint="BF"/>
      </w:tblBorders>
    </w:tblPr>
    <w:tblStylePr w:type="firstRow">
      <w:pPr>
        <w:spacing w:before="0" w:after="0" w:line="240" w:lineRule="auto"/>
      </w:pPr>
      <w:rPr>
        <w:b/>
        <w:bCs/>
        <w:color w:val="FFFFFF" w:themeColor="background1"/>
      </w:rPr>
      <w:tblPr/>
      <w:tcPr>
        <w:tcBorders>
          <w:top w:val="single" w:sz="8" w:space="0" w:color="0056EC" w:themeColor="accent1" w:themeTint="BF"/>
          <w:left w:val="single" w:sz="8" w:space="0" w:color="0056EC" w:themeColor="accent1" w:themeTint="BF"/>
          <w:bottom w:val="single" w:sz="8" w:space="0" w:color="0056EC" w:themeColor="accent1" w:themeTint="BF"/>
          <w:right w:val="single" w:sz="8" w:space="0" w:color="0056EC" w:themeColor="accent1" w:themeTint="BF"/>
          <w:insideH w:val="nil"/>
          <w:insideV w:val="nil"/>
        </w:tcBorders>
        <w:shd w:val="clear" w:color="auto" w:fill="003591" w:themeFill="accent1"/>
      </w:tcPr>
    </w:tblStylePr>
    <w:tblStylePr w:type="lastRow">
      <w:pPr>
        <w:spacing w:before="0" w:after="0" w:line="240" w:lineRule="auto"/>
      </w:pPr>
      <w:rPr>
        <w:b/>
        <w:bCs/>
      </w:rPr>
      <w:tblPr/>
      <w:tcPr>
        <w:tcBorders>
          <w:top w:val="double" w:sz="6" w:space="0" w:color="0056EC" w:themeColor="accent1" w:themeTint="BF"/>
          <w:left w:val="single" w:sz="8" w:space="0" w:color="0056EC" w:themeColor="accent1" w:themeTint="BF"/>
          <w:bottom w:val="single" w:sz="8" w:space="0" w:color="0056EC" w:themeColor="accent1" w:themeTint="BF"/>
          <w:right w:val="single" w:sz="8" w:space="0" w:color="005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C5FF" w:themeFill="accent1" w:themeFillTint="3F"/>
      </w:tcPr>
    </w:tblStylePr>
    <w:tblStylePr w:type="band1Horz">
      <w:tblPr/>
      <w:tcPr>
        <w:tcBorders>
          <w:insideH w:val="nil"/>
          <w:insideV w:val="nil"/>
        </w:tcBorders>
        <w:shd w:val="clear" w:color="auto" w:fill="A4C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B00DD4"/>
    <w:pPr>
      <w:spacing w:after="0" w:line="240" w:lineRule="auto"/>
    </w:pPr>
    <w:tblPr>
      <w:tblStyleRowBandSize w:val="1"/>
      <w:tblStyleColBandSize w:val="1"/>
      <w:tblBorders>
        <w:top w:val="single" w:sz="8"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single" w:sz="8" w:space="0" w:color="60C556" w:themeColor="accent2" w:themeTint="BF"/>
      </w:tblBorders>
    </w:tblPr>
    <w:tblStylePr w:type="firstRow">
      <w:pPr>
        <w:spacing w:before="0" w:after="0" w:line="240" w:lineRule="auto"/>
      </w:pPr>
      <w:rPr>
        <w:b/>
        <w:bCs/>
        <w:color w:val="FFFFFF" w:themeColor="background1"/>
      </w:rPr>
      <w:tblPr/>
      <w:tcPr>
        <w:tcBorders>
          <w:top w:val="single" w:sz="8"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nil"/>
          <w:insideV w:val="nil"/>
        </w:tcBorders>
        <w:shd w:val="clear" w:color="auto" w:fill="3F9C35" w:themeFill="accent2"/>
      </w:tcPr>
    </w:tblStylePr>
    <w:tblStylePr w:type="lastRow">
      <w:pPr>
        <w:spacing w:before="0" w:after="0" w:line="240" w:lineRule="auto"/>
      </w:pPr>
      <w:rPr>
        <w:b/>
        <w:bCs/>
      </w:rPr>
      <w:tblPr/>
      <w:tcPr>
        <w:tcBorders>
          <w:top w:val="double" w:sz="6"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2" w:themeFillTint="3F"/>
      </w:tcPr>
    </w:tblStylePr>
    <w:tblStylePr w:type="band1Horz">
      <w:tblPr/>
      <w:tcPr>
        <w:tcBorders>
          <w:insideH w:val="nil"/>
          <w:insideV w:val="nil"/>
        </w:tcBorders>
        <w:shd w:val="clear" w:color="auto" w:fill="CAEC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B00DD4"/>
    <w:pPr>
      <w:spacing w:after="0" w:line="240" w:lineRule="auto"/>
    </w:pPr>
    <w:tblPr>
      <w:tblStyleRowBandSize w:val="1"/>
      <w:tblStyleColBandSize w:val="1"/>
      <w:tblBorders>
        <w:top w:val="single" w:sz="8" w:space="0" w:color="B2E0F3" w:themeColor="accent3" w:themeTint="BF"/>
        <w:left w:val="single" w:sz="8" w:space="0" w:color="B2E0F3" w:themeColor="accent3" w:themeTint="BF"/>
        <w:bottom w:val="single" w:sz="8" w:space="0" w:color="B2E0F3" w:themeColor="accent3" w:themeTint="BF"/>
        <w:right w:val="single" w:sz="8" w:space="0" w:color="B2E0F3" w:themeColor="accent3" w:themeTint="BF"/>
        <w:insideH w:val="single" w:sz="8" w:space="0" w:color="B2E0F3" w:themeColor="accent3" w:themeTint="BF"/>
      </w:tblBorders>
    </w:tblPr>
    <w:tblStylePr w:type="firstRow">
      <w:pPr>
        <w:spacing w:before="0" w:after="0" w:line="240" w:lineRule="auto"/>
      </w:pPr>
      <w:rPr>
        <w:b/>
        <w:bCs/>
        <w:color w:val="FFFFFF" w:themeColor="background1"/>
      </w:rPr>
      <w:tblPr/>
      <w:tcPr>
        <w:tcBorders>
          <w:top w:val="single" w:sz="8" w:space="0" w:color="B2E0F3" w:themeColor="accent3" w:themeTint="BF"/>
          <w:left w:val="single" w:sz="8" w:space="0" w:color="B2E0F3" w:themeColor="accent3" w:themeTint="BF"/>
          <w:bottom w:val="single" w:sz="8" w:space="0" w:color="B2E0F3" w:themeColor="accent3" w:themeTint="BF"/>
          <w:right w:val="single" w:sz="8" w:space="0" w:color="B2E0F3" w:themeColor="accent3" w:themeTint="BF"/>
          <w:insideH w:val="nil"/>
          <w:insideV w:val="nil"/>
        </w:tcBorders>
        <w:shd w:val="clear" w:color="auto" w:fill="99D6F0" w:themeFill="accent3"/>
      </w:tcPr>
    </w:tblStylePr>
    <w:tblStylePr w:type="lastRow">
      <w:pPr>
        <w:spacing w:before="0" w:after="0" w:line="240" w:lineRule="auto"/>
      </w:pPr>
      <w:rPr>
        <w:b/>
        <w:bCs/>
      </w:rPr>
      <w:tblPr/>
      <w:tcPr>
        <w:tcBorders>
          <w:top w:val="double" w:sz="6" w:space="0" w:color="B2E0F3" w:themeColor="accent3" w:themeTint="BF"/>
          <w:left w:val="single" w:sz="8" w:space="0" w:color="B2E0F3" w:themeColor="accent3" w:themeTint="BF"/>
          <w:bottom w:val="single" w:sz="8" w:space="0" w:color="B2E0F3" w:themeColor="accent3" w:themeTint="BF"/>
          <w:right w:val="single" w:sz="8" w:space="0" w:color="B2E0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4FB" w:themeFill="accent3" w:themeFillTint="3F"/>
      </w:tcPr>
    </w:tblStylePr>
    <w:tblStylePr w:type="band1Horz">
      <w:tblPr/>
      <w:tcPr>
        <w:tcBorders>
          <w:insideH w:val="nil"/>
          <w:insideV w:val="nil"/>
        </w:tcBorders>
        <w:shd w:val="clear" w:color="auto" w:fill="E5F4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B00DD4"/>
    <w:pPr>
      <w:spacing w:after="0" w:line="240" w:lineRule="auto"/>
    </w:pPr>
    <w:tblPr>
      <w:tblStyleRowBandSize w:val="1"/>
      <w:tblStyleColBandSize w:val="1"/>
      <w:tblBorders>
        <w:top w:val="single" w:sz="8" w:space="0" w:color="2045A2" w:themeColor="accent4" w:themeTint="BF"/>
        <w:left w:val="single" w:sz="8" w:space="0" w:color="2045A2" w:themeColor="accent4" w:themeTint="BF"/>
        <w:bottom w:val="single" w:sz="8" w:space="0" w:color="2045A2" w:themeColor="accent4" w:themeTint="BF"/>
        <w:right w:val="single" w:sz="8" w:space="0" w:color="2045A2" w:themeColor="accent4" w:themeTint="BF"/>
        <w:insideH w:val="single" w:sz="8" w:space="0" w:color="2045A2" w:themeColor="accent4" w:themeTint="BF"/>
      </w:tblBorders>
    </w:tblPr>
    <w:tblStylePr w:type="firstRow">
      <w:pPr>
        <w:spacing w:before="0" w:after="0" w:line="240" w:lineRule="auto"/>
      </w:pPr>
      <w:rPr>
        <w:b/>
        <w:bCs/>
        <w:color w:val="FFFFFF" w:themeColor="background1"/>
      </w:rPr>
      <w:tblPr/>
      <w:tcPr>
        <w:tcBorders>
          <w:top w:val="single" w:sz="8" w:space="0" w:color="2045A2" w:themeColor="accent4" w:themeTint="BF"/>
          <w:left w:val="single" w:sz="8" w:space="0" w:color="2045A2" w:themeColor="accent4" w:themeTint="BF"/>
          <w:bottom w:val="single" w:sz="8" w:space="0" w:color="2045A2" w:themeColor="accent4" w:themeTint="BF"/>
          <w:right w:val="single" w:sz="8" w:space="0" w:color="2045A2" w:themeColor="accent4" w:themeTint="BF"/>
          <w:insideH w:val="nil"/>
          <w:insideV w:val="nil"/>
        </w:tcBorders>
        <w:shd w:val="clear" w:color="auto" w:fill="0F204B" w:themeFill="accent4"/>
      </w:tcPr>
    </w:tblStylePr>
    <w:tblStylePr w:type="lastRow">
      <w:pPr>
        <w:spacing w:before="0" w:after="0" w:line="240" w:lineRule="auto"/>
      </w:pPr>
      <w:rPr>
        <w:b/>
        <w:bCs/>
      </w:rPr>
      <w:tblPr/>
      <w:tcPr>
        <w:tcBorders>
          <w:top w:val="double" w:sz="6" w:space="0" w:color="2045A2" w:themeColor="accent4" w:themeTint="BF"/>
          <w:left w:val="single" w:sz="8" w:space="0" w:color="2045A2" w:themeColor="accent4" w:themeTint="BF"/>
          <w:bottom w:val="single" w:sz="8" w:space="0" w:color="2045A2" w:themeColor="accent4" w:themeTint="BF"/>
          <w:right w:val="single" w:sz="8" w:space="0" w:color="2045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4" w:themeFillTint="3F"/>
      </w:tcPr>
    </w:tblStylePr>
    <w:tblStylePr w:type="band1Horz">
      <w:tblPr/>
      <w:tcPr>
        <w:tcBorders>
          <w:insideH w:val="nil"/>
          <w:insideV w:val="nil"/>
        </w:tcBorders>
        <w:shd w:val="clear" w:color="auto" w:fill="A8BB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B00DD4"/>
    <w:pPr>
      <w:spacing w:after="0" w:line="240" w:lineRule="auto"/>
    </w:pPr>
    <w:tblPr>
      <w:tblStyleRowBandSize w:val="1"/>
      <w:tblStyleColBandSize w:val="1"/>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B00DD4"/>
    <w:pPr>
      <w:spacing w:after="0" w:line="240" w:lineRule="auto"/>
    </w:pPr>
    <w:tblPr>
      <w:tblStyleRowBandSize w:val="1"/>
      <w:tblStyleColBandSize w:val="1"/>
      <w:tblBorders>
        <w:top w:val="single" w:sz="8" w:space="0" w:color="EBF7FC" w:themeColor="accent6" w:themeTint="BF"/>
        <w:left w:val="single" w:sz="8" w:space="0" w:color="EBF7FC" w:themeColor="accent6" w:themeTint="BF"/>
        <w:bottom w:val="single" w:sz="8" w:space="0" w:color="EBF7FC" w:themeColor="accent6" w:themeTint="BF"/>
        <w:right w:val="single" w:sz="8" w:space="0" w:color="EBF7FC" w:themeColor="accent6" w:themeTint="BF"/>
        <w:insideH w:val="single" w:sz="8" w:space="0" w:color="EBF7FC" w:themeColor="accent6" w:themeTint="BF"/>
      </w:tblBorders>
    </w:tblPr>
    <w:tblStylePr w:type="firstRow">
      <w:pPr>
        <w:spacing w:before="0" w:after="0" w:line="240" w:lineRule="auto"/>
      </w:pPr>
      <w:rPr>
        <w:b/>
        <w:bCs/>
        <w:color w:val="FFFFFF" w:themeColor="background1"/>
      </w:rPr>
      <w:tblPr/>
      <w:tcPr>
        <w:tcBorders>
          <w:top w:val="single" w:sz="8" w:space="0" w:color="EBF7FC" w:themeColor="accent6" w:themeTint="BF"/>
          <w:left w:val="single" w:sz="8" w:space="0" w:color="EBF7FC" w:themeColor="accent6" w:themeTint="BF"/>
          <w:bottom w:val="single" w:sz="8" w:space="0" w:color="EBF7FC" w:themeColor="accent6" w:themeTint="BF"/>
          <w:right w:val="single" w:sz="8" w:space="0" w:color="EBF7FC" w:themeColor="accent6" w:themeTint="BF"/>
          <w:insideH w:val="nil"/>
          <w:insideV w:val="nil"/>
        </w:tcBorders>
        <w:shd w:val="clear" w:color="auto" w:fill="E5F5FB" w:themeFill="accent6"/>
      </w:tcPr>
    </w:tblStylePr>
    <w:tblStylePr w:type="lastRow">
      <w:pPr>
        <w:spacing w:before="0" w:after="0" w:line="240" w:lineRule="auto"/>
      </w:pPr>
      <w:rPr>
        <w:b/>
        <w:bCs/>
      </w:rPr>
      <w:tblPr/>
      <w:tcPr>
        <w:tcBorders>
          <w:top w:val="double" w:sz="6" w:space="0" w:color="EBF7FC" w:themeColor="accent6" w:themeTint="BF"/>
          <w:left w:val="single" w:sz="8" w:space="0" w:color="EBF7FC" w:themeColor="accent6" w:themeTint="BF"/>
          <w:bottom w:val="single" w:sz="8" w:space="0" w:color="EBF7FC" w:themeColor="accent6" w:themeTint="BF"/>
          <w:right w:val="single" w:sz="8" w:space="0" w:color="EBF7F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FCFE" w:themeFill="accent6" w:themeFillTint="3F"/>
      </w:tcPr>
    </w:tblStylePr>
    <w:tblStylePr w:type="band1Horz">
      <w:tblPr/>
      <w:tcPr>
        <w:tcBorders>
          <w:insideH w:val="nil"/>
          <w:insideV w:val="nil"/>
        </w:tcBorders>
        <w:shd w:val="clear" w:color="auto" w:fill="F8FC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1"/>
      </w:tcPr>
    </w:tblStylePr>
    <w:tblStylePr w:type="lastCol">
      <w:rPr>
        <w:b/>
        <w:bCs/>
        <w:color w:val="FFFFFF" w:themeColor="background1"/>
      </w:rPr>
      <w:tblPr/>
      <w:tcPr>
        <w:tcBorders>
          <w:left w:val="nil"/>
          <w:right w:val="nil"/>
          <w:insideH w:val="nil"/>
          <w:insideV w:val="nil"/>
        </w:tcBorders>
        <w:shd w:val="clear" w:color="auto" w:fill="0035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2"/>
      </w:tcPr>
    </w:tblStylePr>
    <w:tblStylePr w:type="lastCol">
      <w:rPr>
        <w:b/>
        <w:bCs/>
        <w:color w:val="FFFFFF" w:themeColor="background1"/>
      </w:rPr>
      <w:tblPr/>
      <w:tcPr>
        <w:tcBorders>
          <w:left w:val="nil"/>
          <w:right w:val="nil"/>
          <w:insideH w:val="nil"/>
          <w:insideV w:val="nil"/>
        </w:tcBorders>
        <w:shd w:val="clear" w:color="auto" w:fill="3F9C3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6F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6F0" w:themeFill="accent3"/>
      </w:tcPr>
    </w:tblStylePr>
    <w:tblStylePr w:type="lastCol">
      <w:rPr>
        <w:b/>
        <w:bCs/>
        <w:color w:val="FFFFFF" w:themeColor="background1"/>
      </w:rPr>
      <w:tblPr/>
      <w:tcPr>
        <w:tcBorders>
          <w:left w:val="nil"/>
          <w:right w:val="nil"/>
          <w:insideH w:val="nil"/>
          <w:insideV w:val="nil"/>
        </w:tcBorders>
        <w:shd w:val="clear" w:color="auto" w:fill="99D6F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4"/>
      </w:tcPr>
    </w:tblStylePr>
    <w:tblStylePr w:type="lastCol">
      <w:rPr>
        <w:b/>
        <w:bCs/>
        <w:color w:val="FFFFFF" w:themeColor="background1"/>
      </w:rPr>
      <w:tblPr/>
      <w:tcPr>
        <w:tcBorders>
          <w:left w:val="nil"/>
          <w:right w:val="nil"/>
          <w:insideH w:val="nil"/>
          <w:insideV w:val="nil"/>
        </w:tcBorders>
        <w:shd w:val="clear" w:color="auto" w:fill="0F204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B00D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F5F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F5FB" w:themeFill="accent6"/>
      </w:tcPr>
    </w:tblStylePr>
    <w:tblStylePr w:type="lastCol">
      <w:rPr>
        <w:b/>
        <w:bCs/>
        <w:color w:val="FFFFFF" w:themeColor="background1"/>
      </w:rPr>
      <w:tblPr/>
      <w:tcPr>
        <w:tcBorders>
          <w:left w:val="nil"/>
          <w:right w:val="nil"/>
          <w:insideH w:val="nil"/>
          <w:insideV w:val="nil"/>
        </w:tcBorders>
        <w:shd w:val="clear" w:color="auto" w:fill="E5F5F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B00DD4"/>
    <w:pPr>
      <w:spacing w:after="0" w:line="240" w:lineRule="auto"/>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uiPriority w:val="99"/>
    <w:semiHidden/>
    <w:unhideWhenUsed/>
    <w:rsid w:val="00B00DD4"/>
    <w:pPr>
      <w:spacing w:after="0" w:line="240" w:lineRule="auto"/>
    </w:p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uiPriority w:val="99"/>
    <w:semiHidden/>
    <w:unhideWhenUsed/>
    <w:rsid w:val="00B00DD4"/>
    <w:pPr>
      <w:spacing w:after="0" w:line="240" w:lineRule="auto"/>
    </w:p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uiPriority w:val="99"/>
    <w:semiHidden/>
    <w:unhideWhenUsed/>
    <w:rsid w:val="00B00DD4"/>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iPriority w:val="99"/>
    <w:semiHidden/>
    <w:unhideWhenUsed/>
    <w:rsid w:val="00B00DD4"/>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iPriority w:val="99"/>
    <w:semiHidden/>
    <w:unhideWhenUsed/>
    <w:rsid w:val="00B00DD4"/>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uiPriority w:val="99"/>
    <w:semiHidden/>
    <w:unhideWhenUsed/>
    <w:rsid w:val="00B00DD4"/>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iPriority w:val="99"/>
    <w:semiHidden/>
    <w:unhideWhenUsed/>
    <w:rsid w:val="00B00DD4"/>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iPriority w:val="99"/>
    <w:semiHidden/>
    <w:unhideWhenUsed/>
    <w:rsid w:val="00B00DD4"/>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iPriority w:val="99"/>
    <w:semiHidden/>
    <w:unhideWhenUsed/>
    <w:rsid w:val="00B00DD4"/>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iPriority w:val="99"/>
    <w:semiHidden/>
    <w:unhideWhenUsed/>
    <w:rsid w:val="00B00DD4"/>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iPriority w:val="99"/>
    <w:semiHidden/>
    <w:unhideWhenUsed/>
    <w:rsid w:val="00B00DD4"/>
    <w:pPr>
      <w:spacing w:after="0" w:line="240" w:lineRule="auto"/>
    </w:pPr>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iPriority w:val="99"/>
    <w:semiHidden/>
    <w:unhideWhenUsed/>
    <w:rsid w:val="00B00DD4"/>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iPriority w:val="99"/>
    <w:semiHidden/>
    <w:unhideWhenUsed/>
    <w:rsid w:val="00B00DD4"/>
    <w:pPr>
      <w:spacing w:after="0" w:line="240" w:lineRule="auto"/>
    </w:p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00DD4"/>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00DD4"/>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iPriority w:val="99"/>
    <w:semiHidden/>
    <w:unhideWhenUsed/>
    <w:rsid w:val="00B00DD4"/>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
    <w:name w:val="Table Grid"/>
    <w:aliases w:val="normal,Alternating  Rows"/>
    <w:basedOn w:val="TableNormal"/>
    <w:rsid w:val="00B0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00D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uiPriority w:val="99"/>
    <w:semiHidden/>
    <w:unhideWhenUsed/>
    <w:rsid w:val="00B00DD4"/>
    <w:pPr>
      <w:spacing w:after="0" w:line="240" w:lineRule="auto"/>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uiPriority w:val="99"/>
    <w:semiHidden/>
    <w:unhideWhenUsed/>
    <w:rsid w:val="00B00DD4"/>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uiPriority w:val="99"/>
    <w:semiHidden/>
    <w:unhideWhenUsed/>
    <w:rsid w:val="00B00DD4"/>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uiPriority w:val="99"/>
    <w:semiHidden/>
    <w:unhideWhenUsed/>
    <w:rsid w:val="00B00DD4"/>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uiPriority w:val="99"/>
    <w:semiHidden/>
    <w:unhideWhenUsed/>
    <w:rsid w:val="00B00DD4"/>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uiPriority w:val="99"/>
    <w:semiHidden/>
    <w:unhideWhenUsed/>
    <w:rsid w:val="00B00DD4"/>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uiPriority w:val="99"/>
    <w:semiHidden/>
    <w:unhideWhenUsed/>
    <w:rsid w:val="00B00DD4"/>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uiPriority w:val="99"/>
    <w:semiHidden/>
    <w:unhideWhenUsed/>
    <w:rsid w:val="00B00DD4"/>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iPriority w:val="99"/>
    <w:semiHidden/>
    <w:unhideWhenUsed/>
    <w:rsid w:val="00B00DD4"/>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iPriority w:val="99"/>
    <w:semiHidden/>
    <w:unhideWhenUsed/>
    <w:rsid w:val="00B00DD4"/>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uiPriority w:val="99"/>
    <w:semiHidden/>
    <w:unhideWhenUsed/>
    <w:rsid w:val="00B00DD4"/>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uiPriority w:val="99"/>
    <w:semiHidden/>
    <w:unhideWhenUsed/>
    <w:rsid w:val="00B00D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uiPriority w:val="99"/>
    <w:semiHidden/>
    <w:unhideWhenUsed/>
    <w:rsid w:val="00B00DD4"/>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uiPriority w:val="99"/>
    <w:semiHidden/>
    <w:unhideWhenUsed/>
    <w:rsid w:val="00B00DD4"/>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iPriority w:val="99"/>
    <w:semiHidden/>
    <w:unhideWhenUsed/>
    <w:rsid w:val="00B00DD4"/>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uiPriority w:val="99"/>
    <w:semiHidden/>
    <w:unhideWhenUsed/>
    <w:rsid w:val="00B00DD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uiPriority w:val="99"/>
    <w:semiHidden/>
    <w:unhideWhenUsed/>
    <w:rsid w:val="00B00DD4"/>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uiPriority w:val="99"/>
    <w:semiHidden/>
    <w:unhideWhenUsed/>
    <w:rsid w:val="00B00DD4"/>
    <w:pPr>
      <w:spacing w:after="0" w:line="240" w:lineRule="auto"/>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uiPriority w:val="99"/>
    <w:semiHidden/>
    <w:unhideWhenUsed/>
    <w:rsid w:val="00B00DD4"/>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uiPriority w:val="99"/>
    <w:semiHidden/>
    <w:unhideWhenUsed/>
    <w:rsid w:val="00B00DD4"/>
    <w:pPr>
      <w:spacing w:after="0" w:line="240" w:lineRule="auto"/>
    </w:p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uiPriority w:val="99"/>
    <w:semiHidden/>
    <w:unhideWhenUsed/>
    <w:rsid w:val="00B00DD4"/>
    <w:pPr>
      <w:spacing w:after="0" w:line="240" w:lineRule="auto"/>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uiPriority w:val="99"/>
    <w:semiHidden/>
    <w:unhideWhenUsed/>
    <w:rsid w:val="00B0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00DD4"/>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uiPriority w:val="99"/>
    <w:semiHidden/>
    <w:unhideWhenUsed/>
    <w:rsid w:val="00B00DD4"/>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uiPriority w:val="99"/>
    <w:semiHidden/>
    <w:unhideWhenUsed/>
    <w:rsid w:val="00B00DD4"/>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Template-Address">
    <w:name w:val="Template - Address"/>
    <w:basedOn w:val="Normal"/>
    <w:uiPriority w:val="5"/>
    <w:semiHidden/>
    <w:qFormat/>
    <w:rsid w:val="00D16278"/>
    <w:pPr>
      <w:spacing w:line="280" w:lineRule="atLeast"/>
    </w:pPr>
    <w:rPr>
      <w:rFonts w:eastAsia="Times New Roman" w:cs="Times New Roman"/>
      <w:noProof/>
      <w:szCs w:val="24"/>
      <w:lang w:eastAsia="en-US"/>
    </w:rPr>
  </w:style>
  <w:style w:type="character" w:customStyle="1" w:styleId="CaptionChar">
    <w:name w:val="Caption Char"/>
    <w:aliases w:val="Table Caption Char Char,Table Caption Char1"/>
    <w:link w:val="Caption"/>
    <w:uiPriority w:val="99"/>
    <w:locked/>
    <w:rsid w:val="00111980"/>
    <w:rPr>
      <w:rFonts w:ascii="Verdana" w:hAnsi="Verdana" w:cs="Verdana"/>
      <w:b/>
      <w:bCs/>
      <w:sz w:val="18"/>
      <w:szCs w:val="18"/>
    </w:rPr>
  </w:style>
  <w:style w:type="paragraph" w:customStyle="1" w:styleId="ListBullet20">
    <w:name w:val="List Bullet2"/>
    <w:basedOn w:val="ListParagraph"/>
    <w:link w:val="ListBullet2Char"/>
    <w:autoRedefine/>
    <w:uiPriority w:val="1"/>
    <w:qFormat/>
    <w:rsid w:val="00FE6588"/>
    <w:pPr>
      <w:numPr>
        <w:numId w:val="24"/>
      </w:numPr>
      <w:spacing w:before="40" w:after="140" w:line="280" w:lineRule="atLeast"/>
      <w:ind w:left="720"/>
    </w:pPr>
  </w:style>
  <w:style w:type="paragraph" w:customStyle="1" w:styleId="ListBullet30">
    <w:name w:val="List Bullet3"/>
    <w:basedOn w:val="ListParagraph"/>
    <w:autoRedefine/>
    <w:uiPriority w:val="1"/>
    <w:qFormat/>
    <w:rsid w:val="00615027"/>
    <w:pPr>
      <w:numPr>
        <w:numId w:val="16"/>
      </w:numPr>
      <w:spacing w:after="140" w:line="280" w:lineRule="atLeast"/>
      <w:ind w:left="1080"/>
    </w:pPr>
  </w:style>
  <w:style w:type="paragraph" w:customStyle="1" w:styleId="ListBullet40">
    <w:name w:val="List Bullet4"/>
    <w:basedOn w:val="ListParagraph"/>
    <w:autoRedefine/>
    <w:uiPriority w:val="1"/>
    <w:qFormat/>
    <w:rsid w:val="00906FC0"/>
    <w:pPr>
      <w:numPr>
        <w:numId w:val="15"/>
      </w:numPr>
      <w:spacing w:after="140" w:line="280" w:lineRule="atLeast"/>
      <w:ind w:left="1440"/>
    </w:pPr>
  </w:style>
  <w:style w:type="paragraph" w:customStyle="1" w:styleId="Source">
    <w:name w:val="Source"/>
    <w:basedOn w:val="Normal"/>
    <w:semiHidden/>
    <w:rsid w:val="009107E8"/>
    <w:pPr>
      <w:jc w:val="both"/>
    </w:pPr>
    <w:rPr>
      <w:rFonts w:ascii="Times New Roman" w:eastAsia="Arial Unicode MS" w:hAnsi="Times New Roman" w:cs="Arial Unicode MS"/>
      <w:i/>
      <w:color w:val="254168"/>
      <w:szCs w:val="24"/>
    </w:rPr>
  </w:style>
  <w:style w:type="paragraph" w:customStyle="1" w:styleId="Tabletext">
    <w:name w:val="Table text"/>
    <w:basedOn w:val="Normal"/>
    <w:rsid w:val="009107E8"/>
    <w:pPr>
      <w:spacing w:before="40" w:after="40"/>
    </w:pPr>
    <w:rPr>
      <w:rFonts w:ascii="Times New Roman" w:eastAsia="Times New Roman" w:hAnsi="Times New Roman" w:cs="Times New Roman"/>
      <w:szCs w:val="24"/>
      <w:lang w:eastAsia="en-US"/>
    </w:rPr>
  </w:style>
  <w:style w:type="paragraph" w:customStyle="1" w:styleId="Tableheader">
    <w:name w:val="Table header"/>
    <w:basedOn w:val="Normal"/>
    <w:rsid w:val="009107E8"/>
    <w:pPr>
      <w:spacing w:before="40" w:after="40"/>
    </w:pPr>
    <w:rPr>
      <w:rFonts w:ascii="Times New Roman" w:eastAsia="Times New Roman" w:hAnsi="Times New Roman" w:cs="Arial"/>
      <w:b/>
      <w:sz w:val="22"/>
      <w:lang w:eastAsia="en-US"/>
    </w:rPr>
  </w:style>
  <w:style w:type="paragraph" w:customStyle="1" w:styleId="Bullet1">
    <w:name w:val="Bullet 1"/>
    <w:basedOn w:val="BodyText"/>
    <w:link w:val="Bullet1Char"/>
    <w:uiPriority w:val="1"/>
    <w:rsid w:val="00737B9D"/>
    <w:pPr>
      <w:numPr>
        <w:numId w:val="17"/>
      </w:numPr>
      <w:spacing w:after="120" w:line="240" w:lineRule="auto"/>
    </w:pPr>
    <w:rPr>
      <w:sz w:val="19"/>
      <w:lang w:val="en-GB"/>
    </w:rPr>
  </w:style>
  <w:style w:type="character" w:customStyle="1" w:styleId="Bullet1Char">
    <w:name w:val="Bullet 1 Char"/>
    <w:basedOn w:val="BodyTextChar"/>
    <w:link w:val="Bullet1"/>
    <w:uiPriority w:val="1"/>
    <w:rsid w:val="00737B9D"/>
    <w:rPr>
      <w:rFonts w:ascii="Verdana" w:hAnsi="Verdana" w:cs="Verdana"/>
      <w:sz w:val="19"/>
      <w:szCs w:val="18"/>
      <w:lang w:val="en-GB"/>
    </w:rPr>
  </w:style>
  <w:style w:type="paragraph" w:customStyle="1" w:styleId="para">
    <w:name w:val="para"/>
    <w:basedOn w:val="Normal"/>
    <w:rsid w:val="00151D08"/>
    <w:pPr>
      <w:spacing w:after="225" w:line="300" w:lineRule="atLeast"/>
    </w:pPr>
    <w:rPr>
      <w:rFonts w:ascii="WOL_Reg" w:hAnsi="WOL_Reg" w:cs="Times New Roman"/>
      <w:color w:val="454545"/>
      <w:sz w:val="20"/>
      <w:szCs w:val="20"/>
    </w:rPr>
  </w:style>
  <w:style w:type="character" w:customStyle="1" w:styleId="ui">
    <w:name w:val="ui"/>
    <w:basedOn w:val="DefaultParagraphFont"/>
    <w:rsid w:val="00151D08"/>
    <w:rPr>
      <w:rFonts w:ascii="WOL_Bold" w:hAnsi="WOL_Bold" w:hint="default"/>
      <w:b/>
      <w:bCs/>
    </w:rPr>
  </w:style>
  <w:style w:type="character" w:customStyle="1" w:styleId="phrase">
    <w:name w:val="phrase"/>
    <w:basedOn w:val="DefaultParagraphFont"/>
    <w:rsid w:val="00151D08"/>
  </w:style>
  <w:style w:type="numbering" w:customStyle="1" w:styleId="Appendix1">
    <w:name w:val="Appendix1"/>
    <w:uiPriority w:val="99"/>
    <w:rsid w:val="00A86F5B"/>
    <w:pPr>
      <w:numPr>
        <w:numId w:val="18"/>
      </w:numPr>
    </w:pPr>
  </w:style>
  <w:style w:type="table" w:customStyle="1" w:styleId="DNVGLInterim1">
    <w:name w:val="DNVGL_Interim1"/>
    <w:basedOn w:val="TableNormal"/>
    <w:next w:val="MediumGrid3-Accent1"/>
    <w:uiPriority w:val="69"/>
    <w:rsid w:val="008C561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ECF8"/>
    </w:tcPr>
    <w:tblStylePr w:type="firstRow">
      <w:rPr>
        <w:b/>
        <w:bCs/>
        <w:i w:val="0"/>
        <w:iCs w:val="0"/>
        <w:color w:val="FFFFFF"/>
      </w:rPr>
      <w:tblPr/>
      <w:tcPr>
        <w:shd w:val="clear" w:color="auto" w:fill="003591"/>
      </w:tcPr>
    </w:tblStylePr>
    <w:tblStylePr w:type="lastRow">
      <w:rPr>
        <w:b/>
        <w:bCs/>
        <w:i w:val="0"/>
        <w:iCs w:val="0"/>
        <w:color w:val="FFFFFF"/>
      </w:rPr>
      <w:tblPr/>
      <w:tcPr>
        <w:shd w:val="clear" w:color="auto" w:fill="003591"/>
      </w:tcPr>
    </w:tblStylePr>
    <w:tblStylePr w:type="firstCol">
      <w:rPr>
        <w:b/>
        <w:bCs/>
        <w:i w:val="0"/>
        <w:iCs w:val="0"/>
        <w:color w:val="FFFFFF"/>
      </w:rPr>
      <w:tblPr/>
      <w:tcPr>
        <w:shd w:val="clear" w:color="auto" w:fill="003591"/>
      </w:tcPr>
    </w:tblStylePr>
    <w:tblStylePr w:type="lastCol">
      <w:rPr>
        <w:b/>
        <w:bCs/>
        <w:i w:val="0"/>
        <w:iCs w:val="0"/>
        <w:color w:val="FFFFFF"/>
      </w:rPr>
      <w:tblPr/>
      <w:tcPr>
        <w:shd w:val="clear" w:color="auto" w:fill="003591"/>
      </w:tcPr>
    </w:tblStylePr>
    <w:tblStylePr w:type="band1Vert">
      <w:tblPr/>
      <w:tcPr>
        <w:shd w:val="clear" w:color="auto" w:fill="66C5E9"/>
      </w:tcPr>
    </w:tblStylePr>
    <w:tblStylePr w:type="band2Vert">
      <w:tblPr/>
      <w:tcPr>
        <w:shd w:val="clear" w:color="auto" w:fill="33B2E1"/>
      </w:tcPr>
    </w:tblStylePr>
    <w:tblStylePr w:type="band1Horz">
      <w:tblPr/>
      <w:tcPr>
        <w:shd w:val="clear" w:color="auto" w:fill="99D6F0"/>
      </w:tcPr>
    </w:tblStylePr>
    <w:tblStylePr w:type="band2Horz">
      <w:tblPr/>
      <w:tcPr>
        <w:shd w:val="clear" w:color="auto" w:fill="CCECF8"/>
      </w:tcPr>
    </w:tblStylePr>
  </w:style>
  <w:style w:type="table" w:customStyle="1" w:styleId="TableGrid10">
    <w:name w:val="Table Grid1"/>
    <w:basedOn w:val="TableNormal"/>
    <w:next w:val="TableGrid"/>
    <w:uiPriority w:val="59"/>
    <w:rsid w:val="0047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NoList"/>
    <w:next w:val="1ai"/>
    <w:uiPriority w:val="99"/>
    <w:semiHidden/>
    <w:unhideWhenUsed/>
    <w:rsid w:val="00470E08"/>
    <w:pPr>
      <w:numPr>
        <w:numId w:val="19"/>
      </w:numPr>
    </w:pPr>
  </w:style>
  <w:style w:type="table" w:customStyle="1" w:styleId="DNVGLtable">
    <w:name w:val="DNV GL table"/>
    <w:basedOn w:val="TableNormal"/>
    <w:uiPriority w:val="99"/>
    <w:rsid w:val="00550AEC"/>
    <w:pPr>
      <w:spacing w:after="0" w:line="240" w:lineRule="auto"/>
    </w:pPr>
    <w:rPr>
      <w:rFonts w:ascii="Verdana" w:hAnsi="Verdana"/>
      <w:sz w:val="18"/>
    </w:rPr>
    <w:tblPr/>
  </w:style>
  <w:style w:type="paragraph" w:customStyle="1" w:styleId="ListNumber20">
    <w:name w:val="List Number2"/>
    <w:basedOn w:val="ListNumber"/>
    <w:uiPriority w:val="1"/>
    <w:rsid w:val="00935509"/>
    <w:pPr>
      <w:numPr>
        <w:numId w:val="20"/>
      </w:numPr>
    </w:pPr>
  </w:style>
  <w:style w:type="paragraph" w:customStyle="1" w:styleId="ListNumber30">
    <w:name w:val="List Number3"/>
    <w:basedOn w:val="ListNumber20"/>
    <w:uiPriority w:val="1"/>
    <w:rsid w:val="00935509"/>
    <w:pPr>
      <w:numPr>
        <w:numId w:val="21"/>
      </w:numPr>
    </w:pPr>
  </w:style>
  <w:style w:type="paragraph" w:customStyle="1" w:styleId="ListNumber40">
    <w:name w:val="List Number4"/>
    <w:basedOn w:val="ListNumber30"/>
    <w:uiPriority w:val="1"/>
    <w:rsid w:val="00935509"/>
    <w:pPr>
      <w:numPr>
        <w:numId w:val="22"/>
      </w:numPr>
    </w:pPr>
  </w:style>
  <w:style w:type="paragraph" w:customStyle="1" w:styleId="ListNumber50">
    <w:name w:val="List Number5"/>
    <w:basedOn w:val="ListNumber40"/>
    <w:uiPriority w:val="1"/>
    <w:rsid w:val="00935509"/>
    <w:pPr>
      <w:numPr>
        <w:numId w:val="23"/>
      </w:numPr>
    </w:pPr>
  </w:style>
  <w:style w:type="paragraph" w:customStyle="1" w:styleId="HiddenText">
    <w:name w:val="Hidden Text"/>
    <w:basedOn w:val="DNVGL-Hidden"/>
    <w:next w:val="DNVGL-Hidden"/>
    <w:link w:val="HiddenTextChar"/>
    <w:uiPriority w:val="1"/>
    <w:qFormat/>
    <w:rsid w:val="00CC2673"/>
    <w:pPr>
      <w:keepNext/>
      <w:keepLines/>
      <w:contextualSpacing/>
    </w:pPr>
    <w:rPr>
      <w:b/>
      <w:i/>
      <w:caps/>
      <w:color w:val="7030A0"/>
      <w:sz w:val="26"/>
    </w:rPr>
  </w:style>
  <w:style w:type="character" w:customStyle="1" w:styleId="HiddenTextChar">
    <w:name w:val="Hidden Text Char"/>
    <w:basedOn w:val="DefaultParagraphFont"/>
    <w:link w:val="HiddenText"/>
    <w:uiPriority w:val="1"/>
    <w:rsid w:val="00CC2673"/>
    <w:rPr>
      <w:rFonts w:ascii="Verdana" w:hAnsi="Verdana" w:cs="Verdana"/>
      <w:b/>
      <w:i/>
      <w:caps/>
      <w:noProof/>
      <w:vanish/>
      <w:color w:val="7030A0"/>
      <w:sz w:val="26"/>
      <w:szCs w:val="18"/>
    </w:rPr>
  </w:style>
  <w:style w:type="character" w:customStyle="1" w:styleId="ListParagraphChar">
    <w:name w:val="List Paragraph Char"/>
    <w:aliases w:val="TT - Numbered List Paragraph Char,Bullet Styles para Char,TOC etc. Char,Bulleted List Paragraph Char"/>
    <w:link w:val="ListParagraph"/>
    <w:uiPriority w:val="99"/>
    <w:locked/>
    <w:rsid w:val="007918E0"/>
    <w:rPr>
      <w:rFonts w:ascii="Verdana" w:hAnsi="Verdana" w:cs="Verdana"/>
      <w:sz w:val="18"/>
      <w:szCs w:val="18"/>
    </w:rPr>
  </w:style>
  <w:style w:type="character" w:customStyle="1" w:styleId="ListBullet2Char">
    <w:name w:val="List Bullet2 Char"/>
    <w:basedOn w:val="ListParagraphChar"/>
    <w:link w:val="ListBullet20"/>
    <w:uiPriority w:val="1"/>
    <w:rsid w:val="00FE6588"/>
    <w:rPr>
      <w:rFonts w:ascii="Verdana" w:hAnsi="Verdana" w:cs="Verdana"/>
      <w:sz w:val="18"/>
      <w:szCs w:val="18"/>
    </w:rPr>
  </w:style>
  <w:style w:type="character" w:customStyle="1" w:styleId="UnresolvedMention1">
    <w:name w:val="Unresolved Mention1"/>
    <w:basedOn w:val="DefaultParagraphFont"/>
    <w:uiPriority w:val="99"/>
    <w:unhideWhenUsed/>
    <w:rsid w:val="000046E3"/>
    <w:rPr>
      <w:color w:val="605E5C"/>
      <w:shd w:val="clear" w:color="auto" w:fill="E1DFDD"/>
    </w:rPr>
  </w:style>
  <w:style w:type="paragraph" w:styleId="Revision">
    <w:name w:val="Revision"/>
    <w:hidden/>
    <w:uiPriority w:val="99"/>
    <w:semiHidden/>
    <w:rsid w:val="00862F7F"/>
    <w:pPr>
      <w:spacing w:after="0" w:line="240" w:lineRule="auto"/>
    </w:pPr>
    <w:rPr>
      <w:rFonts w:ascii="Verdana" w:hAnsi="Verdana" w:cs="Verdana"/>
      <w:sz w:val="18"/>
      <w:szCs w:val="18"/>
    </w:rPr>
  </w:style>
  <w:style w:type="table" w:customStyle="1" w:styleId="PlainTable41">
    <w:name w:val="Plain Table 41"/>
    <w:basedOn w:val="TableNormal"/>
    <w:uiPriority w:val="44"/>
    <w:rsid w:val="00D73E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Text">
    <w:name w:val="ParaText"/>
    <w:basedOn w:val="Normal"/>
    <w:link w:val="ParaTextChar"/>
    <w:rsid w:val="00C0631F"/>
    <w:pPr>
      <w:spacing w:after="240" w:line="312" w:lineRule="auto"/>
    </w:pPr>
    <w:rPr>
      <w:rFonts w:ascii="Arial" w:eastAsia="Times New Roman" w:hAnsi="Arial" w:cs="Times New Roman"/>
      <w:sz w:val="22"/>
      <w:szCs w:val="22"/>
      <w:lang w:eastAsia="en-US"/>
    </w:rPr>
  </w:style>
  <w:style w:type="paragraph" w:customStyle="1" w:styleId="msonormal0">
    <w:name w:val="msonormal"/>
    <w:basedOn w:val="Normal"/>
    <w:rsid w:val="00C0631F"/>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semiHidden/>
    <w:rsid w:val="00C0631F"/>
    <w:rPr>
      <w:rFonts w:ascii="Arial" w:eastAsia="Times New Roman" w:hAnsi="Arial" w:cs="Times New Roman"/>
      <w:sz w:val="20"/>
      <w:szCs w:val="20"/>
      <w:lang w:eastAsia="en-US"/>
    </w:rPr>
  </w:style>
  <w:style w:type="character" w:customStyle="1" w:styleId="ParaTextChar">
    <w:name w:val="ParaText Char"/>
    <w:basedOn w:val="DefaultParagraphFont"/>
    <w:link w:val="ParaText"/>
    <w:locked/>
    <w:rsid w:val="00C0631F"/>
    <w:rPr>
      <w:rFonts w:ascii="Arial" w:eastAsia="Times New Roman" w:hAnsi="Arial" w:cs="Times New Roman"/>
      <w:lang w:eastAsia="en-US"/>
    </w:rPr>
  </w:style>
  <w:style w:type="table" w:customStyle="1" w:styleId="GridTable4-Accent11">
    <w:name w:val="Grid Table 4 - Accent 11"/>
    <w:basedOn w:val="TableNormal"/>
    <w:uiPriority w:val="99"/>
    <w:rsid w:val="00C0631F"/>
    <w:pPr>
      <w:spacing w:after="0" w:line="240" w:lineRule="auto"/>
    </w:pPr>
    <w:rPr>
      <w:rFonts w:eastAsiaTheme="minorHAnsi"/>
      <w:lang w:eastAsia="en-US"/>
    </w:rPr>
    <w:tblPr>
      <w:tblStyleRowBandSize w:val="1"/>
      <w:tblStyleColBandSize w:val="1"/>
      <w:tblBorders>
        <w:top w:val="single" w:sz="4" w:space="0" w:color="2473FF" w:themeColor="accent1" w:themeTint="99"/>
        <w:left w:val="single" w:sz="4" w:space="0" w:color="2473FF" w:themeColor="accent1" w:themeTint="99"/>
        <w:bottom w:val="single" w:sz="4" w:space="0" w:color="2473FF" w:themeColor="accent1" w:themeTint="99"/>
        <w:right w:val="single" w:sz="4" w:space="0" w:color="2473FF" w:themeColor="accent1" w:themeTint="99"/>
        <w:insideH w:val="single" w:sz="4" w:space="0" w:color="2473FF" w:themeColor="accent1" w:themeTint="99"/>
        <w:insideV w:val="single" w:sz="4" w:space="0" w:color="2473FF" w:themeColor="accent1" w:themeTint="99"/>
      </w:tblBorders>
    </w:tblPr>
    <w:tblStylePr w:type="firstRow">
      <w:rPr>
        <w:b/>
        <w:bCs/>
        <w:color w:val="FFFFFF" w:themeColor="background1"/>
      </w:rPr>
      <w:tblPr/>
      <w:tcPr>
        <w:tcBorders>
          <w:top w:val="single" w:sz="4" w:space="0" w:color="003591" w:themeColor="accent1"/>
          <w:left w:val="single" w:sz="4" w:space="0" w:color="003591" w:themeColor="accent1"/>
          <w:bottom w:val="single" w:sz="4" w:space="0" w:color="003591" w:themeColor="accent1"/>
          <w:right w:val="single" w:sz="4" w:space="0" w:color="003591" w:themeColor="accent1"/>
          <w:insideH w:val="nil"/>
          <w:insideV w:val="nil"/>
        </w:tcBorders>
        <w:shd w:val="clear" w:color="auto" w:fill="003591" w:themeFill="accent1"/>
      </w:tcPr>
    </w:tblStylePr>
    <w:tblStylePr w:type="lastRow">
      <w:rPr>
        <w:b/>
        <w:bCs/>
      </w:rPr>
      <w:tblPr/>
      <w:tcPr>
        <w:tcBorders>
          <w:top w:val="double" w:sz="4" w:space="0" w:color="003591" w:themeColor="accent1"/>
        </w:tcBorders>
      </w:tcPr>
    </w:tblStylePr>
    <w:tblStylePr w:type="firstCol">
      <w:rPr>
        <w:b/>
        <w:bCs/>
      </w:rPr>
    </w:tblStylePr>
    <w:tblStylePr w:type="lastCol">
      <w:rPr>
        <w:b/>
        <w:bCs/>
      </w:rPr>
    </w:tblStylePr>
    <w:tblStylePr w:type="band1Vert">
      <w:tblPr/>
      <w:tcPr>
        <w:shd w:val="clear" w:color="auto" w:fill="B6D0FF" w:themeFill="accent1" w:themeFillTint="33"/>
      </w:tcPr>
    </w:tblStylePr>
    <w:tblStylePr w:type="band1Horz">
      <w:tblPr/>
      <w:tcPr>
        <w:shd w:val="clear" w:color="auto" w:fill="B6D0FF" w:themeFill="accent1" w:themeFillTint="33"/>
      </w:tcPr>
    </w:tblStylePr>
  </w:style>
  <w:style w:type="table" w:customStyle="1" w:styleId="GridTable4-Accent51">
    <w:name w:val="Grid Table 4 - Accent 51"/>
    <w:basedOn w:val="TableNormal"/>
    <w:uiPriority w:val="49"/>
    <w:rsid w:val="00C0631F"/>
    <w:pPr>
      <w:spacing w:after="0" w:line="240" w:lineRule="auto"/>
    </w:pPr>
    <w:rPr>
      <w:rFonts w:eastAsiaTheme="minorHAnsi"/>
      <w:lang w:eastAsia="en-US"/>
    </w:rPr>
    <w:tblPr>
      <w:tblStyleRowBandSize w:val="1"/>
      <w:tblStyleColBandSize w:val="1"/>
      <w:tblBorders>
        <w:top w:val="single" w:sz="4" w:space="0" w:color="4FCEFF" w:themeColor="accent5" w:themeTint="99"/>
        <w:left w:val="single" w:sz="4" w:space="0" w:color="4FCEFF" w:themeColor="accent5" w:themeTint="99"/>
        <w:bottom w:val="single" w:sz="4" w:space="0" w:color="4FCEFF" w:themeColor="accent5" w:themeTint="99"/>
        <w:right w:val="single" w:sz="4" w:space="0" w:color="4FCEFF" w:themeColor="accent5" w:themeTint="99"/>
        <w:insideH w:val="single" w:sz="4" w:space="0" w:color="4FCEFF" w:themeColor="accent5" w:themeTint="99"/>
        <w:insideV w:val="single" w:sz="4" w:space="0" w:color="4FCEFF" w:themeColor="accent5" w:themeTint="99"/>
      </w:tblBorders>
    </w:tblPr>
    <w:tblStylePr w:type="firstRow">
      <w:rPr>
        <w:b/>
        <w:bCs/>
        <w:color w:val="FFFFFF" w:themeColor="background1"/>
      </w:rPr>
      <w:tblPr/>
      <w:tcPr>
        <w:tcBorders>
          <w:top w:val="single" w:sz="4" w:space="0" w:color="009FDA" w:themeColor="accent5"/>
          <w:left w:val="single" w:sz="4" w:space="0" w:color="009FDA" w:themeColor="accent5"/>
          <w:bottom w:val="single" w:sz="4" w:space="0" w:color="009FDA" w:themeColor="accent5"/>
          <w:right w:val="single" w:sz="4" w:space="0" w:color="009FDA" w:themeColor="accent5"/>
          <w:insideH w:val="nil"/>
          <w:insideV w:val="nil"/>
        </w:tcBorders>
        <w:shd w:val="clear" w:color="auto" w:fill="009FDA" w:themeFill="accent5"/>
      </w:tcPr>
    </w:tblStylePr>
    <w:tblStylePr w:type="lastRow">
      <w:rPr>
        <w:b/>
        <w:bCs/>
      </w:rPr>
      <w:tblPr/>
      <w:tcPr>
        <w:tcBorders>
          <w:top w:val="double" w:sz="4" w:space="0" w:color="009FDA" w:themeColor="accent5"/>
        </w:tcBorders>
      </w:tcPr>
    </w:tblStylePr>
    <w:tblStylePr w:type="firstCol">
      <w:rPr>
        <w:b/>
        <w:bCs/>
      </w:rPr>
    </w:tblStylePr>
    <w:tblStylePr w:type="lastCol">
      <w:rPr>
        <w:b/>
        <w:bCs/>
      </w:rPr>
    </w:tblStylePr>
    <w:tblStylePr w:type="band1Vert">
      <w:tblPr/>
      <w:tcPr>
        <w:shd w:val="clear" w:color="auto" w:fill="C4EEFF" w:themeFill="accent5" w:themeFillTint="33"/>
      </w:tcPr>
    </w:tblStylePr>
    <w:tblStylePr w:type="band1Horz">
      <w:tblPr/>
      <w:tcPr>
        <w:shd w:val="clear" w:color="auto" w:fill="C4EEFF" w:themeFill="accent5" w:themeFillTint="33"/>
      </w:tcPr>
    </w:tblStylePr>
  </w:style>
  <w:style w:type="table" w:customStyle="1" w:styleId="GridTable4-Accent110">
    <w:name w:val="Grid Table 4 - Accent 11"/>
    <w:basedOn w:val="TableNormal"/>
    <w:uiPriority w:val="49"/>
    <w:rsid w:val="0098409E"/>
    <w:pPr>
      <w:spacing w:after="0" w:line="240" w:lineRule="auto"/>
    </w:pPr>
    <w:tblPr>
      <w:tblStyleRowBandSize w:val="1"/>
      <w:tblStyleColBandSize w:val="1"/>
      <w:tblBorders>
        <w:top w:val="single" w:sz="4" w:space="0" w:color="2473FF" w:themeColor="accent1" w:themeTint="99"/>
        <w:left w:val="single" w:sz="4" w:space="0" w:color="2473FF" w:themeColor="accent1" w:themeTint="99"/>
        <w:bottom w:val="single" w:sz="4" w:space="0" w:color="2473FF" w:themeColor="accent1" w:themeTint="99"/>
        <w:right w:val="single" w:sz="4" w:space="0" w:color="2473FF" w:themeColor="accent1" w:themeTint="99"/>
        <w:insideH w:val="single" w:sz="4" w:space="0" w:color="2473FF" w:themeColor="accent1" w:themeTint="99"/>
        <w:insideV w:val="single" w:sz="4" w:space="0" w:color="2473FF" w:themeColor="accent1" w:themeTint="99"/>
      </w:tblBorders>
    </w:tblPr>
    <w:tblStylePr w:type="firstRow">
      <w:rPr>
        <w:b/>
        <w:bCs/>
        <w:color w:val="FFFFFF" w:themeColor="background1"/>
      </w:rPr>
      <w:tblPr/>
      <w:tcPr>
        <w:tcBorders>
          <w:top w:val="single" w:sz="4" w:space="0" w:color="003591" w:themeColor="accent1"/>
          <w:left w:val="single" w:sz="4" w:space="0" w:color="003591" w:themeColor="accent1"/>
          <w:bottom w:val="single" w:sz="4" w:space="0" w:color="003591" w:themeColor="accent1"/>
          <w:right w:val="single" w:sz="4" w:space="0" w:color="003591" w:themeColor="accent1"/>
          <w:insideH w:val="nil"/>
          <w:insideV w:val="nil"/>
        </w:tcBorders>
        <w:shd w:val="clear" w:color="auto" w:fill="003591" w:themeFill="accent1"/>
      </w:tcPr>
    </w:tblStylePr>
    <w:tblStylePr w:type="lastRow">
      <w:rPr>
        <w:b/>
        <w:bCs/>
      </w:rPr>
      <w:tblPr/>
      <w:tcPr>
        <w:tcBorders>
          <w:top w:val="double" w:sz="4" w:space="0" w:color="003591" w:themeColor="accent1"/>
        </w:tcBorders>
      </w:tcPr>
    </w:tblStylePr>
    <w:tblStylePr w:type="firstCol">
      <w:rPr>
        <w:b/>
        <w:bCs/>
      </w:rPr>
    </w:tblStylePr>
    <w:tblStylePr w:type="lastCol">
      <w:rPr>
        <w:b/>
        <w:bCs/>
      </w:rPr>
    </w:tblStylePr>
    <w:tblStylePr w:type="band1Vert">
      <w:tblPr/>
      <w:tcPr>
        <w:shd w:val="clear" w:color="auto" w:fill="B6D0FF" w:themeFill="accent1" w:themeFillTint="33"/>
      </w:tcPr>
    </w:tblStylePr>
    <w:tblStylePr w:type="band1Horz">
      <w:tblPr/>
      <w:tcPr>
        <w:shd w:val="clear" w:color="auto" w:fill="B6D0FF" w:themeFill="accent1" w:themeFillTint="33"/>
      </w:tcPr>
    </w:tblStylePr>
  </w:style>
  <w:style w:type="character" w:customStyle="1" w:styleId="Mention1">
    <w:name w:val="Mention1"/>
    <w:basedOn w:val="DefaultParagraphFont"/>
    <w:uiPriority w:val="99"/>
    <w:unhideWhenUsed/>
    <w:rsid w:val="004E2460"/>
    <w:rPr>
      <w:color w:val="2B579A"/>
      <w:shd w:val="clear" w:color="auto" w:fill="E1DFDD"/>
    </w:rPr>
  </w:style>
  <w:style w:type="character" w:customStyle="1" w:styleId="normaltextrun">
    <w:name w:val="normaltextrun"/>
    <w:basedOn w:val="DefaultParagraphFont"/>
    <w:rsid w:val="005D2F02"/>
  </w:style>
  <w:style w:type="character" w:styleId="UnresolvedMention">
    <w:name w:val="Unresolved Mention"/>
    <w:basedOn w:val="DefaultParagraphFont"/>
    <w:uiPriority w:val="99"/>
    <w:semiHidden/>
    <w:unhideWhenUsed/>
    <w:rsid w:val="008C7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245">
      <w:bodyDiv w:val="1"/>
      <w:marLeft w:val="0"/>
      <w:marRight w:val="0"/>
      <w:marTop w:val="0"/>
      <w:marBottom w:val="0"/>
      <w:divBdr>
        <w:top w:val="none" w:sz="0" w:space="0" w:color="auto"/>
        <w:left w:val="none" w:sz="0" w:space="0" w:color="auto"/>
        <w:bottom w:val="none" w:sz="0" w:space="0" w:color="auto"/>
        <w:right w:val="none" w:sz="0" w:space="0" w:color="auto"/>
      </w:divBdr>
    </w:div>
    <w:div w:id="7299679">
      <w:bodyDiv w:val="1"/>
      <w:marLeft w:val="0"/>
      <w:marRight w:val="0"/>
      <w:marTop w:val="0"/>
      <w:marBottom w:val="0"/>
      <w:divBdr>
        <w:top w:val="none" w:sz="0" w:space="0" w:color="auto"/>
        <w:left w:val="none" w:sz="0" w:space="0" w:color="auto"/>
        <w:bottom w:val="none" w:sz="0" w:space="0" w:color="auto"/>
        <w:right w:val="none" w:sz="0" w:space="0" w:color="auto"/>
      </w:divBdr>
    </w:div>
    <w:div w:id="13239333">
      <w:bodyDiv w:val="1"/>
      <w:marLeft w:val="0"/>
      <w:marRight w:val="0"/>
      <w:marTop w:val="0"/>
      <w:marBottom w:val="0"/>
      <w:divBdr>
        <w:top w:val="none" w:sz="0" w:space="0" w:color="auto"/>
        <w:left w:val="none" w:sz="0" w:space="0" w:color="auto"/>
        <w:bottom w:val="none" w:sz="0" w:space="0" w:color="auto"/>
        <w:right w:val="none" w:sz="0" w:space="0" w:color="auto"/>
      </w:divBdr>
    </w:div>
    <w:div w:id="15039417">
      <w:bodyDiv w:val="1"/>
      <w:marLeft w:val="0"/>
      <w:marRight w:val="0"/>
      <w:marTop w:val="0"/>
      <w:marBottom w:val="0"/>
      <w:divBdr>
        <w:top w:val="none" w:sz="0" w:space="0" w:color="auto"/>
        <w:left w:val="none" w:sz="0" w:space="0" w:color="auto"/>
        <w:bottom w:val="none" w:sz="0" w:space="0" w:color="auto"/>
        <w:right w:val="none" w:sz="0" w:space="0" w:color="auto"/>
      </w:divBdr>
    </w:div>
    <w:div w:id="54818653">
      <w:bodyDiv w:val="1"/>
      <w:marLeft w:val="0"/>
      <w:marRight w:val="0"/>
      <w:marTop w:val="0"/>
      <w:marBottom w:val="0"/>
      <w:divBdr>
        <w:top w:val="none" w:sz="0" w:space="0" w:color="auto"/>
        <w:left w:val="none" w:sz="0" w:space="0" w:color="auto"/>
        <w:bottom w:val="none" w:sz="0" w:space="0" w:color="auto"/>
        <w:right w:val="none" w:sz="0" w:space="0" w:color="auto"/>
      </w:divBdr>
    </w:div>
    <w:div w:id="59326999">
      <w:bodyDiv w:val="1"/>
      <w:marLeft w:val="0"/>
      <w:marRight w:val="0"/>
      <w:marTop w:val="0"/>
      <w:marBottom w:val="0"/>
      <w:divBdr>
        <w:top w:val="none" w:sz="0" w:space="0" w:color="auto"/>
        <w:left w:val="none" w:sz="0" w:space="0" w:color="auto"/>
        <w:bottom w:val="none" w:sz="0" w:space="0" w:color="auto"/>
        <w:right w:val="none" w:sz="0" w:space="0" w:color="auto"/>
      </w:divBdr>
    </w:div>
    <w:div w:id="81100146">
      <w:bodyDiv w:val="1"/>
      <w:marLeft w:val="0"/>
      <w:marRight w:val="0"/>
      <w:marTop w:val="0"/>
      <w:marBottom w:val="0"/>
      <w:divBdr>
        <w:top w:val="none" w:sz="0" w:space="0" w:color="auto"/>
        <w:left w:val="none" w:sz="0" w:space="0" w:color="auto"/>
        <w:bottom w:val="none" w:sz="0" w:space="0" w:color="auto"/>
        <w:right w:val="none" w:sz="0" w:space="0" w:color="auto"/>
      </w:divBdr>
    </w:div>
    <w:div w:id="84956703">
      <w:bodyDiv w:val="1"/>
      <w:marLeft w:val="0"/>
      <w:marRight w:val="0"/>
      <w:marTop w:val="0"/>
      <w:marBottom w:val="0"/>
      <w:divBdr>
        <w:top w:val="none" w:sz="0" w:space="0" w:color="auto"/>
        <w:left w:val="none" w:sz="0" w:space="0" w:color="auto"/>
        <w:bottom w:val="none" w:sz="0" w:space="0" w:color="auto"/>
        <w:right w:val="none" w:sz="0" w:space="0" w:color="auto"/>
      </w:divBdr>
    </w:div>
    <w:div w:id="117529254">
      <w:bodyDiv w:val="1"/>
      <w:marLeft w:val="0"/>
      <w:marRight w:val="0"/>
      <w:marTop w:val="0"/>
      <w:marBottom w:val="0"/>
      <w:divBdr>
        <w:top w:val="none" w:sz="0" w:space="0" w:color="auto"/>
        <w:left w:val="none" w:sz="0" w:space="0" w:color="auto"/>
        <w:bottom w:val="none" w:sz="0" w:space="0" w:color="auto"/>
        <w:right w:val="none" w:sz="0" w:space="0" w:color="auto"/>
      </w:divBdr>
    </w:div>
    <w:div w:id="143470610">
      <w:bodyDiv w:val="1"/>
      <w:marLeft w:val="0"/>
      <w:marRight w:val="0"/>
      <w:marTop w:val="0"/>
      <w:marBottom w:val="0"/>
      <w:divBdr>
        <w:top w:val="none" w:sz="0" w:space="0" w:color="auto"/>
        <w:left w:val="none" w:sz="0" w:space="0" w:color="auto"/>
        <w:bottom w:val="none" w:sz="0" w:space="0" w:color="auto"/>
        <w:right w:val="none" w:sz="0" w:space="0" w:color="auto"/>
      </w:divBdr>
    </w:div>
    <w:div w:id="154298120">
      <w:bodyDiv w:val="1"/>
      <w:marLeft w:val="0"/>
      <w:marRight w:val="0"/>
      <w:marTop w:val="0"/>
      <w:marBottom w:val="0"/>
      <w:divBdr>
        <w:top w:val="none" w:sz="0" w:space="0" w:color="auto"/>
        <w:left w:val="none" w:sz="0" w:space="0" w:color="auto"/>
        <w:bottom w:val="none" w:sz="0" w:space="0" w:color="auto"/>
        <w:right w:val="none" w:sz="0" w:space="0" w:color="auto"/>
      </w:divBdr>
    </w:div>
    <w:div w:id="155190307">
      <w:bodyDiv w:val="1"/>
      <w:marLeft w:val="0"/>
      <w:marRight w:val="0"/>
      <w:marTop w:val="0"/>
      <w:marBottom w:val="0"/>
      <w:divBdr>
        <w:top w:val="none" w:sz="0" w:space="0" w:color="auto"/>
        <w:left w:val="none" w:sz="0" w:space="0" w:color="auto"/>
        <w:bottom w:val="none" w:sz="0" w:space="0" w:color="auto"/>
        <w:right w:val="none" w:sz="0" w:space="0" w:color="auto"/>
      </w:divBdr>
    </w:div>
    <w:div w:id="287441685">
      <w:bodyDiv w:val="1"/>
      <w:marLeft w:val="0"/>
      <w:marRight w:val="0"/>
      <w:marTop w:val="0"/>
      <w:marBottom w:val="0"/>
      <w:divBdr>
        <w:top w:val="none" w:sz="0" w:space="0" w:color="auto"/>
        <w:left w:val="none" w:sz="0" w:space="0" w:color="auto"/>
        <w:bottom w:val="none" w:sz="0" w:space="0" w:color="auto"/>
        <w:right w:val="none" w:sz="0" w:space="0" w:color="auto"/>
      </w:divBdr>
    </w:div>
    <w:div w:id="299111799">
      <w:bodyDiv w:val="1"/>
      <w:marLeft w:val="0"/>
      <w:marRight w:val="0"/>
      <w:marTop w:val="0"/>
      <w:marBottom w:val="0"/>
      <w:divBdr>
        <w:top w:val="none" w:sz="0" w:space="0" w:color="auto"/>
        <w:left w:val="none" w:sz="0" w:space="0" w:color="auto"/>
        <w:bottom w:val="none" w:sz="0" w:space="0" w:color="auto"/>
        <w:right w:val="none" w:sz="0" w:space="0" w:color="auto"/>
      </w:divBdr>
    </w:div>
    <w:div w:id="305858401">
      <w:bodyDiv w:val="1"/>
      <w:marLeft w:val="0"/>
      <w:marRight w:val="0"/>
      <w:marTop w:val="0"/>
      <w:marBottom w:val="0"/>
      <w:divBdr>
        <w:top w:val="none" w:sz="0" w:space="0" w:color="auto"/>
        <w:left w:val="none" w:sz="0" w:space="0" w:color="auto"/>
        <w:bottom w:val="none" w:sz="0" w:space="0" w:color="auto"/>
        <w:right w:val="none" w:sz="0" w:space="0" w:color="auto"/>
      </w:divBdr>
    </w:div>
    <w:div w:id="311057128">
      <w:bodyDiv w:val="1"/>
      <w:marLeft w:val="0"/>
      <w:marRight w:val="0"/>
      <w:marTop w:val="0"/>
      <w:marBottom w:val="0"/>
      <w:divBdr>
        <w:top w:val="none" w:sz="0" w:space="0" w:color="auto"/>
        <w:left w:val="none" w:sz="0" w:space="0" w:color="auto"/>
        <w:bottom w:val="none" w:sz="0" w:space="0" w:color="auto"/>
        <w:right w:val="none" w:sz="0" w:space="0" w:color="auto"/>
      </w:divBdr>
    </w:div>
    <w:div w:id="384450555">
      <w:bodyDiv w:val="1"/>
      <w:marLeft w:val="0"/>
      <w:marRight w:val="0"/>
      <w:marTop w:val="0"/>
      <w:marBottom w:val="0"/>
      <w:divBdr>
        <w:top w:val="none" w:sz="0" w:space="0" w:color="auto"/>
        <w:left w:val="none" w:sz="0" w:space="0" w:color="auto"/>
        <w:bottom w:val="none" w:sz="0" w:space="0" w:color="auto"/>
        <w:right w:val="none" w:sz="0" w:space="0" w:color="auto"/>
      </w:divBdr>
    </w:div>
    <w:div w:id="410587236">
      <w:bodyDiv w:val="1"/>
      <w:marLeft w:val="0"/>
      <w:marRight w:val="0"/>
      <w:marTop w:val="0"/>
      <w:marBottom w:val="0"/>
      <w:divBdr>
        <w:top w:val="none" w:sz="0" w:space="0" w:color="auto"/>
        <w:left w:val="none" w:sz="0" w:space="0" w:color="auto"/>
        <w:bottom w:val="none" w:sz="0" w:space="0" w:color="auto"/>
        <w:right w:val="none" w:sz="0" w:space="0" w:color="auto"/>
      </w:divBdr>
    </w:div>
    <w:div w:id="434179286">
      <w:bodyDiv w:val="1"/>
      <w:marLeft w:val="0"/>
      <w:marRight w:val="0"/>
      <w:marTop w:val="0"/>
      <w:marBottom w:val="0"/>
      <w:divBdr>
        <w:top w:val="none" w:sz="0" w:space="0" w:color="auto"/>
        <w:left w:val="none" w:sz="0" w:space="0" w:color="auto"/>
        <w:bottom w:val="none" w:sz="0" w:space="0" w:color="auto"/>
        <w:right w:val="none" w:sz="0" w:space="0" w:color="auto"/>
      </w:divBdr>
    </w:div>
    <w:div w:id="435298469">
      <w:bodyDiv w:val="1"/>
      <w:marLeft w:val="0"/>
      <w:marRight w:val="0"/>
      <w:marTop w:val="0"/>
      <w:marBottom w:val="0"/>
      <w:divBdr>
        <w:top w:val="none" w:sz="0" w:space="0" w:color="auto"/>
        <w:left w:val="none" w:sz="0" w:space="0" w:color="auto"/>
        <w:bottom w:val="none" w:sz="0" w:space="0" w:color="auto"/>
        <w:right w:val="none" w:sz="0" w:space="0" w:color="auto"/>
      </w:divBdr>
      <w:divsChild>
        <w:div w:id="1771273999">
          <w:marLeft w:val="0"/>
          <w:marRight w:val="0"/>
          <w:marTop w:val="0"/>
          <w:marBottom w:val="0"/>
          <w:divBdr>
            <w:top w:val="none" w:sz="0" w:space="0" w:color="auto"/>
            <w:left w:val="none" w:sz="0" w:space="0" w:color="auto"/>
            <w:bottom w:val="none" w:sz="0" w:space="0" w:color="auto"/>
            <w:right w:val="none" w:sz="0" w:space="0" w:color="auto"/>
          </w:divBdr>
          <w:divsChild>
            <w:div w:id="2017996554">
              <w:marLeft w:val="810"/>
              <w:marRight w:val="0"/>
              <w:marTop w:val="0"/>
              <w:marBottom w:val="0"/>
              <w:divBdr>
                <w:top w:val="none" w:sz="0" w:space="0" w:color="auto"/>
                <w:left w:val="none" w:sz="0" w:space="0" w:color="auto"/>
                <w:bottom w:val="none" w:sz="0" w:space="0" w:color="auto"/>
                <w:right w:val="none" w:sz="0" w:space="0" w:color="auto"/>
              </w:divBdr>
            </w:div>
            <w:div w:id="986468960">
              <w:marLeft w:val="810"/>
              <w:marRight w:val="0"/>
              <w:marTop w:val="0"/>
              <w:marBottom w:val="0"/>
              <w:divBdr>
                <w:top w:val="none" w:sz="0" w:space="0" w:color="auto"/>
                <w:left w:val="none" w:sz="0" w:space="0" w:color="auto"/>
                <w:bottom w:val="none" w:sz="0" w:space="0" w:color="auto"/>
                <w:right w:val="none" w:sz="0" w:space="0" w:color="auto"/>
              </w:divBdr>
            </w:div>
            <w:div w:id="1259488068">
              <w:marLeft w:val="810"/>
              <w:marRight w:val="0"/>
              <w:marTop w:val="0"/>
              <w:marBottom w:val="0"/>
              <w:divBdr>
                <w:top w:val="none" w:sz="0" w:space="0" w:color="auto"/>
                <w:left w:val="none" w:sz="0" w:space="0" w:color="auto"/>
                <w:bottom w:val="none" w:sz="0" w:space="0" w:color="auto"/>
                <w:right w:val="none" w:sz="0" w:space="0" w:color="auto"/>
              </w:divBdr>
            </w:div>
            <w:div w:id="568077715">
              <w:marLeft w:val="810"/>
              <w:marRight w:val="0"/>
              <w:marTop w:val="0"/>
              <w:marBottom w:val="0"/>
              <w:divBdr>
                <w:top w:val="none" w:sz="0" w:space="0" w:color="auto"/>
                <w:left w:val="none" w:sz="0" w:space="0" w:color="auto"/>
                <w:bottom w:val="none" w:sz="0" w:space="0" w:color="auto"/>
                <w:right w:val="none" w:sz="0" w:space="0" w:color="auto"/>
              </w:divBdr>
            </w:div>
          </w:divsChild>
        </w:div>
      </w:divsChild>
    </w:div>
    <w:div w:id="450630126">
      <w:bodyDiv w:val="1"/>
      <w:marLeft w:val="0"/>
      <w:marRight w:val="0"/>
      <w:marTop w:val="0"/>
      <w:marBottom w:val="0"/>
      <w:divBdr>
        <w:top w:val="none" w:sz="0" w:space="0" w:color="auto"/>
        <w:left w:val="none" w:sz="0" w:space="0" w:color="auto"/>
        <w:bottom w:val="none" w:sz="0" w:space="0" w:color="auto"/>
        <w:right w:val="none" w:sz="0" w:space="0" w:color="auto"/>
      </w:divBdr>
      <w:divsChild>
        <w:div w:id="974528888">
          <w:marLeft w:val="446"/>
          <w:marRight w:val="0"/>
          <w:marTop w:val="0"/>
          <w:marBottom w:val="0"/>
          <w:divBdr>
            <w:top w:val="none" w:sz="0" w:space="0" w:color="auto"/>
            <w:left w:val="none" w:sz="0" w:space="0" w:color="auto"/>
            <w:bottom w:val="none" w:sz="0" w:space="0" w:color="auto"/>
            <w:right w:val="none" w:sz="0" w:space="0" w:color="auto"/>
          </w:divBdr>
        </w:div>
      </w:divsChild>
    </w:div>
    <w:div w:id="520171913">
      <w:bodyDiv w:val="1"/>
      <w:marLeft w:val="0"/>
      <w:marRight w:val="0"/>
      <w:marTop w:val="0"/>
      <w:marBottom w:val="0"/>
      <w:divBdr>
        <w:top w:val="none" w:sz="0" w:space="0" w:color="auto"/>
        <w:left w:val="none" w:sz="0" w:space="0" w:color="auto"/>
        <w:bottom w:val="none" w:sz="0" w:space="0" w:color="auto"/>
        <w:right w:val="none" w:sz="0" w:space="0" w:color="auto"/>
      </w:divBdr>
    </w:div>
    <w:div w:id="532619851">
      <w:bodyDiv w:val="1"/>
      <w:marLeft w:val="0"/>
      <w:marRight w:val="0"/>
      <w:marTop w:val="0"/>
      <w:marBottom w:val="0"/>
      <w:divBdr>
        <w:top w:val="none" w:sz="0" w:space="0" w:color="auto"/>
        <w:left w:val="none" w:sz="0" w:space="0" w:color="auto"/>
        <w:bottom w:val="none" w:sz="0" w:space="0" w:color="auto"/>
        <w:right w:val="none" w:sz="0" w:space="0" w:color="auto"/>
      </w:divBdr>
    </w:div>
    <w:div w:id="545871470">
      <w:bodyDiv w:val="1"/>
      <w:marLeft w:val="0"/>
      <w:marRight w:val="0"/>
      <w:marTop w:val="0"/>
      <w:marBottom w:val="0"/>
      <w:divBdr>
        <w:top w:val="none" w:sz="0" w:space="0" w:color="auto"/>
        <w:left w:val="none" w:sz="0" w:space="0" w:color="auto"/>
        <w:bottom w:val="none" w:sz="0" w:space="0" w:color="auto"/>
        <w:right w:val="none" w:sz="0" w:space="0" w:color="auto"/>
      </w:divBdr>
      <w:divsChild>
        <w:div w:id="1139805035">
          <w:marLeft w:val="547"/>
          <w:marRight w:val="0"/>
          <w:marTop w:val="0"/>
          <w:marBottom w:val="0"/>
          <w:divBdr>
            <w:top w:val="none" w:sz="0" w:space="0" w:color="auto"/>
            <w:left w:val="none" w:sz="0" w:space="0" w:color="auto"/>
            <w:bottom w:val="none" w:sz="0" w:space="0" w:color="auto"/>
            <w:right w:val="none" w:sz="0" w:space="0" w:color="auto"/>
          </w:divBdr>
        </w:div>
        <w:div w:id="1381906078">
          <w:marLeft w:val="547"/>
          <w:marRight w:val="0"/>
          <w:marTop w:val="0"/>
          <w:marBottom w:val="0"/>
          <w:divBdr>
            <w:top w:val="none" w:sz="0" w:space="0" w:color="auto"/>
            <w:left w:val="none" w:sz="0" w:space="0" w:color="auto"/>
            <w:bottom w:val="none" w:sz="0" w:space="0" w:color="auto"/>
            <w:right w:val="none" w:sz="0" w:space="0" w:color="auto"/>
          </w:divBdr>
        </w:div>
      </w:divsChild>
    </w:div>
    <w:div w:id="546840804">
      <w:bodyDiv w:val="1"/>
      <w:marLeft w:val="0"/>
      <w:marRight w:val="0"/>
      <w:marTop w:val="0"/>
      <w:marBottom w:val="0"/>
      <w:divBdr>
        <w:top w:val="none" w:sz="0" w:space="0" w:color="auto"/>
        <w:left w:val="none" w:sz="0" w:space="0" w:color="auto"/>
        <w:bottom w:val="none" w:sz="0" w:space="0" w:color="auto"/>
        <w:right w:val="none" w:sz="0" w:space="0" w:color="auto"/>
      </w:divBdr>
    </w:div>
    <w:div w:id="572158908">
      <w:bodyDiv w:val="1"/>
      <w:marLeft w:val="0"/>
      <w:marRight w:val="0"/>
      <w:marTop w:val="0"/>
      <w:marBottom w:val="0"/>
      <w:divBdr>
        <w:top w:val="none" w:sz="0" w:space="0" w:color="auto"/>
        <w:left w:val="none" w:sz="0" w:space="0" w:color="auto"/>
        <w:bottom w:val="none" w:sz="0" w:space="0" w:color="auto"/>
        <w:right w:val="none" w:sz="0" w:space="0" w:color="auto"/>
      </w:divBdr>
    </w:div>
    <w:div w:id="572736281">
      <w:bodyDiv w:val="1"/>
      <w:marLeft w:val="0"/>
      <w:marRight w:val="0"/>
      <w:marTop w:val="0"/>
      <w:marBottom w:val="0"/>
      <w:divBdr>
        <w:top w:val="none" w:sz="0" w:space="0" w:color="auto"/>
        <w:left w:val="none" w:sz="0" w:space="0" w:color="auto"/>
        <w:bottom w:val="none" w:sz="0" w:space="0" w:color="auto"/>
        <w:right w:val="none" w:sz="0" w:space="0" w:color="auto"/>
      </w:divBdr>
      <w:divsChild>
        <w:div w:id="1383554125">
          <w:marLeft w:val="360"/>
          <w:marRight w:val="0"/>
          <w:marTop w:val="200"/>
          <w:marBottom w:val="0"/>
          <w:divBdr>
            <w:top w:val="none" w:sz="0" w:space="0" w:color="auto"/>
            <w:left w:val="none" w:sz="0" w:space="0" w:color="auto"/>
            <w:bottom w:val="none" w:sz="0" w:space="0" w:color="auto"/>
            <w:right w:val="none" w:sz="0" w:space="0" w:color="auto"/>
          </w:divBdr>
        </w:div>
      </w:divsChild>
    </w:div>
    <w:div w:id="575166775">
      <w:bodyDiv w:val="1"/>
      <w:marLeft w:val="0"/>
      <w:marRight w:val="0"/>
      <w:marTop w:val="0"/>
      <w:marBottom w:val="0"/>
      <w:divBdr>
        <w:top w:val="none" w:sz="0" w:space="0" w:color="auto"/>
        <w:left w:val="none" w:sz="0" w:space="0" w:color="auto"/>
        <w:bottom w:val="none" w:sz="0" w:space="0" w:color="auto"/>
        <w:right w:val="none" w:sz="0" w:space="0" w:color="auto"/>
      </w:divBdr>
    </w:div>
    <w:div w:id="591207119">
      <w:bodyDiv w:val="1"/>
      <w:marLeft w:val="0"/>
      <w:marRight w:val="0"/>
      <w:marTop w:val="0"/>
      <w:marBottom w:val="0"/>
      <w:divBdr>
        <w:top w:val="none" w:sz="0" w:space="0" w:color="auto"/>
        <w:left w:val="none" w:sz="0" w:space="0" w:color="auto"/>
        <w:bottom w:val="none" w:sz="0" w:space="0" w:color="auto"/>
        <w:right w:val="none" w:sz="0" w:space="0" w:color="auto"/>
      </w:divBdr>
    </w:div>
    <w:div w:id="595554357">
      <w:bodyDiv w:val="1"/>
      <w:marLeft w:val="0"/>
      <w:marRight w:val="0"/>
      <w:marTop w:val="0"/>
      <w:marBottom w:val="0"/>
      <w:divBdr>
        <w:top w:val="none" w:sz="0" w:space="0" w:color="auto"/>
        <w:left w:val="none" w:sz="0" w:space="0" w:color="auto"/>
        <w:bottom w:val="none" w:sz="0" w:space="0" w:color="auto"/>
        <w:right w:val="none" w:sz="0" w:space="0" w:color="auto"/>
      </w:divBdr>
    </w:div>
    <w:div w:id="623848142">
      <w:bodyDiv w:val="1"/>
      <w:marLeft w:val="0"/>
      <w:marRight w:val="0"/>
      <w:marTop w:val="0"/>
      <w:marBottom w:val="0"/>
      <w:divBdr>
        <w:top w:val="none" w:sz="0" w:space="0" w:color="auto"/>
        <w:left w:val="none" w:sz="0" w:space="0" w:color="auto"/>
        <w:bottom w:val="none" w:sz="0" w:space="0" w:color="auto"/>
        <w:right w:val="none" w:sz="0" w:space="0" w:color="auto"/>
      </w:divBdr>
    </w:div>
    <w:div w:id="680550388">
      <w:bodyDiv w:val="1"/>
      <w:marLeft w:val="0"/>
      <w:marRight w:val="0"/>
      <w:marTop w:val="0"/>
      <w:marBottom w:val="0"/>
      <w:divBdr>
        <w:top w:val="none" w:sz="0" w:space="0" w:color="auto"/>
        <w:left w:val="none" w:sz="0" w:space="0" w:color="auto"/>
        <w:bottom w:val="none" w:sz="0" w:space="0" w:color="auto"/>
        <w:right w:val="none" w:sz="0" w:space="0" w:color="auto"/>
      </w:divBdr>
    </w:div>
    <w:div w:id="697776351">
      <w:bodyDiv w:val="1"/>
      <w:marLeft w:val="0"/>
      <w:marRight w:val="0"/>
      <w:marTop w:val="0"/>
      <w:marBottom w:val="0"/>
      <w:divBdr>
        <w:top w:val="none" w:sz="0" w:space="0" w:color="auto"/>
        <w:left w:val="none" w:sz="0" w:space="0" w:color="auto"/>
        <w:bottom w:val="none" w:sz="0" w:space="0" w:color="auto"/>
        <w:right w:val="none" w:sz="0" w:space="0" w:color="auto"/>
      </w:divBdr>
    </w:div>
    <w:div w:id="700207814">
      <w:bodyDiv w:val="1"/>
      <w:marLeft w:val="0"/>
      <w:marRight w:val="0"/>
      <w:marTop w:val="0"/>
      <w:marBottom w:val="0"/>
      <w:divBdr>
        <w:top w:val="none" w:sz="0" w:space="0" w:color="auto"/>
        <w:left w:val="none" w:sz="0" w:space="0" w:color="auto"/>
        <w:bottom w:val="none" w:sz="0" w:space="0" w:color="auto"/>
        <w:right w:val="none" w:sz="0" w:space="0" w:color="auto"/>
      </w:divBdr>
    </w:div>
    <w:div w:id="706369587">
      <w:bodyDiv w:val="1"/>
      <w:marLeft w:val="0"/>
      <w:marRight w:val="0"/>
      <w:marTop w:val="0"/>
      <w:marBottom w:val="0"/>
      <w:divBdr>
        <w:top w:val="none" w:sz="0" w:space="0" w:color="auto"/>
        <w:left w:val="none" w:sz="0" w:space="0" w:color="auto"/>
        <w:bottom w:val="none" w:sz="0" w:space="0" w:color="auto"/>
        <w:right w:val="none" w:sz="0" w:space="0" w:color="auto"/>
      </w:divBdr>
    </w:div>
    <w:div w:id="731273446">
      <w:bodyDiv w:val="1"/>
      <w:marLeft w:val="0"/>
      <w:marRight w:val="0"/>
      <w:marTop w:val="0"/>
      <w:marBottom w:val="0"/>
      <w:divBdr>
        <w:top w:val="none" w:sz="0" w:space="0" w:color="auto"/>
        <w:left w:val="none" w:sz="0" w:space="0" w:color="auto"/>
        <w:bottom w:val="none" w:sz="0" w:space="0" w:color="auto"/>
        <w:right w:val="none" w:sz="0" w:space="0" w:color="auto"/>
      </w:divBdr>
    </w:div>
    <w:div w:id="749623420">
      <w:bodyDiv w:val="1"/>
      <w:marLeft w:val="0"/>
      <w:marRight w:val="0"/>
      <w:marTop w:val="0"/>
      <w:marBottom w:val="0"/>
      <w:divBdr>
        <w:top w:val="none" w:sz="0" w:space="0" w:color="auto"/>
        <w:left w:val="none" w:sz="0" w:space="0" w:color="auto"/>
        <w:bottom w:val="none" w:sz="0" w:space="0" w:color="auto"/>
        <w:right w:val="none" w:sz="0" w:space="0" w:color="auto"/>
      </w:divBdr>
    </w:div>
    <w:div w:id="752092022">
      <w:bodyDiv w:val="1"/>
      <w:marLeft w:val="0"/>
      <w:marRight w:val="0"/>
      <w:marTop w:val="0"/>
      <w:marBottom w:val="0"/>
      <w:divBdr>
        <w:top w:val="none" w:sz="0" w:space="0" w:color="auto"/>
        <w:left w:val="none" w:sz="0" w:space="0" w:color="auto"/>
        <w:bottom w:val="none" w:sz="0" w:space="0" w:color="auto"/>
        <w:right w:val="none" w:sz="0" w:space="0" w:color="auto"/>
      </w:divBdr>
    </w:div>
    <w:div w:id="752581452">
      <w:bodyDiv w:val="1"/>
      <w:marLeft w:val="0"/>
      <w:marRight w:val="0"/>
      <w:marTop w:val="0"/>
      <w:marBottom w:val="0"/>
      <w:divBdr>
        <w:top w:val="none" w:sz="0" w:space="0" w:color="auto"/>
        <w:left w:val="none" w:sz="0" w:space="0" w:color="auto"/>
        <w:bottom w:val="none" w:sz="0" w:space="0" w:color="auto"/>
        <w:right w:val="none" w:sz="0" w:space="0" w:color="auto"/>
      </w:divBdr>
    </w:div>
    <w:div w:id="754784307">
      <w:bodyDiv w:val="1"/>
      <w:marLeft w:val="0"/>
      <w:marRight w:val="0"/>
      <w:marTop w:val="0"/>
      <w:marBottom w:val="0"/>
      <w:divBdr>
        <w:top w:val="none" w:sz="0" w:space="0" w:color="auto"/>
        <w:left w:val="none" w:sz="0" w:space="0" w:color="auto"/>
        <w:bottom w:val="none" w:sz="0" w:space="0" w:color="auto"/>
        <w:right w:val="none" w:sz="0" w:space="0" w:color="auto"/>
      </w:divBdr>
    </w:div>
    <w:div w:id="765686279">
      <w:bodyDiv w:val="1"/>
      <w:marLeft w:val="0"/>
      <w:marRight w:val="0"/>
      <w:marTop w:val="0"/>
      <w:marBottom w:val="0"/>
      <w:divBdr>
        <w:top w:val="none" w:sz="0" w:space="0" w:color="auto"/>
        <w:left w:val="none" w:sz="0" w:space="0" w:color="auto"/>
        <w:bottom w:val="none" w:sz="0" w:space="0" w:color="auto"/>
        <w:right w:val="none" w:sz="0" w:space="0" w:color="auto"/>
      </w:divBdr>
    </w:div>
    <w:div w:id="824011997">
      <w:bodyDiv w:val="1"/>
      <w:marLeft w:val="0"/>
      <w:marRight w:val="0"/>
      <w:marTop w:val="0"/>
      <w:marBottom w:val="0"/>
      <w:divBdr>
        <w:top w:val="none" w:sz="0" w:space="0" w:color="auto"/>
        <w:left w:val="none" w:sz="0" w:space="0" w:color="auto"/>
        <w:bottom w:val="none" w:sz="0" w:space="0" w:color="auto"/>
        <w:right w:val="none" w:sz="0" w:space="0" w:color="auto"/>
      </w:divBdr>
      <w:divsChild>
        <w:div w:id="1271278469">
          <w:marLeft w:val="806"/>
          <w:marRight w:val="0"/>
          <w:marTop w:val="0"/>
          <w:marBottom w:val="0"/>
          <w:divBdr>
            <w:top w:val="none" w:sz="0" w:space="0" w:color="auto"/>
            <w:left w:val="none" w:sz="0" w:space="0" w:color="auto"/>
            <w:bottom w:val="none" w:sz="0" w:space="0" w:color="auto"/>
            <w:right w:val="none" w:sz="0" w:space="0" w:color="auto"/>
          </w:divBdr>
        </w:div>
      </w:divsChild>
    </w:div>
    <w:div w:id="846948162">
      <w:bodyDiv w:val="1"/>
      <w:marLeft w:val="0"/>
      <w:marRight w:val="0"/>
      <w:marTop w:val="0"/>
      <w:marBottom w:val="0"/>
      <w:divBdr>
        <w:top w:val="none" w:sz="0" w:space="0" w:color="auto"/>
        <w:left w:val="none" w:sz="0" w:space="0" w:color="auto"/>
        <w:bottom w:val="none" w:sz="0" w:space="0" w:color="auto"/>
        <w:right w:val="none" w:sz="0" w:space="0" w:color="auto"/>
      </w:divBdr>
    </w:div>
    <w:div w:id="873805172">
      <w:bodyDiv w:val="1"/>
      <w:marLeft w:val="0"/>
      <w:marRight w:val="0"/>
      <w:marTop w:val="0"/>
      <w:marBottom w:val="0"/>
      <w:divBdr>
        <w:top w:val="none" w:sz="0" w:space="0" w:color="auto"/>
        <w:left w:val="none" w:sz="0" w:space="0" w:color="auto"/>
        <w:bottom w:val="none" w:sz="0" w:space="0" w:color="auto"/>
        <w:right w:val="none" w:sz="0" w:space="0" w:color="auto"/>
      </w:divBdr>
    </w:div>
    <w:div w:id="905722770">
      <w:bodyDiv w:val="1"/>
      <w:marLeft w:val="0"/>
      <w:marRight w:val="0"/>
      <w:marTop w:val="0"/>
      <w:marBottom w:val="0"/>
      <w:divBdr>
        <w:top w:val="none" w:sz="0" w:space="0" w:color="auto"/>
        <w:left w:val="none" w:sz="0" w:space="0" w:color="auto"/>
        <w:bottom w:val="none" w:sz="0" w:space="0" w:color="auto"/>
        <w:right w:val="none" w:sz="0" w:space="0" w:color="auto"/>
      </w:divBdr>
    </w:div>
    <w:div w:id="915358784">
      <w:bodyDiv w:val="1"/>
      <w:marLeft w:val="0"/>
      <w:marRight w:val="0"/>
      <w:marTop w:val="0"/>
      <w:marBottom w:val="0"/>
      <w:divBdr>
        <w:top w:val="none" w:sz="0" w:space="0" w:color="auto"/>
        <w:left w:val="none" w:sz="0" w:space="0" w:color="auto"/>
        <w:bottom w:val="none" w:sz="0" w:space="0" w:color="auto"/>
        <w:right w:val="none" w:sz="0" w:space="0" w:color="auto"/>
      </w:divBdr>
      <w:divsChild>
        <w:div w:id="1782795961">
          <w:marLeft w:val="806"/>
          <w:marRight w:val="0"/>
          <w:marTop w:val="0"/>
          <w:marBottom w:val="0"/>
          <w:divBdr>
            <w:top w:val="none" w:sz="0" w:space="0" w:color="auto"/>
            <w:left w:val="none" w:sz="0" w:space="0" w:color="auto"/>
            <w:bottom w:val="none" w:sz="0" w:space="0" w:color="auto"/>
            <w:right w:val="none" w:sz="0" w:space="0" w:color="auto"/>
          </w:divBdr>
        </w:div>
      </w:divsChild>
    </w:div>
    <w:div w:id="950823087">
      <w:bodyDiv w:val="1"/>
      <w:marLeft w:val="0"/>
      <w:marRight w:val="0"/>
      <w:marTop w:val="0"/>
      <w:marBottom w:val="0"/>
      <w:divBdr>
        <w:top w:val="none" w:sz="0" w:space="0" w:color="auto"/>
        <w:left w:val="none" w:sz="0" w:space="0" w:color="auto"/>
        <w:bottom w:val="none" w:sz="0" w:space="0" w:color="auto"/>
        <w:right w:val="none" w:sz="0" w:space="0" w:color="auto"/>
      </w:divBdr>
    </w:div>
    <w:div w:id="1006446617">
      <w:bodyDiv w:val="1"/>
      <w:marLeft w:val="0"/>
      <w:marRight w:val="0"/>
      <w:marTop w:val="0"/>
      <w:marBottom w:val="0"/>
      <w:divBdr>
        <w:top w:val="none" w:sz="0" w:space="0" w:color="auto"/>
        <w:left w:val="none" w:sz="0" w:space="0" w:color="auto"/>
        <w:bottom w:val="none" w:sz="0" w:space="0" w:color="auto"/>
        <w:right w:val="none" w:sz="0" w:space="0" w:color="auto"/>
      </w:divBdr>
    </w:div>
    <w:div w:id="1044907981">
      <w:bodyDiv w:val="1"/>
      <w:marLeft w:val="0"/>
      <w:marRight w:val="0"/>
      <w:marTop w:val="0"/>
      <w:marBottom w:val="0"/>
      <w:divBdr>
        <w:top w:val="none" w:sz="0" w:space="0" w:color="auto"/>
        <w:left w:val="none" w:sz="0" w:space="0" w:color="auto"/>
        <w:bottom w:val="none" w:sz="0" w:space="0" w:color="auto"/>
        <w:right w:val="none" w:sz="0" w:space="0" w:color="auto"/>
      </w:divBdr>
    </w:div>
    <w:div w:id="1047728701">
      <w:bodyDiv w:val="1"/>
      <w:marLeft w:val="0"/>
      <w:marRight w:val="0"/>
      <w:marTop w:val="0"/>
      <w:marBottom w:val="0"/>
      <w:divBdr>
        <w:top w:val="none" w:sz="0" w:space="0" w:color="auto"/>
        <w:left w:val="none" w:sz="0" w:space="0" w:color="auto"/>
        <w:bottom w:val="none" w:sz="0" w:space="0" w:color="auto"/>
        <w:right w:val="none" w:sz="0" w:space="0" w:color="auto"/>
      </w:divBdr>
      <w:divsChild>
        <w:div w:id="1695495784">
          <w:marLeft w:val="446"/>
          <w:marRight w:val="0"/>
          <w:marTop w:val="0"/>
          <w:marBottom w:val="0"/>
          <w:divBdr>
            <w:top w:val="none" w:sz="0" w:space="0" w:color="auto"/>
            <w:left w:val="none" w:sz="0" w:space="0" w:color="auto"/>
            <w:bottom w:val="none" w:sz="0" w:space="0" w:color="auto"/>
            <w:right w:val="none" w:sz="0" w:space="0" w:color="auto"/>
          </w:divBdr>
        </w:div>
      </w:divsChild>
    </w:div>
    <w:div w:id="1055860590">
      <w:bodyDiv w:val="1"/>
      <w:marLeft w:val="0"/>
      <w:marRight w:val="0"/>
      <w:marTop w:val="0"/>
      <w:marBottom w:val="0"/>
      <w:divBdr>
        <w:top w:val="none" w:sz="0" w:space="0" w:color="auto"/>
        <w:left w:val="none" w:sz="0" w:space="0" w:color="auto"/>
        <w:bottom w:val="none" w:sz="0" w:space="0" w:color="auto"/>
        <w:right w:val="none" w:sz="0" w:space="0" w:color="auto"/>
      </w:divBdr>
    </w:div>
    <w:div w:id="1070083322">
      <w:bodyDiv w:val="1"/>
      <w:marLeft w:val="0"/>
      <w:marRight w:val="0"/>
      <w:marTop w:val="0"/>
      <w:marBottom w:val="0"/>
      <w:divBdr>
        <w:top w:val="none" w:sz="0" w:space="0" w:color="auto"/>
        <w:left w:val="none" w:sz="0" w:space="0" w:color="auto"/>
        <w:bottom w:val="none" w:sz="0" w:space="0" w:color="auto"/>
        <w:right w:val="none" w:sz="0" w:space="0" w:color="auto"/>
      </w:divBdr>
    </w:div>
    <w:div w:id="1078676360">
      <w:bodyDiv w:val="1"/>
      <w:marLeft w:val="0"/>
      <w:marRight w:val="0"/>
      <w:marTop w:val="0"/>
      <w:marBottom w:val="0"/>
      <w:divBdr>
        <w:top w:val="none" w:sz="0" w:space="0" w:color="auto"/>
        <w:left w:val="none" w:sz="0" w:space="0" w:color="auto"/>
        <w:bottom w:val="none" w:sz="0" w:space="0" w:color="auto"/>
        <w:right w:val="none" w:sz="0" w:space="0" w:color="auto"/>
      </w:divBdr>
    </w:div>
    <w:div w:id="1101298918">
      <w:bodyDiv w:val="1"/>
      <w:marLeft w:val="0"/>
      <w:marRight w:val="0"/>
      <w:marTop w:val="0"/>
      <w:marBottom w:val="0"/>
      <w:divBdr>
        <w:top w:val="none" w:sz="0" w:space="0" w:color="auto"/>
        <w:left w:val="none" w:sz="0" w:space="0" w:color="auto"/>
        <w:bottom w:val="none" w:sz="0" w:space="0" w:color="auto"/>
        <w:right w:val="none" w:sz="0" w:space="0" w:color="auto"/>
      </w:divBdr>
    </w:div>
    <w:div w:id="1124156087">
      <w:bodyDiv w:val="1"/>
      <w:marLeft w:val="0"/>
      <w:marRight w:val="0"/>
      <w:marTop w:val="0"/>
      <w:marBottom w:val="0"/>
      <w:divBdr>
        <w:top w:val="none" w:sz="0" w:space="0" w:color="auto"/>
        <w:left w:val="none" w:sz="0" w:space="0" w:color="auto"/>
        <w:bottom w:val="none" w:sz="0" w:space="0" w:color="auto"/>
        <w:right w:val="none" w:sz="0" w:space="0" w:color="auto"/>
      </w:divBdr>
    </w:div>
    <w:div w:id="1126464366">
      <w:bodyDiv w:val="1"/>
      <w:marLeft w:val="0"/>
      <w:marRight w:val="0"/>
      <w:marTop w:val="0"/>
      <w:marBottom w:val="0"/>
      <w:divBdr>
        <w:top w:val="none" w:sz="0" w:space="0" w:color="auto"/>
        <w:left w:val="none" w:sz="0" w:space="0" w:color="auto"/>
        <w:bottom w:val="none" w:sz="0" w:space="0" w:color="auto"/>
        <w:right w:val="none" w:sz="0" w:space="0" w:color="auto"/>
      </w:divBdr>
    </w:div>
    <w:div w:id="1150094792">
      <w:bodyDiv w:val="1"/>
      <w:marLeft w:val="0"/>
      <w:marRight w:val="0"/>
      <w:marTop w:val="0"/>
      <w:marBottom w:val="0"/>
      <w:divBdr>
        <w:top w:val="none" w:sz="0" w:space="0" w:color="auto"/>
        <w:left w:val="none" w:sz="0" w:space="0" w:color="auto"/>
        <w:bottom w:val="none" w:sz="0" w:space="0" w:color="auto"/>
        <w:right w:val="none" w:sz="0" w:space="0" w:color="auto"/>
      </w:divBdr>
    </w:div>
    <w:div w:id="1150824338">
      <w:bodyDiv w:val="1"/>
      <w:marLeft w:val="0"/>
      <w:marRight w:val="0"/>
      <w:marTop w:val="0"/>
      <w:marBottom w:val="0"/>
      <w:divBdr>
        <w:top w:val="none" w:sz="0" w:space="0" w:color="auto"/>
        <w:left w:val="none" w:sz="0" w:space="0" w:color="auto"/>
        <w:bottom w:val="none" w:sz="0" w:space="0" w:color="auto"/>
        <w:right w:val="none" w:sz="0" w:space="0" w:color="auto"/>
      </w:divBdr>
    </w:div>
    <w:div w:id="1154494568">
      <w:bodyDiv w:val="1"/>
      <w:marLeft w:val="0"/>
      <w:marRight w:val="0"/>
      <w:marTop w:val="0"/>
      <w:marBottom w:val="0"/>
      <w:divBdr>
        <w:top w:val="none" w:sz="0" w:space="0" w:color="auto"/>
        <w:left w:val="none" w:sz="0" w:space="0" w:color="auto"/>
        <w:bottom w:val="none" w:sz="0" w:space="0" w:color="auto"/>
        <w:right w:val="none" w:sz="0" w:space="0" w:color="auto"/>
      </w:divBdr>
    </w:div>
    <w:div w:id="1166553684">
      <w:bodyDiv w:val="1"/>
      <w:marLeft w:val="0"/>
      <w:marRight w:val="0"/>
      <w:marTop w:val="0"/>
      <w:marBottom w:val="0"/>
      <w:divBdr>
        <w:top w:val="none" w:sz="0" w:space="0" w:color="auto"/>
        <w:left w:val="none" w:sz="0" w:space="0" w:color="auto"/>
        <w:bottom w:val="none" w:sz="0" w:space="0" w:color="auto"/>
        <w:right w:val="none" w:sz="0" w:space="0" w:color="auto"/>
      </w:divBdr>
    </w:div>
    <w:div w:id="1187674069">
      <w:bodyDiv w:val="1"/>
      <w:marLeft w:val="0"/>
      <w:marRight w:val="0"/>
      <w:marTop w:val="0"/>
      <w:marBottom w:val="0"/>
      <w:divBdr>
        <w:top w:val="none" w:sz="0" w:space="0" w:color="auto"/>
        <w:left w:val="none" w:sz="0" w:space="0" w:color="auto"/>
        <w:bottom w:val="none" w:sz="0" w:space="0" w:color="auto"/>
        <w:right w:val="none" w:sz="0" w:space="0" w:color="auto"/>
      </w:divBdr>
    </w:div>
    <w:div w:id="1243955043">
      <w:bodyDiv w:val="1"/>
      <w:marLeft w:val="0"/>
      <w:marRight w:val="0"/>
      <w:marTop w:val="0"/>
      <w:marBottom w:val="0"/>
      <w:divBdr>
        <w:top w:val="none" w:sz="0" w:space="0" w:color="auto"/>
        <w:left w:val="none" w:sz="0" w:space="0" w:color="auto"/>
        <w:bottom w:val="none" w:sz="0" w:space="0" w:color="auto"/>
        <w:right w:val="none" w:sz="0" w:space="0" w:color="auto"/>
      </w:divBdr>
    </w:div>
    <w:div w:id="1273125844">
      <w:bodyDiv w:val="1"/>
      <w:marLeft w:val="0"/>
      <w:marRight w:val="0"/>
      <w:marTop w:val="0"/>
      <w:marBottom w:val="0"/>
      <w:divBdr>
        <w:top w:val="none" w:sz="0" w:space="0" w:color="auto"/>
        <w:left w:val="none" w:sz="0" w:space="0" w:color="auto"/>
        <w:bottom w:val="none" w:sz="0" w:space="0" w:color="auto"/>
        <w:right w:val="none" w:sz="0" w:space="0" w:color="auto"/>
      </w:divBdr>
    </w:div>
    <w:div w:id="1312784056">
      <w:bodyDiv w:val="1"/>
      <w:marLeft w:val="0"/>
      <w:marRight w:val="0"/>
      <w:marTop w:val="0"/>
      <w:marBottom w:val="0"/>
      <w:divBdr>
        <w:top w:val="none" w:sz="0" w:space="0" w:color="auto"/>
        <w:left w:val="none" w:sz="0" w:space="0" w:color="auto"/>
        <w:bottom w:val="none" w:sz="0" w:space="0" w:color="auto"/>
        <w:right w:val="none" w:sz="0" w:space="0" w:color="auto"/>
      </w:divBdr>
    </w:div>
    <w:div w:id="1390153326">
      <w:bodyDiv w:val="1"/>
      <w:marLeft w:val="0"/>
      <w:marRight w:val="0"/>
      <w:marTop w:val="0"/>
      <w:marBottom w:val="0"/>
      <w:divBdr>
        <w:top w:val="none" w:sz="0" w:space="0" w:color="auto"/>
        <w:left w:val="none" w:sz="0" w:space="0" w:color="auto"/>
        <w:bottom w:val="none" w:sz="0" w:space="0" w:color="auto"/>
        <w:right w:val="none" w:sz="0" w:space="0" w:color="auto"/>
      </w:divBdr>
    </w:div>
    <w:div w:id="1398362244">
      <w:bodyDiv w:val="1"/>
      <w:marLeft w:val="0"/>
      <w:marRight w:val="0"/>
      <w:marTop w:val="0"/>
      <w:marBottom w:val="0"/>
      <w:divBdr>
        <w:top w:val="none" w:sz="0" w:space="0" w:color="auto"/>
        <w:left w:val="none" w:sz="0" w:space="0" w:color="auto"/>
        <w:bottom w:val="none" w:sz="0" w:space="0" w:color="auto"/>
        <w:right w:val="none" w:sz="0" w:space="0" w:color="auto"/>
      </w:divBdr>
    </w:div>
    <w:div w:id="1419712103">
      <w:bodyDiv w:val="1"/>
      <w:marLeft w:val="0"/>
      <w:marRight w:val="0"/>
      <w:marTop w:val="0"/>
      <w:marBottom w:val="0"/>
      <w:divBdr>
        <w:top w:val="none" w:sz="0" w:space="0" w:color="auto"/>
        <w:left w:val="none" w:sz="0" w:space="0" w:color="auto"/>
        <w:bottom w:val="none" w:sz="0" w:space="0" w:color="auto"/>
        <w:right w:val="none" w:sz="0" w:space="0" w:color="auto"/>
      </w:divBdr>
    </w:div>
    <w:div w:id="1429545388">
      <w:bodyDiv w:val="1"/>
      <w:marLeft w:val="0"/>
      <w:marRight w:val="0"/>
      <w:marTop w:val="0"/>
      <w:marBottom w:val="0"/>
      <w:divBdr>
        <w:top w:val="none" w:sz="0" w:space="0" w:color="auto"/>
        <w:left w:val="none" w:sz="0" w:space="0" w:color="auto"/>
        <w:bottom w:val="none" w:sz="0" w:space="0" w:color="auto"/>
        <w:right w:val="none" w:sz="0" w:space="0" w:color="auto"/>
      </w:divBdr>
      <w:divsChild>
        <w:div w:id="1172523372">
          <w:marLeft w:val="446"/>
          <w:marRight w:val="0"/>
          <w:marTop w:val="0"/>
          <w:marBottom w:val="0"/>
          <w:divBdr>
            <w:top w:val="none" w:sz="0" w:space="0" w:color="auto"/>
            <w:left w:val="none" w:sz="0" w:space="0" w:color="auto"/>
            <w:bottom w:val="none" w:sz="0" w:space="0" w:color="auto"/>
            <w:right w:val="none" w:sz="0" w:space="0" w:color="auto"/>
          </w:divBdr>
        </w:div>
      </w:divsChild>
    </w:div>
    <w:div w:id="1471938628">
      <w:bodyDiv w:val="1"/>
      <w:marLeft w:val="0"/>
      <w:marRight w:val="0"/>
      <w:marTop w:val="0"/>
      <w:marBottom w:val="0"/>
      <w:divBdr>
        <w:top w:val="none" w:sz="0" w:space="0" w:color="auto"/>
        <w:left w:val="none" w:sz="0" w:space="0" w:color="auto"/>
        <w:bottom w:val="none" w:sz="0" w:space="0" w:color="auto"/>
        <w:right w:val="none" w:sz="0" w:space="0" w:color="auto"/>
      </w:divBdr>
    </w:div>
    <w:div w:id="1515876426">
      <w:bodyDiv w:val="1"/>
      <w:marLeft w:val="0"/>
      <w:marRight w:val="0"/>
      <w:marTop w:val="0"/>
      <w:marBottom w:val="0"/>
      <w:divBdr>
        <w:top w:val="none" w:sz="0" w:space="0" w:color="auto"/>
        <w:left w:val="none" w:sz="0" w:space="0" w:color="auto"/>
        <w:bottom w:val="none" w:sz="0" w:space="0" w:color="auto"/>
        <w:right w:val="none" w:sz="0" w:space="0" w:color="auto"/>
      </w:divBdr>
    </w:div>
    <w:div w:id="1550144206">
      <w:bodyDiv w:val="1"/>
      <w:marLeft w:val="0"/>
      <w:marRight w:val="0"/>
      <w:marTop w:val="0"/>
      <w:marBottom w:val="0"/>
      <w:divBdr>
        <w:top w:val="none" w:sz="0" w:space="0" w:color="auto"/>
        <w:left w:val="none" w:sz="0" w:space="0" w:color="auto"/>
        <w:bottom w:val="none" w:sz="0" w:space="0" w:color="auto"/>
        <w:right w:val="none" w:sz="0" w:space="0" w:color="auto"/>
      </w:divBdr>
    </w:div>
    <w:div w:id="1568221917">
      <w:bodyDiv w:val="1"/>
      <w:marLeft w:val="0"/>
      <w:marRight w:val="0"/>
      <w:marTop w:val="0"/>
      <w:marBottom w:val="0"/>
      <w:divBdr>
        <w:top w:val="none" w:sz="0" w:space="0" w:color="auto"/>
        <w:left w:val="none" w:sz="0" w:space="0" w:color="auto"/>
        <w:bottom w:val="none" w:sz="0" w:space="0" w:color="auto"/>
        <w:right w:val="none" w:sz="0" w:space="0" w:color="auto"/>
      </w:divBdr>
      <w:divsChild>
        <w:div w:id="1246233209">
          <w:marLeft w:val="446"/>
          <w:marRight w:val="0"/>
          <w:marTop w:val="0"/>
          <w:marBottom w:val="0"/>
          <w:divBdr>
            <w:top w:val="none" w:sz="0" w:space="0" w:color="auto"/>
            <w:left w:val="none" w:sz="0" w:space="0" w:color="auto"/>
            <w:bottom w:val="none" w:sz="0" w:space="0" w:color="auto"/>
            <w:right w:val="none" w:sz="0" w:space="0" w:color="auto"/>
          </w:divBdr>
        </w:div>
      </w:divsChild>
    </w:div>
    <w:div w:id="1572234185">
      <w:bodyDiv w:val="1"/>
      <w:marLeft w:val="0"/>
      <w:marRight w:val="0"/>
      <w:marTop w:val="0"/>
      <w:marBottom w:val="0"/>
      <w:divBdr>
        <w:top w:val="none" w:sz="0" w:space="0" w:color="auto"/>
        <w:left w:val="none" w:sz="0" w:space="0" w:color="auto"/>
        <w:bottom w:val="none" w:sz="0" w:space="0" w:color="auto"/>
        <w:right w:val="none" w:sz="0" w:space="0" w:color="auto"/>
      </w:divBdr>
    </w:div>
    <w:div w:id="1583835068">
      <w:bodyDiv w:val="1"/>
      <w:marLeft w:val="0"/>
      <w:marRight w:val="0"/>
      <w:marTop w:val="0"/>
      <w:marBottom w:val="0"/>
      <w:divBdr>
        <w:top w:val="none" w:sz="0" w:space="0" w:color="auto"/>
        <w:left w:val="none" w:sz="0" w:space="0" w:color="auto"/>
        <w:bottom w:val="none" w:sz="0" w:space="0" w:color="auto"/>
        <w:right w:val="none" w:sz="0" w:space="0" w:color="auto"/>
      </w:divBdr>
    </w:div>
    <w:div w:id="1653824006">
      <w:bodyDiv w:val="1"/>
      <w:marLeft w:val="0"/>
      <w:marRight w:val="0"/>
      <w:marTop w:val="0"/>
      <w:marBottom w:val="0"/>
      <w:divBdr>
        <w:top w:val="none" w:sz="0" w:space="0" w:color="auto"/>
        <w:left w:val="none" w:sz="0" w:space="0" w:color="auto"/>
        <w:bottom w:val="none" w:sz="0" w:space="0" w:color="auto"/>
        <w:right w:val="none" w:sz="0" w:space="0" w:color="auto"/>
      </w:divBdr>
    </w:div>
    <w:div w:id="1668678861">
      <w:bodyDiv w:val="1"/>
      <w:marLeft w:val="0"/>
      <w:marRight w:val="0"/>
      <w:marTop w:val="0"/>
      <w:marBottom w:val="0"/>
      <w:divBdr>
        <w:top w:val="none" w:sz="0" w:space="0" w:color="auto"/>
        <w:left w:val="none" w:sz="0" w:space="0" w:color="auto"/>
        <w:bottom w:val="none" w:sz="0" w:space="0" w:color="auto"/>
        <w:right w:val="none" w:sz="0" w:space="0" w:color="auto"/>
      </w:divBdr>
    </w:div>
    <w:div w:id="1739354217">
      <w:bodyDiv w:val="1"/>
      <w:marLeft w:val="0"/>
      <w:marRight w:val="0"/>
      <w:marTop w:val="0"/>
      <w:marBottom w:val="0"/>
      <w:divBdr>
        <w:top w:val="none" w:sz="0" w:space="0" w:color="auto"/>
        <w:left w:val="none" w:sz="0" w:space="0" w:color="auto"/>
        <w:bottom w:val="none" w:sz="0" w:space="0" w:color="auto"/>
        <w:right w:val="none" w:sz="0" w:space="0" w:color="auto"/>
      </w:divBdr>
    </w:div>
    <w:div w:id="1786387087">
      <w:bodyDiv w:val="1"/>
      <w:marLeft w:val="0"/>
      <w:marRight w:val="0"/>
      <w:marTop w:val="0"/>
      <w:marBottom w:val="0"/>
      <w:divBdr>
        <w:top w:val="none" w:sz="0" w:space="0" w:color="auto"/>
        <w:left w:val="none" w:sz="0" w:space="0" w:color="auto"/>
        <w:bottom w:val="none" w:sz="0" w:space="0" w:color="auto"/>
        <w:right w:val="none" w:sz="0" w:space="0" w:color="auto"/>
      </w:divBdr>
      <w:divsChild>
        <w:div w:id="1974359362">
          <w:marLeft w:val="806"/>
          <w:marRight w:val="0"/>
          <w:marTop w:val="0"/>
          <w:marBottom w:val="0"/>
          <w:divBdr>
            <w:top w:val="none" w:sz="0" w:space="0" w:color="auto"/>
            <w:left w:val="none" w:sz="0" w:space="0" w:color="auto"/>
            <w:bottom w:val="none" w:sz="0" w:space="0" w:color="auto"/>
            <w:right w:val="none" w:sz="0" w:space="0" w:color="auto"/>
          </w:divBdr>
        </w:div>
      </w:divsChild>
    </w:div>
    <w:div w:id="1814248277">
      <w:bodyDiv w:val="1"/>
      <w:marLeft w:val="0"/>
      <w:marRight w:val="0"/>
      <w:marTop w:val="0"/>
      <w:marBottom w:val="0"/>
      <w:divBdr>
        <w:top w:val="none" w:sz="0" w:space="0" w:color="auto"/>
        <w:left w:val="none" w:sz="0" w:space="0" w:color="auto"/>
        <w:bottom w:val="none" w:sz="0" w:space="0" w:color="auto"/>
        <w:right w:val="none" w:sz="0" w:space="0" w:color="auto"/>
      </w:divBdr>
    </w:div>
    <w:div w:id="1834947466">
      <w:bodyDiv w:val="1"/>
      <w:marLeft w:val="0"/>
      <w:marRight w:val="0"/>
      <w:marTop w:val="0"/>
      <w:marBottom w:val="0"/>
      <w:divBdr>
        <w:top w:val="none" w:sz="0" w:space="0" w:color="auto"/>
        <w:left w:val="none" w:sz="0" w:space="0" w:color="auto"/>
        <w:bottom w:val="none" w:sz="0" w:space="0" w:color="auto"/>
        <w:right w:val="none" w:sz="0" w:space="0" w:color="auto"/>
      </w:divBdr>
    </w:div>
    <w:div w:id="1866676873">
      <w:bodyDiv w:val="1"/>
      <w:marLeft w:val="0"/>
      <w:marRight w:val="0"/>
      <w:marTop w:val="0"/>
      <w:marBottom w:val="0"/>
      <w:divBdr>
        <w:top w:val="none" w:sz="0" w:space="0" w:color="auto"/>
        <w:left w:val="none" w:sz="0" w:space="0" w:color="auto"/>
        <w:bottom w:val="none" w:sz="0" w:space="0" w:color="auto"/>
        <w:right w:val="none" w:sz="0" w:space="0" w:color="auto"/>
      </w:divBdr>
    </w:div>
    <w:div w:id="1878008381">
      <w:bodyDiv w:val="1"/>
      <w:marLeft w:val="0"/>
      <w:marRight w:val="0"/>
      <w:marTop w:val="0"/>
      <w:marBottom w:val="0"/>
      <w:divBdr>
        <w:top w:val="none" w:sz="0" w:space="0" w:color="auto"/>
        <w:left w:val="none" w:sz="0" w:space="0" w:color="auto"/>
        <w:bottom w:val="none" w:sz="0" w:space="0" w:color="auto"/>
        <w:right w:val="none" w:sz="0" w:space="0" w:color="auto"/>
      </w:divBdr>
    </w:div>
    <w:div w:id="1891108830">
      <w:bodyDiv w:val="1"/>
      <w:marLeft w:val="0"/>
      <w:marRight w:val="0"/>
      <w:marTop w:val="0"/>
      <w:marBottom w:val="0"/>
      <w:divBdr>
        <w:top w:val="none" w:sz="0" w:space="0" w:color="auto"/>
        <w:left w:val="none" w:sz="0" w:space="0" w:color="auto"/>
        <w:bottom w:val="none" w:sz="0" w:space="0" w:color="auto"/>
        <w:right w:val="none" w:sz="0" w:space="0" w:color="auto"/>
      </w:divBdr>
    </w:div>
    <w:div w:id="1913657967">
      <w:bodyDiv w:val="1"/>
      <w:marLeft w:val="0"/>
      <w:marRight w:val="0"/>
      <w:marTop w:val="0"/>
      <w:marBottom w:val="0"/>
      <w:divBdr>
        <w:top w:val="none" w:sz="0" w:space="0" w:color="auto"/>
        <w:left w:val="none" w:sz="0" w:space="0" w:color="auto"/>
        <w:bottom w:val="none" w:sz="0" w:space="0" w:color="auto"/>
        <w:right w:val="none" w:sz="0" w:space="0" w:color="auto"/>
      </w:divBdr>
    </w:div>
    <w:div w:id="1917089140">
      <w:bodyDiv w:val="1"/>
      <w:marLeft w:val="0"/>
      <w:marRight w:val="0"/>
      <w:marTop w:val="0"/>
      <w:marBottom w:val="0"/>
      <w:divBdr>
        <w:top w:val="none" w:sz="0" w:space="0" w:color="auto"/>
        <w:left w:val="none" w:sz="0" w:space="0" w:color="auto"/>
        <w:bottom w:val="none" w:sz="0" w:space="0" w:color="auto"/>
        <w:right w:val="none" w:sz="0" w:space="0" w:color="auto"/>
      </w:divBdr>
    </w:div>
    <w:div w:id="1923484457">
      <w:bodyDiv w:val="1"/>
      <w:marLeft w:val="0"/>
      <w:marRight w:val="0"/>
      <w:marTop w:val="0"/>
      <w:marBottom w:val="0"/>
      <w:divBdr>
        <w:top w:val="none" w:sz="0" w:space="0" w:color="auto"/>
        <w:left w:val="none" w:sz="0" w:space="0" w:color="auto"/>
        <w:bottom w:val="none" w:sz="0" w:space="0" w:color="auto"/>
        <w:right w:val="none" w:sz="0" w:space="0" w:color="auto"/>
      </w:divBdr>
      <w:divsChild>
        <w:div w:id="56170280">
          <w:marLeft w:val="547"/>
          <w:marRight w:val="0"/>
          <w:marTop w:val="0"/>
          <w:marBottom w:val="0"/>
          <w:divBdr>
            <w:top w:val="none" w:sz="0" w:space="0" w:color="auto"/>
            <w:left w:val="none" w:sz="0" w:space="0" w:color="auto"/>
            <w:bottom w:val="none" w:sz="0" w:space="0" w:color="auto"/>
            <w:right w:val="none" w:sz="0" w:space="0" w:color="auto"/>
          </w:divBdr>
        </w:div>
      </w:divsChild>
    </w:div>
    <w:div w:id="1991400538">
      <w:bodyDiv w:val="1"/>
      <w:marLeft w:val="0"/>
      <w:marRight w:val="0"/>
      <w:marTop w:val="0"/>
      <w:marBottom w:val="0"/>
      <w:divBdr>
        <w:top w:val="none" w:sz="0" w:space="0" w:color="auto"/>
        <w:left w:val="none" w:sz="0" w:space="0" w:color="auto"/>
        <w:bottom w:val="none" w:sz="0" w:space="0" w:color="auto"/>
        <w:right w:val="none" w:sz="0" w:space="0" w:color="auto"/>
      </w:divBdr>
    </w:div>
    <w:div w:id="2005667779">
      <w:bodyDiv w:val="1"/>
      <w:marLeft w:val="0"/>
      <w:marRight w:val="0"/>
      <w:marTop w:val="0"/>
      <w:marBottom w:val="0"/>
      <w:divBdr>
        <w:top w:val="none" w:sz="0" w:space="0" w:color="auto"/>
        <w:left w:val="none" w:sz="0" w:space="0" w:color="auto"/>
        <w:bottom w:val="none" w:sz="0" w:space="0" w:color="auto"/>
        <w:right w:val="none" w:sz="0" w:space="0" w:color="auto"/>
      </w:divBdr>
    </w:div>
    <w:div w:id="2006930806">
      <w:bodyDiv w:val="1"/>
      <w:marLeft w:val="0"/>
      <w:marRight w:val="0"/>
      <w:marTop w:val="0"/>
      <w:marBottom w:val="0"/>
      <w:divBdr>
        <w:top w:val="none" w:sz="0" w:space="0" w:color="auto"/>
        <w:left w:val="none" w:sz="0" w:space="0" w:color="auto"/>
        <w:bottom w:val="none" w:sz="0" w:space="0" w:color="auto"/>
        <w:right w:val="none" w:sz="0" w:space="0" w:color="auto"/>
      </w:divBdr>
    </w:div>
    <w:div w:id="2060204257">
      <w:bodyDiv w:val="1"/>
      <w:marLeft w:val="0"/>
      <w:marRight w:val="0"/>
      <w:marTop w:val="0"/>
      <w:marBottom w:val="0"/>
      <w:divBdr>
        <w:top w:val="none" w:sz="0" w:space="0" w:color="auto"/>
        <w:left w:val="none" w:sz="0" w:space="0" w:color="auto"/>
        <w:bottom w:val="none" w:sz="0" w:space="0" w:color="auto"/>
        <w:right w:val="none" w:sz="0" w:space="0" w:color="auto"/>
      </w:divBdr>
    </w:div>
    <w:div w:id="2065328661">
      <w:bodyDiv w:val="1"/>
      <w:marLeft w:val="0"/>
      <w:marRight w:val="0"/>
      <w:marTop w:val="0"/>
      <w:marBottom w:val="0"/>
      <w:divBdr>
        <w:top w:val="none" w:sz="0" w:space="0" w:color="auto"/>
        <w:left w:val="none" w:sz="0" w:space="0" w:color="auto"/>
        <w:bottom w:val="none" w:sz="0" w:space="0" w:color="auto"/>
        <w:right w:val="none" w:sz="0" w:space="0" w:color="auto"/>
      </w:divBdr>
    </w:div>
    <w:div w:id="2088574782">
      <w:bodyDiv w:val="1"/>
      <w:marLeft w:val="0"/>
      <w:marRight w:val="0"/>
      <w:marTop w:val="0"/>
      <w:marBottom w:val="0"/>
      <w:divBdr>
        <w:top w:val="none" w:sz="0" w:space="0" w:color="auto"/>
        <w:left w:val="none" w:sz="0" w:space="0" w:color="auto"/>
        <w:bottom w:val="none" w:sz="0" w:space="0" w:color="auto"/>
        <w:right w:val="none" w:sz="0" w:space="0" w:color="auto"/>
      </w:divBdr>
    </w:div>
    <w:div w:id="2102263836">
      <w:bodyDiv w:val="1"/>
      <w:marLeft w:val="0"/>
      <w:marRight w:val="0"/>
      <w:marTop w:val="0"/>
      <w:marBottom w:val="0"/>
      <w:divBdr>
        <w:top w:val="none" w:sz="0" w:space="0" w:color="auto"/>
        <w:left w:val="none" w:sz="0" w:space="0" w:color="auto"/>
        <w:bottom w:val="none" w:sz="0" w:space="0" w:color="auto"/>
        <w:right w:val="none" w:sz="0" w:space="0" w:color="auto"/>
      </w:divBdr>
    </w:div>
    <w:div w:id="2129398529">
      <w:bodyDiv w:val="1"/>
      <w:marLeft w:val="0"/>
      <w:marRight w:val="0"/>
      <w:marTop w:val="0"/>
      <w:marBottom w:val="0"/>
      <w:divBdr>
        <w:top w:val="none" w:sz="0" w:space="0" w:color="auto"/>
        <w:left w:val="none" w:sz="0" w:space="0" w:color="auto"/>
        <w:bottom w:val="none" w:sz="0" w:space="0" w:color="auto"/>
        <w:right w:val="none" w:sz="0" w:space="0" w:color="auto"/>
      </w:divBdr>
    </w:div>
    <w:div w:id="2131701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5.xml"/><Relationship Id="rId34" Type="http://schemas.openxmlformats.org/officeDocument/2006/relationships/hyperlink" Target="https://www.aapor.org/" TargetMode="External"/><Relationship Id="rId42" Type="http://schemas.openxmlformats.org/officeDocument/2006/relationships/image" Target="media/image22.png"/><Relationship Id="rId47" Type="http://schemas.openxmlformats.org/officeDocument/2006/relationships/footer" Target="footer7.xml"/><Relationship Id="rId50" Type="http://schemas.openxmlformats.org/officeDocument/2006/relationships/image" Target="media/image28.png"/><Relationship Id="rId55" Type="http://schemas.openxmlformats.org/officeDocument/2006/relationships/chart" Target="charts/chart1.xml"/><Relationship Id="rId63" Type="http://schemas.openxmlformats.org/officeDocument/2006/relationships/header" Target="header9.xml"/><Relationship Id="rId68" Type="http://schemas.openxmlformats.org/officeDocument/2006/relationships/footer" Target="footer13.xml"/><Relationship Id="rId76" Type="http://schemas.openxmlformats.org/officeDocument/2006/relationships/footer" Target="footer17.xml"/><Relationship Id="rId7" Type="http://schemas.openxmlformats.org/officeDocument/2006/relationships/numbering" Target="numbering.xml"/><Relationship Id="rId71" Type="http://schemas.openxmlformats.org/officeDocument/2006/relationships/footer" Target="footer15.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4.xm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1.png"/><Relationship Id="rId66" Type="http://schemas.openxmlformats.org/officeDocument/2006/relationships/header" Target="header10.xml"/><Relationship Id="rId74" Type="http://schemas.openxmlformats.org/officeDocument/2006/relationships/header" Target="header14.xml"/><Relationship Id="rId79"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footer" Target="footer8.xml"/><Relationship Id="rId60" Type="http://schemas.openxmlformats.org/officeDocument/2006/relationships/header" Target="header8.xml"/><Relationship Id="rId65" Type="http://schemas.openxmlformats.org/officeDocument/2006/relationships/footer" Target="footer12.xml"/><Relationship Id="rId73" Type="http://schemas.openxmlformats.org/officeDocument/2006/relationships/footer" Target="footer16.xml"/><Relationship Id="rId78" Type="http://schemas.openxmlformats.org/officeDocument/2006/relationships/footer" Target="footer19.xml"/><Relationship Id="rId8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eader" Target="header7.xml"/><Relationship Id="rId64" Type="http://schemas.openxmlformats.org/officeDocument/2006/relationships/footer" Target="footer11.xml"/><Relationship Id="rId69" Type="http://schemas.openxmlformats.org/officeDocument/2006/relationships/footer" Target="footer14.xml"/><Relationship Id="rId77" Type="http://schemas.openxmlformats.org/officeDocument/2006/relationships/footer" Target="footer18.xml"/><Relationship Id="rId8" Type="http://schemas.openxmlformats.org/officeDocument/2006/relationships/styles" Target="styles.xml"/><Relationship Id="rId51" Type="http://schemas.openxmlformats.org/officeDocument/2006/relationships/header" Target="header6.xml"/><Relationship Id="rId72" Type="http://schemas.openxmlformats.org/officeDocument/2006/relationships/header" Target="header13.xml"/><Relationship Id="rId80" Type="http://schemas.openxmlformats.org/officeDocument/2006/relationships/glossaryDocument" Target="glossary/document.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eader" Target="header5.xml"/><Relationship Id="rId59" Type="http://schemas.openxmlformats.org/officeDocument/2006/relationships/image" Target="media/image32.png"/><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footer" Target="footer6.xml"/><Relationship Id="rId54" Type="http://schemas.openxmlformats.org/officeDocument/2006/relationships/image" Target="media/image30.png"/><Relationship Id="rId62" Type="http://schemas.openxmlformats.org/officeDocument/2006/relationships/image" Target="media/image33.png"/><Relationship Id="rId70" Type="http://schemas.openxmlformats.org/officeDocument/2006/relationships/header" Target="header12.xml"/><Relationship Id="rId75" Type="http://schemas.openxmlformats.org/officeDocument/2006/relationships/header" Target="header15.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footer" Target="footer9.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ma-eeac.org/wordpress/wp-content/uploads/MA19C05-G-CUSTGAS_PY-2017-Custom-Gas-Report_Final_2020.03.16.pdf" TargetMode="External"/><Relationship Id="rId2" Type="http://schemas.openxmlformats.org/officeDocument/2006/relationships/hyperlink" Target="http://ma-eeac.org/wordpress/wp-content/uploads/MA_CIEC_Stage5_Report_C07_Custom_Electric_Impact_Evaluation_PY2017_18_FINAL-2020-06-01.pdf" TargetMode="External"/><Relationship Id="rId1" Type="http://schemas.openxmlformats.org/officeDocument/2006/relationships/hyperlink" Target="http://ma-eeac.org/wordpress/wp-content/uploads/Upstream-Lighting-Initiative-Impact-Evaluation-PY2015.pdf" TargetMode="External"/><Relationship Id="rId5" Type="http://schemas.openxmlformats.org/officeDocument/2006/relationships/hyperlink" Target="http://ma-eeac.org/wordpress/wp-content/uploads/Upstream-Lighting-Initiative-Impact-Evaluation-PY2015.pdf" TargetMode="External"/><Relationship Id="rId4" Type="http://schemas.openxmlformats.org/officeDocument/2006/relationships/hyperlink" Target="http://ma-eeac.org/wordpress/wp-content/uploads/Final-Report-MA19C03-E-SBIMPCT-0320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jefzyn\Documents\TrustedDocuments\CT%20EO%20Lighting%20Load%20Shapes\CT%20EO%20Final%20Site-Level%20Discrepancy%20Results%20T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9492563429571"/>
          <c:y val="0.10970200247045662"/>
          <c:w val="0.86451640419947517"/>
          <c:h val="0.67699534541357964"/>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2"/>
            <c:marker>
              <c:spPr>
                <a:solidFill>
                  <a:srgbClr val="FF0000"/>
                </a:solidFill>
                <a:ln w="9525">
                  <a:solidFill>
                    <a:srgbClr val="FF0000"/>
                  </a:solidFill>
                </a:ln>
                <a:effectLst/>
              </c:spPr>
            </c:marker>
            <c:bubble3D val="0"/>
            <c:extLst>
              <c:ext xmlns:c16="http://schemas.microsoft.com/office/drawing/2014/chart" uri="{C3380CC4-5D6E-409C-BE32-E72D297353CC}">
                <c16:uniqueId val="{00000000-5426-4B98-8A7E-55B0913792B8}"/>
              </c:ext>
            </c:extLst>
          </c:dPt>
          <c:dPt>
            <c:idx val="3"/>
            <c:marker>
              <c:spPr>
                <a:solidFill>
                  <a:srgbClr val="FF0000"/>
                </a:solidFill>
                <a:ln w="9525">
                  <a:solidFill>
                    <a:srgbClr val="FF0000"/>
                  </a:solidFill>
                </a:ln>
                <a:effectLst/>
              </c:spPr>
            </c:marker>
            <c:bubble3D val="0"/>
            <c:extLst>
              <c:ext xmlns:c16="http://schemas.microsoft.com/office/drawing/2014/chart" uri="{C3380CC4-5D6E-409C-BE32-E72D297353CC}">
                <c16:uniqueId val="{00000001-5426-4B98-8A7E-55B0913792B8}"/>
              </c:ext>
            </c:extLst>
          </c:dPt>
          <c:dPt>
            <c:idx val="20"/>
            <c:marker>
              <c:spPr>
                <a:noFill/>
                <a:ln w="9525">
                  <a:noFill/>
                </a:ln>
                <a:effectLst/>
              </c:spPr>
            </c:marker>
            <c:bubble3D val="0"/>
            <c:extLst>
              <c:ext xmlns:c16="http://schemas.microsoft.com/office/drawing/2014/chart" uri="{C3380CC4-5D6E-409C-BE32-E72D297353CC}">
                <c16:uniqueId val="{00000002-5426-4B98-8A7E-55B0913792B8}"/>
              </c:ext>
            </c:extLst>
          </c:dPt>
          <c:xVal>
            <c:numRef>
              <c:f>'Gas HVAC Scatterplots'!$B$2:$B$22</c:f>
              <c:numCache>
                <c:formatCode>#,##0</c:formatCode>
                <c:ptCount val="21"/>
                <c:pt idx="0">
                  <c:v>836</c:v>
                </c:pt>
                <c:pt idx="1">
                  <c:v>995</c:v>
                </c:pt>
                <c:pt idx="2">
                  <c:v>1376</c:v>
                </c:pt>
                <c:pt idx="3">
                  <c:v>2022</c:v>
                </c:pt>
                <c:pt idx="4">
                  <c:v>3742</c:v>
                </c:pt>
                <c:pt idx="5">
                  <c:v>10954</c:v>
                </c:pt>
                <c:pt idx="6">
                  <c:v>12387</c:v>
                </c:pt>
                <c:pt idx="7">
                  <c:v>16109</c:v>
                </c:pt>
                <c:pt idx="8">
                  <c:v>23852</c:v>
                </c:pt>
                <c:pt idx="9">
                  <c:v>26720</c:v>
                </c:pt>
                <c:pt idx="10">
                  <c:v>28157</c:v>
                </c:pt>
                <c:pt idx="11">
                  <c:v>28935</c:v>
                </c:pt>
                <c:pt idx="12">
                  <c:v>29522</c:v>
                </c:pt>
                <c:pt idx="13">
                  <c:v>30358</c:v>
                </c:pt>
                <c:pt idx="14">
                  <c:v>43044</c:v>
                </c:pt>
                <c:pt idx="15">
                  <c:v>52557</c:v>
                </c:pt>
                <c:pt idx="16">
                  <c:v>67000</c:v>
                </c:pt>
                <c:pt idx="17">
                  <c:v>71140</c:v>
                </c:pt>
                <c:pt idx="18">
                  <c:v>152772</c:v>
                </c:pt>
                <c:pt idx="19">
                  <c:v>301998</c:v>
                </c:pt>
                <c:pt idx="20">
                  <c:v>350000</c:v>
                </c:pt>
              </c:numCache>
            </c:numRef>
          </c:xVal>
          <c:yVal>
            <c:numRef>
              <c:f>'Gas HVAC Scatterplots'!$C$2:$C$22</c:f>
              <c:numCache>
                <c:formatCode>#,##0</c:formatCode>
                <c:ptCount val="21"/>
                <c:pt idx="0">
                  <c:v>940</c:v>
                </c:pt>
                <c:pt idx="1">
                  <c:v>729</c:v>
                </c:pt>
                <c:pt idx="2">
                  <c:v>705</c:v>
                </c:pt>
                <c:pt idx="3">
                  <c:v>516</c:v>
                </c:pt>
                <c:pt idx="4">
                  <c:v>2330</c:v>
                </c:pt>
                <c:pt idx="5">
                  <c:v>2934</c:v>
                </c:pt>
                <c:pt idx="6">
                  <c:v>10301</c:v>
                </c:pt>
                <c:pt idx="7">
                  <c:v>1264</c:v>
                </c:pt>
                <c:pt idx="8">
                  <c:v>11669</c:v>
                </c:pt>
                <c:pt idx="9">
                  <c:v>10573</c:v>
                </c:pt>
                <c:pt idx="10">
                  <c:v>19188</c:v>
                </c:pt>
                <c:pt idx="11">
                  <c:v>23744</c:v>
                </c:pt>
                <c:pt idx="12">
                  <c:v>24925</c:v>
                </c:pt>
                <c:pt idx="13">
                  <c:v>17854</c:v>
                </c:pt>
                <c:pt idx="14">
                  <c:v>31129</c:v>
                </c:pt>
                <c:pt idx="15">
                  <c:v>89257</c:v>
                </c:pt>
                <c:pt idx="16">
                  <c:v>84041</c:v>
                </c:pt>
                <c:pt idx="17">
                  <c:v>49851</c:v>
                </c:pt>
                <c:pt idx="18">
                  <c:v>140867</c:v>
                </c:pt>
                <c:pt idx="19">
                  <c:v>188373</c:v>
                </c:pt>
                <c:pt idx="20">
                  <c:v>261450</c:v>
                </c:pt>
              </c:numCache>
            </c:numRef>
          </c:yVal>
          <c:smooth val="0"/>
          <c:extLst>
            <c:ext xmlns:c16="http://schemas.microsoft.com/office/drawing/2014/chart" uri="{C3380CC4-5D6E-409C-BE32-E72D297353CC}">
              <c16:uniqueId val="{00000003-5426-4B98-8A7E-55B0913792B8}"/>
            </c:ext>
          </c:extLst>
        </c:ser>
        <c:dLbls>
          <c:showLegendKey val="0"/>
          <c:showVal val="0"/>
          <c:showCatName val="0"/>
          <c:showSerName val="0"/>
          <c:showPercent val="0"/>
          <c:showBubbleSize val="0"/>
        </c:dLbls>
        <c:axId val="329034752"/>
        <c:axId val="335758464"/>
      </c:scatterChart>
      <c:valAx>
        <c:axId val="329034752"/>
        <c:scaling>
          <c:orientation val="minMax"/>
          <c:max val="35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solidFill>
                      <a:sysClr val="windowText" lastClr="000000"/>
                    </a:solidFill>
                  </a:rPr>
                  <a:t>Retrospective Tracking</a:t>
                </a:r>
                <a:r>
                  <a:rPr lang="en-US" sz="900" baseline="0">
                    <a:solidFill>
                      <a:sysClr val="windowText" lastClr="000000"/>
                    </a:solidFill>
                  </a:rPr>
                  <a:t> Energy Savings (ccf)</a:t>
                </a:r>
                <a:endParaRPr lang="en-US" sz="900">
                  <a:solidFill>
                    <a:sysClr val="windowText" lastClr="000000"/>
                  </a:solidFill>
                </a:endParaRP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5758464"/>
        <c:crosses val="autoZero"/>
        <c:crossBetween val="midCat"/>
        <c:majorUnit val="50000"/>
      </c:valAx>
      <c:valAx>
        <c:axId val="335758464"/>
        <c:scaling>
          <c:orientation val="minMax"/>
          <c:max val="35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9034752"/>
        <c:crosses val="autoZero"/>
        <c:crossBetween val="midCat"/>
        <c:majorUnit val="5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0.10627</cdr:x>
      <cdr:y>0.11007</cdr:y>
    </cdr:from>
    <cdr:to>
      <cdr:x>0.93889</cdr:x>
      <cdr:y>0.79123</cdr:y>
    </cdr:to>
    <cdr:cxnSp macro="">
      <cdr:nvCxnSpPr>
        <cdr:cNvPr id="2" name="Straight Connector 1">
          <a:extLst xmlns:a="http://schemas.openxmlformats.org/drawingml/2006/main">
            <a:ext uri="{FF2B5EF4-FFF2-40B4-BE49-F238E27FC236}">
              <a16:creationId xmlns:a16="http://schemas.microsoft.com/office/drawing/2014/main" id="{6584D460-3BB9-4BEF-928C-03D644323E38}"/>
            </a:ext>
          </a:extLst>
        </cdr:cNvPr>
        <cdr:cNvCxnSpPr/>
      </cdr:nvCxnSpPr>
      <cdr:spPr>
        <a:xfrm xmlns:a="http://schemas.openxmlformats.org/drawingml/2006/main" flipV="1">
          <a:off x="488673" y="314594"/>
          <a:ext cx="3828816" cy="194683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0.01319</cdr:x>
      <cdr:y>0.00425</cdr:y>
    </cdr:from>
    <cdr:to>
      <cdr:x>0.37917</cdr:x>
      <cdr:y>0.08365</cdr:y>
    </cdr:to>
    <cdr:sp macro="" textlink="">
      <cdr:nvSpPr>
        <cdr:cNvPr id="3" name="TextBox 8">
          <a:extLst xmlns:a="http://schemas.openxmlformats.org/drawingml/2006/main">
            <a:ext uri="{FF2B5EF4-FFF2-40B4-BE49-F238E27FC236}">
              <a16:creationId xmlns:a16="http://schemas.microsoft.com/office/drawing/2014/main" id="{45F28CB8-DE62-4861-90FA-98D8BC70C033}"/>
            </a:ext>
          </a:extLst>
        </cdr:cNvPr>
        <cdr:cNvSpPr txBox="1"/>
      </cdr:nvSpPr>
      <cdr:spPr>
        <a:xfrm xmlns:a="http://schemas.openxmlformats.org/drawingml/2006/main">
          <a:off x="60305" y="12259"/>
          <a:ext cx="1673245" cy="22904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a:solidFill>
                <a:sysClr val="windowText" lastClr="000000"/>
              </a:solidFill>
            </a:rPr>
            <a:t>Gross</a:t>
          </a:r>
          <a:r>
            <a:rPr lang="en-US" sz="900" baseline="0">
              <a:solidFill>
                <a:sysClr val="windowText" lastClr="000000"/>
              </a:solidFill>
            </a:rPr>
            <a:t> Energy Savings (ccf)</a:t>
          </a:r>
          <a:endParaRPr lang="en-US" sz="1100">
            <a:solidFill>
              <a:sysClr val="windowText" lastClr="000000"/>
            </a:solidFill>
          </a:endParaRPr>
        </a:p>
      </cdr:txBody>
    </cdr:sp>
  </cdr:relSizeAnchor>
  <cdr:relSizeAnchor xmlns:cdr="http://schemas.openxmlformats.org/drawingml/2006/chartDrawing">
    <cdr:from>
      <cdr:x>0.56624</cdr:x>
      <cdr:y>0.56401</cdr:y>
    </cdr:from>
    <cdr:to>
      <cdr:x>0.85374</cdr:x>
      <cdr:y>0.71074</cdr:y>
    </cdr:to>
    <cdr:sp macro="" textlink="">
      <cdr:nvSpPr>
        <cdr:cNvPr id="4" name="Callout: Bent Line with No Border 3">
          <a:extLst xmlns:a="http://schemas.openxmlformats.org/drawingml/2006/main">
            <a:ext uri="{FF2B5EF4-FFF2-40B4-BE49-F238E27FC236}">
              <a16:creationId xmlns:a16="http://schemas.microsoft.com/office/drawing/2014/main" id="{EAFB53C4-1969-467E-A033-86F569F04287}"/>
            </a:ext>
          </a:extLst>
        </cdr:cNvPr>
        <cdr:cNvSpPr/>
      </cdr:nvSpPr>
      <cdr:spPr>
        <a:xfrm xmlns:a="http://schemas.openxmlformats.org/drawingml/2006/main">
          <a:off x="2603847" y="1612019"/>
          <a:ext cx="1322070" cy="419373"/>
        </a:xfrm>
        <a:prstGeom xmlns:a="http://schemas.openxmlformats.org/drawingml/2006/main" prst="callout2">
          <a:avLst>
            <a:gd name="adj1" fmla="val 18750"/>
            <a:gd name="adj2" fmla="val -8333"/>
            <a:gd name="adj3" fmla="val 18750"/>
            <a:gd name="adj4" fmla="val -16667"/>
            <a:gd name="adj5" fmla="val 1301"/>
            <a:gd name="adj6" fmla="val -26500"/>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900">
              <a:solidFill>
                <a:sysClr val="windowText" lastClr="000000"/>
              </a:solidFill>
            </a:rPr>
            <a:t>Gross</a:t>
          </a:r>
          <a:r>
            <a:rPr lang="en-US" sz="900" baseline="0">
              <a:solidFill>
                <a:sysClr val="windowText" lastClr="000000"/>
              </a:solidFill>
            </a:rPr>
            <a:t> Retrospective Realization Rate: 74.7%</a:t>
          </a:r>
          <a:endParaRPr lang="en-US" sz="900">
            <a:solidFill>
              <a:sysClr val="windowText" lastClr="000000"/>
            </a:solidFill>
          </a:endParaRPr>
        </a:p>
      </cdr:txBody>
    </cdr:sp>
  </cdr:relSizeAnchor>
  <cdr:relSizeAnchor xmlns:cdr="http://schemas.openxmlformats.org/drawingml/2006/chartDrawing">
    <cdr:from>
      <cdr:x>0.10987</cdr:x>
      <cdr:y>0.28989</cdr:y>
    </cdr:from>
    <cdr:to>
      <cdr:x>0.942</cdr:x>
      <cdr:y>0.79123</cdr:y>
    </cdr:to>
    <cdr:cxnSp macro="">
      <cdr:nvCxnSpPr>
        <cdr:cNvPr id="5" name="Straight Connector 4">
          <a:extLst xmlns:a="http://schemas.openxmlformats.org/drawingml/2006/main">
            <a:ext uri="{FF2B5EF4-FFF2-40B4-BE49-F238E27FC236}">
              <a16:creationId xmlns:a16="http://schemas.microsoft.com/office/drawing/2014/main" id="{97AC4D0A-D4D8-463F-BC8F-D29940BB4387}"/>
            </a:ext>
          </a:extLst>
        </cdr:cNvPr>
        <cdr:cNvCxnSpPr/>
      </cdr:nvCxnSpPr>
      <cdr:spPr>
        <a:xfrm xmlns:a="http://schemas.openxmlformats.org/drawingml/2006/main" flipV="1">
          <a:off x="505239" y="828539"/>
          <a:ext cx="3826565" cy="1432889"/>
        </a:xfrm>
        <a:prstGeom xmlns:a="http://schemas.openxmlformats.org/drawingml/2006/main" prst="line">
          <a:avLst/>
        </a:prstGeom>
        <a:ln xmlns:a="http://schemas.openxmlformats.org/drawingml/2006/main" w="15875">
          <a:solidFill>
            <a:schemeClr val="tx1"/>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F71DDC1FC0E40E284F49CA920515602"/>
        <w:category>
          <w:name w:val="General"/>
          <w:gallery w:val="placeholder"/>
        </w:category>
        <w:types>
          <w:type w:val="bbPlcHdr"/>
        </w:types>
        <w:behaviors>
          <w:behavior w:val="content"/>
        </w:behaviors>
        <w:guid w:val="{69078216-B08F-4B4D-96A9-313FB452C9BD}"/>
      </w:docPartPr>
      <w:docPartBody>
        <w:p w:rsidR="00C10320" w:rsidRDefault="003A5609" w:rsidP="003A5609">
          <w:pPr>
            <w:pStyle w:val="4F71DDC1FC0E40E284F49CA9205156026"/>
          </w:pPr>
          <w:r w:rsidRPr="00AB07EF">
            <w:rPr>
              <w:rStyle w:val="PlaceholderText"/>
            </w:rPr>
            <w:t>[Legal information]</w:t>
          </w:r>
        </w:p>
      </w:docPartBody>
    </w:docPart>
    <w:docPart>
      <w:docPartPr>
        <w:name w:val="46FFD92E7B614793B94AA04C81E4F555"/>
        <w:category>
          <w:name w:val="General"/>
          <w:gallery w:val="placeholder"/>
        </w:category>
        <w:types>
          <w:type w:val="bbPlcHdr"/>
        </w:types>
        <w:behaviors>
          <w:behavior w:val="content"/>
        </w:behaviors>
        <w:guid w:val="{5885E947-ACD0-418F-8EB2-BC570C17F496}"/>
      </w:docPartPr>
      <w:docPartBody>
        <w:p w:rsidR="00C10320" w:rsidRDefault="003A5609" w:rsidP="003A5609">
          <w:pPr>
            <w:pStyle w:val="46FFD92E7B614793B94AA04C81E4F5556"/>
          </w:pPr>
          <w:r w:rsidRPr="00AB07EF">
            <w:rPr>
              <w:rStyle w:val="PlaceholderText"/>
            </w:rPr>
            <w:t>[Legal information]</w:t>
          </w:r>
        </w:p>
      </w:docPartBody>
    </w:docPart>
    <w:docPart>
      <w:docPartPr>
        <w:name w:val="1C9C0654D7A14BC09E92F707B0B257A4"/>
        <w:category>
          <w:name w:val="General"/>
          <w:gallery w:val="placeholder"/>
        </w:category>
        <w:types>
          <w:type w:val="bbPlcHdr"/>
        </w:types>
        <w:behaviors>
          <w:behavior w:val="content"/>
        </w:behaviors>
        <w:guid w:val="{4E903729-2835-4136-8FA8-78D8D9B9BA50}"/>
      </w:docPartPr>
      <w:docPartBody>
        <w:p w:rsidR="00FB5F47" w:rsidRDefault="003A5609" w:rsidP="003A5609">
          <w:pPr>
            <w:pStyle w:val="1C9C0654D7A14BC09E92F707B0B257A41"/>
          </w:pPr>
          <w:r w:rsidRPr="00DF0192">
            <w:rPr>
              <w:b/>
              <w:caps/>
              <w:noProof/>
              <w:vanish/>
              <w:color w:val="808080"/>
              <w:sz w:val="26"/>
            </w:rPr>
            <w:t>[Project name]</w:t>
          </w:r>
        </w:p>
      </w:docPartBody>
    </w:docPart>
    <w:docPart>
      <w:docPartPr>
        <w:name w:val="C5B57420F7BC454D8F9BA494F68F7FCB"/>
        <w:category>
          <w:name w:val="General"/>
          <w:gallery w:val="placeholder"/>
        </w:category>
        <w:types>
          <w:type w:val="bbPlcHdr"/>
        </w:types>
        <w:behaviors>
          <w:behavior w:val="content"/>
        </w:behaviors>
        <w:guid w:val="{713F221F-82A0-4616-BC44-48FD9119A322}"/>
      </w:docPartPr>
      <w:docPartBody>
        <w:p w:rsidR="00FB5F47" w:rsidRDefault="003A5609" w:rsidP="003A5609">
          <w:pPr>
            <w:pStyle w:val="C5B57420F7BC454D8F9BA494F68F7FCB1"/>
          </w:pPr>
          <w:r w:rsidRPr="00DF0192">
            <w:rPr>
              <w:b/>
              <w:noProof/>
              <w:vanish/>
              <w:color w:val="808080"/>
              <w:sz w:val="56"/>
            </w:rPr>
            <w:t>[Report title]</w:t>
          </w:r>
        </w:p>
      </w:docPartBody>
    </w:docPart>
    <w:docPart>
      <w:docPartPr>
        <w:name w:val="AE4B5FA7F35F4D9587985A27E095E98B"/>
        <w:category>
          <w:name w:val="General"/>
          <w:gallery w:val="placeholder"/>
        </w:category>
        <w:types>
          <w:type w:val="bbPlcHdr"/>
        </w:types>
        <w:behaviors>
          <w:behavior w:val="content"/>
        </w:behaviors>
        <w:guid w:val="{6CA77960-ACF0-42A3-95EA-B3E3267626CE}"/>
      </w:docPartPr>
      <w:docPartBody>
        <w:p w:rsidR="00FB5F47" w:rsidRDefault="00E43AC7" w:rsidP="00E43AC7">
          <w:pPr>
            <w:pStyle w:val="AE4B5FA7F35F4D9587985A27E095E98B"/>
          </w:pPr>
          <w:r w:rsidRPr="007D49A0">
            <w:rPr>
              <w:rStyle w:val="PlaceholderText"/>
            </w:rPr>
            <w:t>[Customer name]</w:t>
          </w:r>
        </w:p>
      </w:docPartBody>
    </w:docPart>
    <w:docPart>
      <w:docPartPr>
        <w:name w:val="62D6FFD2E08D4D7793E13D03E18682C2"/>
        <w:category>
          <w:name w:val="General"/>
          <w:gallery w:val="placeholder"/>
        </w:category>
        <w:types>
          <w:type w:val="bbPlcHdr"/>
        </w:types>
        <w:behaviors>
          <w:behavior w:val="content"/>
        </w:behaviors>
        <w:guid w:val="{5C8A35A9-BFC3-4552-8DF5-2C97C1C9B991}"/>
      </w:docPartPr>
      <w:docPartBody>
        <w:p w:rsidR="0025052E" w:rsidRDefault="003A5609" w:rsidP="003A5609">
          <w:pPr>
            <w:pStyle w:val="62D6FFD2E08D4D7793E13D03E18682C2"/>
          </w:pPr>
          <w:r w:rsidRPr="006158BD">
            <w:rPr>
              <w:rStyle w:val="PlaceholderText"/>
            </w:rPr>
            <w:t>Click or tap to enter a date.</w:t>
          </w:r>
        </w:p>
      </w:docPartBody>
    </w:docPart>
    <w:docPart>
      <w:docPartPr>
        <w:name w:val="D184C91412254F4F8F3AF2EDA26789CE"/>
        <w:category>
          <w:name w:val="General"/>
          <w:gallery w:val="placeholder"/>
        </w:category>
        <w:types>
          <w:type w:val="bbPlcHdr"/>
        </w:types>
        <w:behaviors>
          <w:behavior w:val="content"/>
        </w:behaviors>
        <w:guid w:val="{73AE32AC-62F4-4CBF-9E6E-2225E1423951}"/>
      </w:docPartPr>
      <w:docPartBody>
        <w:p w:rsidR="00187A41" w:rsidRDefault="00187A41" w:rsidP="00187A41">
          <w:pPr>
            <w:pStyle w:val="D184C91412254F4F8F3AF2EDA26789CE"/>
          </w:pPr>
          <w:r w:rsidRPr="006158BD">
            <w:rPr>
              <w:rStyle w:val="PlaceholderText"/>
            </w:rPr>
            <w:t>Click or tap to enter a date.</w:t>
          </w:r>
        </w:p>
      </w:docPartBody>
    </w:docPart>
    <w:docPart>
      <w:docPartPr>
        <w:name w:val="9C775CEBCCFD4ADFB142EF453FBB7E65"/>
        <w:category>
          <w:name w:val="General"/>
          <w:gallery w:val="placeholder"/>
        </w:category>
        <w:types>
          <w:type w:val="bbPlcHdr"/>
        </w:types>
        <w:behaviors>
          <w:behavior w:val="content"/>
        </w:behaviors>
        <w:guid w:val="{86BB0F1A-1B03-468D-832D-CABD10904692}"/>
      </w:docPartPr>
      <w:docPartBody>
        <w:p w:rsidR="00FC07ED" w:rsidRDefault="00FC07ED">
          <w:pPr>
            <w:pStyle w:val="9C775CEBCCFD4ADFB142EF453FBB7E65"/>
          </w:pPr>
          <w:r w:rsidRPr="006158BD">
            <w:rPr>
              <w:rStyle w:val="PlaceholderText"/>
            </w:rPr>
            <w:t>Click or tap to enter a date.</w:t>
          </w:r>
        </w:p>
      </w:docPartBody>
    </w:docPart>
    <w:docPart>
      <w:docPartPr>
        <w:name w:val="E0CD7F42907D4A659BB73E25D9DE3F0C"/>
        <w:category>
          <w:name w:val="General"/>
          <w:gallery w:val="placeholder"/>
        </w:category>
        <w:types>
          <w:type w:val="bbPlcHdr"/>
        </w:types>
        <w:behaviors>
          <w:behavior w:val="content"/>
        </w:behaviors>
        <w:guid w:val="{E5FC0760-ACB5-403A-9C0A-B4DD292CF6A3}"/>
      </w:docPartPr>
      <w:docPartBody>
        <w:p w:rsidR="00FC07ED" w:rsidRDefault="00CF0F92">
          <w:pPr>
            <w:pStyle w:val="E0CD7F42907D4A659BB73E25D9DE3F0C"/>
          </w:pPr>
          <w:r w:rsidRPr="006158BD">
            <w:rPr>
              <w:rStyle w:val="PlaceholderText"/>
            </w:rPr>
            <w:t>Click or tap to enter a date.</w:t>
          </w:r>
        </w:p>
      </w:docPartBody>
    </w:docPart>
    <w:docPart>
      <w:docPartPr>
        <w:name w:val="B3FC3CA4A4E4492AB5CB580E618DC405"/>
        <w:category>
          <w:name w:val="General"/>
          <w:gallery w:val="placeholder"/>
        </w:category>
        <w:types>
          <w:type w:val="bbPlcHdr"/>
        </w:types>
        <w:behaviors>
          <w:behavior w:val="content"/>
        </w:behaviors>
        <w:guid w:val="{BA7DA02B-F200-43FB-908E-20FFEB6BB9ED}"/>
      </w:docPartPr>
      <w:docPartBody>
        <w:p w:rsidR="00FC07ED" w:rsidRDefault="00FC07ED">
          <w:pPr>
            <w:pStyle w:val="B3FC3CA4A4E4492AB5CB580E618DC405"/>
          </w:pPr>
          <w:r w:rsidRPr="006158BD">
            <w:rPr>
              <w:rStyle w:val="PlaceholderText"/>
            </w:rPr>
            <w:t>Click or tap to enter a date.</w:t>
          </w:r>
        </w:p>
      </w:docPartBody>
    </w:docPart>
    <w:docPart>
      <w:docPartPr>
        <w:name w:val="0FF959D8A5A7455AB19D796995269042"/>
        <w:category>
          <w:name w:val="General"/>
          <w:gallery w:val="placeholder"/>
        </w:category>
        <w:types>
          <w:type w:val="bbPlcHdr"/>
        </w:types>
        <w:behaviors>
          <w:behavior w:val="content"/>
        </w:behaviors>
        <w:guid w:val="{EA3DA0DB-ED9E-41B3-A5A0-8D973CE81C5C}"/>
      </w:docPartPr>
      <w:docPartBody>
        <w:p w:rsidR="00FC07ED" w:rsidRDefault="00FC07ED">
          <w:pPr>
            <w:pStyle w:val="0FF959D8A5A7455AB19D796995269042"/>
          </w:pPr>
          <w:r w:rsidRPr="006158BD">
            <w:rPr>
              <w:rStyle w:val="PlaceholderText"/>
            </w:rPr>
            <w:t>Click or tap to enter a date.</w:t>
          </w:r>
        </w:p>
      </w:docPartBody>
    </w:docPart>
    <w:docPart>
      <w:docPartPr>
        <w:name w:val="49099F9239514A1694C8B147A43E88E8"/>
        <w:category>
          <w:name w:val="General"/>
          <w:gallery w:val="placeholder"/>
        </w:category>
        <w:types>
          <w:type w:val="bbPlcHdr"/>
        </w:types>
        <w:behaviors>
          <w:behavior w:val="content"/>
        </w:behaviors>
        <w:guid w:val="{032E6A8F-FA3A-470F-B6BE-E8C4F48C2D6F}"/>
      </w:docPartPr>
      <w:docPartBody>
        <w:p w:rsidR="00FC07ED" w:rsidRDefault="00FC07ED">
          <w:pPr>
            <w:pStyle w:val="49099F9239514A1694C8B147A43E88E8"/>
          </w:pPr>
          <w:r w:rsidRPr="006158BD">
            <w:rPr>
              <w:rStyle w:val="PlaceholderText"/>
            </w:rPr>
            <w:t>Click or tap to enter a date.</w:t>
          </w:r>
        </w:p>
      </w:docPartBody>
    </w:docPart>
    <w:docPart>
      <w:docPartPr>
        <w:name w:val="0DFFE1AB49F2469EAF3D20315DB408FA"/>
        <w:category>
          <w:name w:val="General"/>
          <w:gallery w:val="placeholder"/>
        </w:category>
        <w:types>
          <w:type w:val="bbPlcHdr"/>
        </w:types>
        <w:behaviors>
          <w:behavior w:val="content"/>
        </w:behaviors>
        <w:guid w:val="{4658C082-FAF1-44C1-AF22-DB6D239EC544}"/>
      </w:docPartPr>
      <w:docPartBody>
        <w:p w:rsidR="00FC07ED" w:rsidRDefault="00FC07ED">
          <w:pPr>
            <w:pStyle w:val="0DFFE1AB49F2469EAF3D20315DB408FA"/>
          </w:pPr>
          <w:r w:rsidRPr="006158BD">
            <w:rPr>
              <w:rStyle w:val="PlaceholderText"/>
            </w:rPr>
            <w:t>Click or tap to enter a date.</w:t>
          </w:r>
        </w:p>
      </w:docPartBody>
    </w:docPart>
    <w:docPart>
      <w:docPartPr>
        <w:name w:val="FA1454F890B241F5A0626619D6626D5E"/>
        <w:category>
          <w:name w:val="General"/>
          <w:gallery w:val="placeholder"/>
        </w:category>
        <w:types>
          <w:type w:val="bbPlcHdr"/>
        </w:types>
        <w:behaviors>
          <w:behavior w:val="content"/>
        </w:behaviors>
        <w:guid w:val="{3FF20449-D403-46C4-85EF-9F7CE0B70315}"/>
      </w:docPartPr>
      <w:docPartBody>
        <w:p w:rsidR="0020320A" w:rsidRDefault="004F09AE" w:rsidP="004F09AE">
          <w:pPr>
            <w:pStyle w:val="FA1454F890B241F5A0626619D6626D5E"/>
          </w:pPr>
          <w:r w:rsidRPr="006158BD">
            <w:rPr>
              <w:rStyle w:val="PlaceholderText"/>
            </w:rPr>
            <w:t>Click or tap to enter a date.</w:t>
          </w:r>
        </w:p>
      </w:docPartBody>
    </w:docPart>
    <w:docPart>
      <w:docPartPr>
        <w:name w:val="A7916558B6B94795B773E0A2EE405598"/>
        <w:category>
          <w:name w:val="General"/>
          <w:gallery w:val="placeholder"/>
        </w:category>
        <w:types>
          <w:type w:val="bbPlcHdr"/>
        </w:types>
        <w:behaviors>
          <w:behavior w:val="content"/>
        </w:behaviors>
        <w:guid w:val="{3F0BC3DE-EF93-4E06-9461-8FC2BEC4F529}"/>
      </w:docPartPr>
      <w:docPartBody>
        <w:p w:rsidR="002455B0" w:rsidRDefault="002455B0" w:rsidP="002455B0">
          <w:pPr>
            <w:pStyle w:val="A7916558B6B94795B773E0A2EE405598"/>
          </w:pPr>
          <w:r w:rsidRPr="006158BD">
            <w:rPr>
              <w:rStyle w:val="PlaceholderText"/>
            </w:rPr>
            <w:t>Click or tap to enter a date.</w:t>
          </w:r>
        </w:p>
      </w:docPartBody>
    </w:docPart>
    <w:docPart>
      <w:docPartPr>
        <w:name w:val="1A85F501FCA24334B251353401BFE5A9"/>
        <w:category>
          <w:name w:val="General"/>
          <w:gallery w:val="placeholder"/>
        </w:category>
        <w:types>
          <w:type w:val="bbPlcHdr"/>
        </w:types>
        <w:behaviors>
          <w:behavior w:val="content"/>
        </w:behaviors>
        <w:guid w:val="{BCCBE71E-0AB4-4EA2-9AE6-CB1733839A1C}"/>
      </w:docPartPr>
      <w:docPartBody>
        <w:p w:rsidR="002455B0" w:rsidRDefault="002455B0" w:rsidP="002455B0">
          <w:pPr>
            <w:pStyle w:val="1A85F501FCA24334B251353401BFE5A9"/>
          </w:pPr>
          <w:r w:rsidRPr="006158BD">
            <w:rPr>
              <w:rStyle w:val="PlaceholderText"/>
            </w:rPr>
            <w:t>Click or tap to enter a date.</w:t>
          </w:r>
        </w:p>
      </w:docPartBody>
    </w:docPart>
    <w:docPart>
      <w:docPartPr>
        <w:name w:val="D15F22E3C2094081A26FACF73AED7B2B"/>
        <w:category>
          <w:name w:val="General"/>
          <w:gallery w:val="placeholder"/>
        </w:category>
        <w:types>
          <w:type w:val="bbPlcHdr"/>
        </w:types>
        <w:behaviors>
          <w:behavior w:val="content"/>
        </w:behaviors>
        <w:guid w:val="{102FE579-F838-4B24-BF85-63DA95AEC7BA}"/>
      </w:docPartPr>
      <w:docPartBody>
        <w:p w:rsidR="000B1EFF" w:rsidRDefault="000B1EFF" w:rsidP="000B1EFF">
          <w:pPr>
            <w:pStyle w:val="D15F22E3C2094081A26FACF73AED7B2B"/>
          </w:pPr>
          <w:r w:rsidRPr="006158B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OL_Reg">
    <w:altName w:val="Times New Roman"/>
    <w:charset w:val="00"/>
    <w:family w:val="auto"/>
    <w:pitch w:val="default"/>
  </w:font>
  <w:font w:name="WOL_Bold">
    <w:altName w:val="Times New Roman"/>
    <w:charset w:val="00"/>
    <w:family w:val="auto"/>
    <w:pitch w:val="default"/>
  </w:font>
  <w:font w:name="Open Sans">
    <w:altName w:val="Segoe UI"/>
    <w:charset w:val="00"/>
    <w:family w:val="auto"/>
    <w:pitch w:val="default"/>
  </w:font>
  <w:font w:name="MS Shell Dlg 2">
    <w:panose1 w:val="020B0604030504040204"/>
    <w:charset w:val="00"/>
    <w:family w:val="auto"/>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C98"/>
    <w:rsid w:val="00001C29"/>
    <w:rsid w:val="000166FB"/>
    <w:rsid w:val="000357BF"/>
    <w:rsid w:val="00051046"/>
    <w:rsid w:val="00064133"/>
    <w:rsid w:val="00064EDE"/>
    <w:rsid w:val="000B1EFF"/>
    <w:rsid w:val="000C53C4"/>
    <w:rsid w:val="00102AB7"/>
    <w:rsid w:val="001169CE"/>
    <w:rsid w:val="0015438C"/>
    <w:rsid w:val="00163C7A"/>
    <w:rsid w:val="001873AD"/>
    <w:rsid w:val="00187A41"/>
    <w:rsid w:val="00187C98"/>
    <w:rsid w:val="00196AB3"/>
    <w:rsid w:val="00197FF3"/>
    <w:rsid w:val="001D77B7"/>
    <w:rsid w:val="0020320A"/>
    <w:rsid w:val="00203702"/>
    <w:rsid w:val="002147DC"/>
    <w:rsid w:val="0023778D"/>
    <w:rsid w:val="002455B0"/>
    <w:rsid w:val="0025052E"/>
    <w:rsid w:val="00280432"/>
    <w:rsid w:val="002D163F"/>
    <w:rsid w:val="0032388B"/>
    <w:rsid w:val="00346B1D"/>
    <w:rsid w:val="00380B58"/>
    <w:rsid w:val="00390544"/>
    <w:rsid w:val="003A5609"/>
    <w:rsid w:val="003B6BE1"/>
    <w:rsid w:val="003C476F"/>
    <w:rsid w:val="003D46CD"/>
    <w:rsid w:val="003E0B12"/>
    <w:rsid w:val="003F79D2"/>
    <w:rsid w:val="004611EC"/>
    <w:rsid w:val="0046351E"/>
    <w:rsid w:val="0047160E"/>
    <w:rsid w:val="00477A9D"/>
    <w:rsid w:val="004B6B4B"/>
    <w:rsid w:val="004F09AE"/>
    <w:rsid w:val="0052242A"/>
    <w:rsid w:val="005317CD"/>
    <w:rsid w:val="00534A74"/>
    <w:rsid w:val="00541D19"/>
    <w:rsid w:val="00543539"/>
    <w:rsid w:val="00550066"/>
    <w:rsid w:val="00572F48"/>
    <w:rsid w:val="00580CCD"/>
    <w:rsid w:val="0058745D"/>
    <w:rsid w:val="00587577"/>
    <w:rsid w:val="005A06EB"/>
    <w:rsid w:val="005B7DD2"/>
    <w:rsid w:val="005D6769"/>
    <w:rsid w:val="005E756B"/>
    <w:rsid w:val="005F0442"/>
    <w:rsid w:val="006031EF"/>
    <w:rsid w:val="00606E0E"/>
    <w:rsid w:val="006176A1"/>
    <w:rsid w:val="00621977"/>
    <w:rsid w:val="00632B70"/>
    <w:rsid w:val="0063510B"/>
    <w:rsid w:val="0067006A"/>
    <w:rsid w:val="00683046"/>
    <w:rsid w:val="006A64A5"/>
    <w:rsid w:val="006C458F"/>
    <w:rsid w:val="00707F37"/>
    <w:rsid w:val="00747A8B"/>
    <w:rsid w:val="0075341F"/>
    <w:rsid w:val="00762889"/>
    <w:rsid w:val="007744D2"/>
    <w:rsid w:val="0078223F"/>
    <w:rsid w:val="007D0262"/>
    <w:rsid w:val="00807302"/>
    <w:rsid w:val="0089105C"/>
    <w:rsid w:val="008A09FC"/>
    <w:rsid w:val="008A4E94"/>
    <w:rsid w:val="008B4FB3"/>
    <w:rsid w:val="008C0A30"/>
    <w:rsid w:val="008D47A4"/>
    <w:rsid w:val="00916BB6"/>
    <w:rsid w:val="00947240"/>
    <w:rsid w:val="00973FAB"/>
    <w:rsid w:val="009A1039"/>
    <w:rsid w:val="009A6DC6"/>
    <w:rsid w:val="009B496F"/>
    <w:rsid w:val="009C4108"/>
    <w:rsid w:val="009C5623"/>
    <w:rsid w:val="009D4D67"/>
    <w:rsid w:val="009E3915"/>
    <w:rsid w:val="00A26954"/>
    <w:rsid w:val="00A37FB2"/>
    <w:rsid w:val="00A415BA"/>
    <w:rsid w:val="00A66C9A"/>
    <w:rsid w:val="00A96B53"/>
    <w:rsid w:val="00AB2725"/>
    <w:rsid w:val="00AC7BE7"/>
    <w:rsid w:val="00B000AF"/>
    <w:rsid w:val="00B27C84"/>
    <w:rsid w:val="00B60C80"/>
    <w:rsid w:val="00BC2987"/>
    <w:rsid w:val="00BC3E6E"/>
    <w:rsid w:val="00BF2508"/>
    <w:rsid w:val="00C10320"/>
    <w:rsid w:val="00C109B9"/>
    <w:rsid w:val="00C20A90"/>
    <w:rsid w:val="00C27110"/>
    <w:rsid w:val="00C7655A"/>
    <w:rsid w:val="00C95957"/>
    <w:rsid w:val="00CB53E2"/>
    <w:rsid w:val="00CB5D4E"/>
    <w:rsid w:val="00CF0B40"/>
    <w:rsid w:val="00CF0F92"/>
    <w:rsid w:val="00D06690"/>
    <w:rsid w:val="00D23F83"/>
    <w:rsid w:val="00D258D3"/>
    <w:rsid w:val="00D50310"/>
    <w:rsid w:val="00D535AB"/>
    <w:rsid w:val="00D61282"/>
    <w:rsid w:val="00D821DA"/>
    <w:rsid w:val="00D82F48"/>
    <w:rsid w:val="00DC1C58"/>
    <w:rsid w:val="00DD3431"/>
    <w:rsid w:val="00DE7D27"/>
    <w:rsid w:val="00DF3D7E"/>
    <w:rsid w:val="00E0384E"/>
    <w:rsid w:val="00E17B76"/>
    <w:rsid w:val="00E32B5C"/>
    <w:rsid w:val="00E43AC7"/>
    <w:rsid w:val="00E521F9"/>
    <w:rsid w:val="00E608EF"/>
    <w:rsid w:val="00EC69BD"/>
    <w:rsid w:val="00F47FFA"/>
    <w:rsid w:val="00F766BC"/>
    <w:rsid w:val="00F7734D"/>
    <w:rsid w:val="00F829C9"/>
    <w:rsid w:val="00FA0CFB"/>
    <w:rsid w:val="00FB5F47"/>
    <w:rsid w:val="00FC07ED"/>
    <w:rsid w:val="00FE4F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0B1EFF"/>
    <w:rPr>
      <w:noProof/>
      <w:vanish/>
      <w:color w:val="808080"/>
    </w:rPr>
  </w:style>
  <w:style w:type="paragraph" w:customStyle="1" w:styleId="97B091BA5D8F4FC68E0BD7B21460CD55">
    <w:name w:val="97B091BA5D8F4FC68E0BD7B21460CD55"/>
    <w:rsid w:val="00296F5C"/>
  </w:style>
  <w:style w:type="paragraph" w:customStyle="1" w:styleId="B2FB53E5AE7C434DA3A15EA8B3A66D34">
    <w:name w:val="B2FB53E5AE7C434DA3A15EA8B3A66D34"/>
    <w:rsid w:val="00296F5C"/>
  </w:style>
  <w:style w:type="paragraph" w:customStyle="1" w:styleId="752FCF1C4FDE4F63AA14EF7649802065">
    <w:name w:val="752FCF1C4FDE4F63AA14EF7649802065"/>
    <w:rsid w:val="00296F5C"/>
  </w:style>
  <w:style w:type="paragraph" w:customStyle="1" w:styleId="8A7A838E480B40A6A42BE1496244C891">
    <w:name w:val="8A7A838E480B40A6A42BE1496244C891"/>
    <w:rsid w:val="00296F5C"/>
  </w:style>
  <w:style w:type="paragraph" w:customStyle="1" w:styleId="D064E4B2C9894185A2335A9F2B0A9D58">
    <w:name w:val="D064E4B2C9894185A2335A9F2B0A9D58"/>
    <w:rsid w:val="00296F5C"/>
  </w:style>
  <w:style w:type="paragraph" w:customStyle="1" w:styleId="3722C8213AC04B8F97FB623436FB8D6E">
    <w:name w:val="3722C8213AC04B8F97FB623436FB8D6E"/>
    <w:rsid w:val="00296F5C"/>
  </w:style>
  <w:style w:type="paragraph" w:customStyle="1" w:styleId="0E96AFBC80F240D09653589C9693E8AF">
    <w:name w:val="0E96AFBC80F240D09653589C9693E8AF"/>
    <w:rsid w:val="00296F5C"/>
  </w:style>
  <w:style w:type="paragraph" w:customStyle="1" w:styleId="68C0A6A9B1204AE8A3F5504BB9C4F0C0">
    <w:name w:val="68C0A6A9B1204AE8A3F5504BB9C4F0C0"/>
    <w:rsid w:val="00296F5C"/>
  </w:style>
  <w:style w:type="paragraph" w:customStyle="1" w:styleId="C8B67DC51A5A4A38828B1EEA6A045B94">
    <w:name w:val="C8B67DC51A5A4A38828B1EEA6A045B94"/>
    <w:rsid w:val="00296F5C"/>
  </w:style>
  <w:style w:type="paragraph" w:customStyle="1" w:styleId="FF6D467C9D544998BFAC0CC03410BAFB">
    <w:name w:val="FF6D467C9D544998BFAC0CC03410BAFB"/>
    <w:rsid w:val="00296F5C"/>
  </w:style>
  <w:style w:type="paragraph" w:customStyle="1" w:styleId="645BA0B7BD274006A36038A40AE892E9">
    <w:name w:val="645BA0B7BD274006A36038A40AE892E9"/>
    <w:rsid w:val="00296F5C"/>
  </w:style>
  <w:style w:type="paragraph" w:customStyle="1" w:styleId="16175FAC5B904FAEAFCA176D34BDE8A1">
    <w:name w:val="16175FAC5B904FAEAFCA176D34BDE8A1"/>
    <w:rsid w:val="00296F5C"/>
  </w:style>
  <w:style w:type="paragraph" w:customStyle="1" w:styleId="546AC311072F4608AEFB95435F0D615B">
    <w:name w:val="546AC311072F4608AEFB95435F0D615B"/>
    <w:rsid w:val="00296F5C"/>
  </w:style>
  <w:style w:type="paragraph" w:customStyle="1" w:styleId="2DABC842549E4E9F9363C862781B6FA7">
    <w:name w:val="2DABC842549E4E9F9363C862781B6FA7"/>
    <w:rsid w:val="00296F5C"/>
  </w:style>
  <w:style w:type="paragraph" w:customStyle="1" w:styleId="40CDDAA2302D48CBAFFD9C5767840615">
    <w:name w:val="40CDDAA2302D48CBAFFD9C5767840615"/>
    <w:rsid w:val="00296F5C"/>
  </w:style>
  <w:style w:type="paragraph" w:customStyle="1" w:styleId="FF8241DA8814475DACAB0C1E48D85500">
    <w:name w:val="FF8241DA8814475DACAB0C1E48D85500"/>
    <w:rsid w:val="00296F5C"/>
  </w:style>
  <w:style w:type="paragraph" w:customStyle="1" w:styleId="18879C99E9604E1797E3C162C3D41011">
    <w:name w:val="18879C99E9604E1797E3C162C3D41011"/>
    <w:rsid w:val="00296F5C"/>
  </w:style>
  <w:style w:type="paragraph" w:customStyle="1" w:styleId="449D64535855445EA526CF3F4C3A41E1">
    <w:name w:val="449D64535855445EA526CF3F4C3A41E1"/>
    <w:rsid w:val="00296F5C"/>
  </w:style>
  <w:style w:type="paragraph" w:customStyle="1" w:styleId="3E607F96E69F4ADFB9157206A8C50EEE">
    <w:name w:val="3E607F96E69F4ADFB9157206A8C50EEE"/>
    <w:rsid w:val="00296F5C"/>
  </w:style>
  <w:style w:type="paragraph" w:customStyle="1" w:styleId="2466741AFEBC420ABB805255E21EFED9">
    <w:name w:val="2466741AFEBC420ABB805255E21EFED9"/>
    <w:rsid w:val="00296F5C"/>
  </w:style>
  <w:style w:type="paragraph" w:customStyle="1" w:styleId="97B091BA5D8F4FC68E0BD7B21460CD551">
    <w:name w:val="97B091BA5D8F4FC68E0BD7B21460CD551"/>
    <w:rsid w:val="00296F5C"/>
    <w:pPr>
      <w:keepNext/>
      <w:keepLines/>
      <w:spacing w:after="0" w:line="240" w:lineRule="auto"/>
      <w:contextualSpacing/>
    </w:pPr>
    <w:rPr>
      <w:rFonts w:ascii="Verdana" w:hAnsi="Verdana" w:cs="Verdana"/>
      <w:b/>
      <w:caps/>
      <w:noProof/>
      <w:color w:val="565655"/>
      <w:sz w:val="26"/>
      <w:szCs w:val="18"/>
      <w:lang w:val="en-GB"/>
    </w:rPr>
  </w:style>
  <w:style w:type="paragraph" w:customStyle="1" w:styleId="B2FB53E5AE7C434DA3A15EA8B3A66D341">
    <w:name w:val="B2FB53E5AE7C434DA3A15EA8B3A66D341"/>
    <w:rsid w:val="00296F5C"/>
    <w:pPr>
      <w:keepNext/>
      <w:keepLines/>
      <w:spacing w:after="240" w:line="240" w:lineRule="auto"/>
      <w:contextualSpacing/>
    </w:pPr>
    <w:rPr>
      <w:rFonts w:ascii="Verdana" w:hAnsi="Verdana" w:cs="Verdana"/>
      <w:b/>
      <w:noProof/>
      <w:color w:val="00B1EC"/>
      <w:sz w:val="56"/>
      <w:szCs w:val="18"/>
      <w:lang w:val="en-GB"/>
    </w:rPr>
  </w:style>
  <w:style w:type="paragraph" w:customStyle="1" w:styleId="752FCF1C4FDE4F63AA14EF76498020651">
    <w:name w:val="752FCF1C4FDE4F63AA14EF76498020651"/>
    <w:rsid w:val="00296F5C"/>
    <w:pPr>
      <w:keepNext/>
      <w:keepLines/>
      <w:spacing w:after="0" w:line="240" w:lineRule="auto"/>
      <w:contextualSpacing/>
    </w:pPr>
    <w:rPr>
      <w:rFonts w:ascii="Verdana" w:hAnsi="Verdana" w:cs="Verdana"/>
      <w:b/>
      <w:noProof/>
      <w:color w:val="565655"/>
      <w:sz w:val="28"/>
      <w:szCs w:val="18"/>
      <w:lang w:val="en-GB"/>
    </w:rPr>
  </w:style>
  <w:style w:type="paragraph" w:customStyle="1" w:styleId="8A7A838E480B40A6A42BE1496244C8911">
    <w:name w:val="8A7A838E480B40A6A42BE1496244C8911"/>
    <w:rsid w:val="00296F5C"/>
    <w:pPr>
      <w:keepLines/>
      <w:spacing w:after="0" w:line="280" w:lineRule="atLeast"/>
    </w:pPr>
    <w:rPr>
      <w:rFonts w:ascii="Verdana" w:hAnsi="Verdana" w:cs="Verdana"/>
      <w:noProof/>
      <w:sz w:val="18"/>
      <w:szCs w:val="18"/>
      <w:lang w:val="en-GB"/>
    </w:rPr>
  </w:style>
  <w:style w:type="paragraph" w:customStyle="1" w:styleId="D064E4B2C9894185A2335A9F2B0A9D581">
    <w:name w:val="D064E4B2C9894185A2335A9F2B0A9D581"/>
    <w:rsid w:val="00296F5C"/>
    <w:pPr>
      <w:keepLines/>
      <w:spacing w:after="0" w:line="280" w:lineRule="atLeast"/>
    </w:pPr>
    <w:rPr>
      <w:rFonts w:ascii="Verdana" w:hAnsi="Verdana" w:cs="Verdana"/>
      <w:noProof/>
      <w:sz w:val="18"/>
      <w:szCs w:val="18"/>
      <w:lang w:val="en-GB"/>
    </w:rPr>
  </w:style>
  <w:style w:type="paragraph" w:customStyle="1" w:styleId="3722C8213AC04B8F97FB623436FB8D6E1">
    <w:name w:val="3722C8213AC04B8F97FB623436FB8D6E1"/>
    <w:rsid w:val="00296F5C"/>
    <w:pPr>
      <w:keepLines/>
      <w:spacing w:after="0" w:line="280" w:lineRule="atLeast"/>
    </w:pPr>
    <w:rPr>
      <w:rFonts w:ascii="Verdana" w:hAnsi="Verdana" w:cs="Verdana"/>
      <w:noProof/>
      <w:sz w:val="18"/>
      <w:szCs w:val="18"/>
      <w:lang w:val="en-GB"/>
    </w:rPr>
  </w:style>
  <w:style w:type="paragraph" w:customStyle="1" w:styleId="0E96AFBC80F240D09653589C9693E8AF1">
    <w:name w:val="0E96AFBC80F240D09653589C9693E8AF1"/>
    <w:rsid w:val="00296F5C"/>
    <w:pPr>
      <w:keepLines/>
      <w:spacing w:after="0" w:line="280" w:lineRule="atLeast"/>
    </w:pPr>
    <w:rPr>
      <w:rFonts w:ascii="Verdana" w:hAnsi="Verdana" w:cs="Verdana"/>
      <w:noProof/>
      <w:sz w:val="18"/>
      <w:szCs w:val="18"/>
      <w:lang w:val="en-GB"/>
    </w:rPr>
  </w:style>
  <w:style w:type="paragraph" w:customStyle="1" w:styleId="68C0A6A9B1204AE8A3F5504BB9C4F0C01">
    <w:name w:val="68C0A6A9B1204AE8A3F5504BB9C4F0C01"/>
    <w:rsid w:val="00296F5C"/>
    <w:pPr>
      <w:keepLines/>
      <w:spacing w:after="0" w:line="280" w:lineRule="atLeast"/>
    </w:pPr>
    <w:rPr>
      <w:rFonts w:ascii="Verdana" w:hAnsi="Verdana" w:cs="Verdana"/>
      <w:noProof/>
      <w:sz w:val="18"/>
      <w:szCs w:val="18"/>
      <w:lang w:val="en-GB"/>
    </w:rPr>
  </w:style>
  <w:style w:type="paragraph" w:customStyle="1" w:styleId="C8B67DC51A5A4A38828B1EEA6A045B941">
    <w:name w:val="C8B67DC51A5A4A38828B1EEA6A045B941"/>
    <w:rsid w:val="00296F5C"/>
    <w:pPr>
      <w:keepLines/>
      <w:spacing w:after="0" w:line="280" w:lineRule="atLeast"/>
    </w:pPr>
    <w:rPr>
      <w:rFonts w:ascii="Verdana" w:hAnsi="Verdana" w:cs="Verdana"/>
      <w:noProof/>
      <w:sz w:val="18"/>
      <w:szCs w:val="18"/>
      <w:lang w:val="en-GB"/>
    </w:rPr>
  </w:style>
  <w:style w:type="paragraph" w:customStyle="1" w:styleId="FF6D467C9D544998BFAC0CC03410BAFB1">
    <w:name w:val="FF6D467C9D544998BFAC0CC03410BAFB1"/>
    <w:rsid w:val="00296F5C"/>
    <w:pPr>
      <w:keepLines/>
      <w:spacing w:after="0" w:line="280" w:lineRule="atLeast"/>
    </w:pPr>
    <w:rPr>
      <w:rFonts w:ascii="Verdana" w:hAnsi="Verdana" w:cs="Verdana"/>
      <w:noProof/>
      <w:sz w:val="18"/>
      <w:szCs w:val="18"/>
      <w:lang w:val="en-GB"/>
    </w:rPr>
  </w:style>
  <w:style w:type="paragraph" w:customStyle="1" w:styleId="645BA0B7BD274006A36038A40AE892E91">
    <w:name w:val="645BA0B7BD274006A36038A40AE892E91"/>
    <w:rsid w:val="00296F5C"/>
    <w:pPr>
      <w:keepLines/>
      <w:spacing w:after="0" w:line="280" w:lineRule="atLeast"/>
    </w:pPr>
    <w:rPr>
      <w:rFonts w:ascii="Verdana" w:hAnsi="Verdana" w:cs="Verdana"/>
      <w:noProof/>
      <w:sz w:val="18"/>
      <w:szCs w:val="18"/>
      <w:lang w:val="en-GB"/>
    </w:rPr>
  </w:style>
  <w:style w:type="paragraph" w:customStyle="1" w:styleId="16175FAC5B904FAEAFCA176D34BDE8A11">
    <w:name w:val="16175FAC5B904FAEAFCA176D34BDE8A11"/>
    <w:rsid w:val="00296F5C"/>
    <w:pPr>
      <w:keepLines/>
      <w:spacing w:after="0" w:line="280" w:lineRule="atLeast"/>
    </w:pPr>
    <w:rPr>
      <w:rFonts w:ascii="Verdana" w:hAnsi="Verdana" w:cs="Verdana"/>
      <w:noProof/>
      <w:sz w:val="18"/>
      <w:szCs w:val="18"/>
      <w:lang w:val="en-GB"/>
    </w:rPr>
  </w:style>
  <w:style w:type="paragraph" w:customStyle="1" w:styleId="546AC311072F4608AEFB95435F0D615B1">
    <w:name w:val="546AC311072F4608AEFB95435F0D615B1"/>
    <w:rsid w:val="00296F5C"/>
    <w:pPr>
      <w:keepLines/>
      <w:spacing w:after="0" w:line="280" w:lineRule="atLeast"/>
    </w:pPr>
    <w:rPr>
      <w:rFonts w:ascii="Verdana" w:hAnsi="Verdana" w:cs="Verdana"/>
      <w:noProof/>
      <w:sz w:val="18"/>
      <w:szCs w:val="18"/>
      <w:lang w:val="en-GB"/>
    </w:rPr>
  </w:style>
  <w:style w:type="paragraph" w:customStyle="1" w:styleId="2DABC842549E4E9F9363C862781B6FA71">
    <w:name w:val="2DABC842549E4E9F9363C862781B6FA71"/>
    <w:rsid w:val="00296F5C"/>
    <w:pPr>
      <w:keepLines/>
      <w:spacing w:after="0" w:line="280" w:lineRule="atLeast"/>
    </w:pPr>
    <w:rPr>
      <w:rFonts w:ascii="Verdana" w:hAnsi="Verdana" w:cs="Verdana"/>
      <w:noProof/>
      <w:sz w:val="18"/>
      <w:szCs w:val="18"/>
      <w:lang w:val="en-GB"/>
    </w:rPr>
  </w:style>
  <w:style w:type="paragraph" w:customStyle="1" w:styleId="FF8241DA8814475DACAB0C1E48D855001">
    <w:name w:val="FF8241DA8814475DACAB0C1E48D855001"/>
    <w:rsid w:val="00296F5C"/>
    <w:pPr>
      <w:spacing w:after="0" w:line="160" w:lineRule="atLeast"/>
    </w:pPr>
    <w:rPr>
      <w:rFonts w:ascii="Verdana" w:hAnsi="Verdana" w:cs="Verdana"/>
      <w:noProof/>
      <w:sz w:val="13"/>
      <w:szCs w:val="18"/>
      <w:lang w:val="en-GB"/>
    </w:rPr>
  </w:style>
  <w:style w:type="paragraph" w:customStyle="1" w:styleId="40CDDAA2302D48CBAFFD9C57678406151">
    <w:name w:val="40CDDAA2302D48CBAFFD9C57678406151"/>
    <w:rsid w:val="00296F5C"/>
    <w:pPr>
      <w:spacing w:after="0" w:line="160" w:lineRule="atLeast"/>
    </w:pPr>
    <w:rPr>
      <w:rFonts w:ascii="Verdana" w:hAnsi="Verdana" w:cs="Verdana"/>
      <w:noProof/>
      <w:sz w:val="13"/>
      <w:szCs w:val="18"/>
      <w:lang w:val="en-GB"/>
    </w:rPr>
  </w:style>
  <w:style w:type="paragraph" w:customStyle="1" w:styleId="449D64535855445EA526CF3F4C3A41E11">
    <w:name w:val="449D64535855445EA526CF3F4C3A41E11"/>
    <w:rsid w:val="00296F5C"/>
    <w:pPr>
      <w:spacing w:after="0" w:line="160" w:lineRule="atLeast"/>
    </w:pPr>
    <w:rPr>
      <w:rFonts w:ascii="Verdana" w:hAnsi="Verdana" w:cs="Verdana"/>
      <w:noProof/>
      <w:sz w:val="13"/>
      <w:szCs w:val="18"/>
      <w:lang w:val="en-GB"/>
    </w:rPr>
  </w:style>
  <w:style w:type="paragraph" w:customStyle="1" w:styleId="18879C99E9604E1797E3C162C3D410111">
    <w:name w:val="18879C99E9604E1797E3C162C3D410111"/>
    <w:rsid w:val="00296F5C"/>
    <w:pPr>
      <w:spacing w:after="0" w:line="160" w:lineRule="atLeast"/>
    </w:pPr>
    <w:rPr>
      <w:rFonts w:ascii="Verdana" w:hAnsi="Verdana" w:cs="Verdana"/>
      <w:noProof/>
      <w:sz w:val="13"/>
      <w:szCs w:val="18"/>
      <w:lang w:val="en-GB"/>
    </w:rPr>
  </w:style>
  <w:style w:type="paragraph" w:customStyle="1" w:styleId="2466741AFEBC420ABB805255E21EFED91">
    <w:name w:val="2466741AFEBC420ABB805255E21EFED91"/>
    <w:rsid w:val="00296F5C"/>
    <w:pPr>
      <w:spacing w:after="0" w:line="160" w:lineRule="atLeast"/>
    </w:pPr>
    <w:rPr>
      <w:rFonts w:ascii="Verdana" w:hAnsi="Verdana" w:cs="Verdana"/>
      <w:noProof/>
      <w:sz w:val="13"/>
      <w:szCs w:val="18"/>
      <w:lang w:val="en-GB"/>
    </w:rPr>
  </w:style>
  <w:style w:type="paragraph" w:customStyle="1" w:styleId="3E607F96E69F4ADFB9157206A8C50EEE1">
    <w:name w:val="3E607F96E69F4ADFB9157206A8C50EEE1"/>
    <w:rsid w:val="00296F5C"/>
    <w:pPr>
      <w:spacing w:after="0" w:line="160" w:lineRule="atLeast"/>
    </w:pPr>
    <w:rPr>
      <w:rFonts w:ascii="Verdana" w:hAnsi="Verdana" w:cs="Verdana"/>
      <w:noProof/>
      <w:sz w:val="13"/>
      <w:szCs w:val="18"/>
      <w:lang w:val="en-GB"/>
    </w:rPr>
  </w:style>
  <w:style w:type="paragraph" w:customStyle="1" w:styleId="2B2DFB7BF1B24303B327814FDACEB8B0">
    <w:name w:val="2B2DFB7BF1B24303B327814FDACEB8B0"/>
    <w:rsid w:val="009B496F"/>
    <w:pPr>
      <w:spacing w:after="160" w:line="259" w:lineRule="auto"/>
    </w:pPr>
    <w:rPr>
      <w:lang w:val="nl-NL" w:eastAsia="nl-NL"/>
    </w:rPr>
  </w:style>
  <w:style w:type="paragraph" w:customStyle="1" w:styleId="5465D0FA86CD452CB4CA062CC9E827D9">
    <w:name w:val="5465D0FA86CD452CB4CA062CC9E827D9"/>
    <w:rsid w:val="009B496F"/>
    <w:pPr>
      <w:spacing w:after="160" w:line="259" w:lineRule="auto"/>
    </w:pPr>
    <w:rPr>
      <w:lang w:val="nl-NL" w:eastAsia="nl-NL"/>
    </w:rPr>
  </w:style>
  <w:style w:type="paragraph" w:customStyle="1" w:styleId="7387640EAA06421990D61B079B0C49DC">
    <w:name w:val="7387640EAA06421990D61B079B0C49DC"/>
    <w:rsid w:val="009B496F"/>
    <w:pPr>
      <w:spacing w:after="160" w:line="259" w:lineRule="auto"/>
    </w:pPr>
    <w:rPr>
      <w:lang w:val="nl-NL" w:eastAsia="nl-NL"/>
    </w:rPr>
  </w:style>
  <w:style w:type="paragraph" w:customStyle="1" w:styleId="BB2BCDEF4B864C74BD48123A4C30E36D">
    <w:name w:val="BB2BCDEF4B864C74BD48123A4C30E36D"/>
    <w:rsid w:val="009B496F"/>
    <w:pPr>
      <w:spacing w:after="160" w:line="259" w:lineRule="auto"/>
    </w:pPr>
    <w:rPr>
      <w:lang w:val="nl-NL" w:eastAsia="nl-NL"/>
    </w:rPr>
  </w:style>
  <w:style w:type="paragraph" w:customStyle="1" w:styleId="813E9EEB7E6D44B6A4C4F7D56F641CB6">
    <w:name w:val="813E9EEB7E6D44B6A4C4F7D56F641CB6"/>
    <w:rsid w:val="009B496F"/>
    <w:pPr>
      <w:spacing w:after="160" w:line="259" w:lineRule="auto"/>
    </w:pPr>
    <w:rPr>
      <w:lang w:val="nl-NL" w:eastAsia="nl-NL"/>
    </w:rPr>
  </w:style>
  <w:style w:type="paragraph" w:customStyle="1" w:styleId="7A917229B09349DEA05972F42B48B8B7">
    <w:name w:val="7A917229B09349DEA05972F42B48B8B7"/>
    <w:rsid w:val="009B496F"/>
    <w:pPr>
      <w:spacing w:after="160" w:line="259" w:lineRule="auto"/>
    </w:pPr>
    <w:rPr>
      <w:lang w:val="nl-NL" w:eastAsia="nl-NL"/>
    </w:rPr>
  </w:style>
  <w:style w:type="paragraph" w:customStyle="1" w:styleId="BBC53BB6C1EC472D8F17F40E2335057D">
    <w:name w:val="BBC53BB6C1EC472D8F17F40E2335057D"/>
    <w:rsid w:val="009B496F"/>
    <w:pPr>
      <w:spacing w:after="160" w:line="259" w:lineRule="auto"/>
    </w:pPr>
    <w:rPr>
      <w:lang w:val="nl-NL" w:eastAsia="nl-NL"/>
    </w:rPr>
  </w:style>
  <w:style w:type="paragraph" w:customStyle="1" w:styleId="71971AD593DE44DAA5970CA274B51115">
    <w:name w:val="71971AD593DE44DAA5970CA274B51115"/>
    <w:rsid w:val="0075341F"/>
  </w:style>
  <w:style w:type="paragraph" w:customStyle="1" w:styleId="97B091BA5D8F4FC68E0BD7B21460CD552">
    <w:name w:val="97B091BA5D8F4FC68E0BD7B21460CD552"/>
    <w:rsid w:val="0075341F"/>
    <w:pPr>
      <w:keepNext/>
      <w:keepLines/>
      <w:spacing w:after="0" w:line="240" w:lineRule="auto"/>
      <w:contextualSpacing/>
    </w:pPr>
    <w:rPr>
      <w:rFonts w:ascii="Verdana" w:hAnsi="Verdana" w:cs="Verdana"/>
      <w:b/>
      <w:caps/>
      <w:noProof/>
      <w:color w:val="565655"/>
      <w:sz w:val="26"/>
      <w:szCs w:val="18"/>
      <w:lang w:val="en-GB"/>
    </w:rPr>
  </w:style>
  <w:style w:type="paragraph" w:customStyle="1" w:styleId="B2FB53E5AE7C434DA3A15EA8B3A66D342">
    <w:name w:val="B2FB53E5AE7C434DA3A15EA8B3A66D342"/>
    <w:rsid w:val="0075341F"/>
    <w:pPr>
      <w:keepNext/>
      <w:keepLines/>
      <w:spacing w:after="240" w:line="240" w:lineRule="auto"/>
      <w:contextualSpacing/>
    </w:pPr>
    <w:rPr>
      <w:rFonts w:ascii="Verdana" w:hAnsi="Verdana" w:cs="Verdana"/>
      <w:b/>
      <w:noProof/>
      <w:color w:val="00B1EC"/>
      <w:sz w:val="56"/>
      <w:szCs w:val="18"/>
      <w:lang w:val="en-GB"/>
    </w:rPr>
  </w:style>
  <w:style w:type="paragraph" w:customStyle="1" w:styleId="752FCF1C4FDE4F63AA14EF76498020652">
    <w:name w:val="752FCF1C4FDE4F63AA14EF76498020652"/>
    <w:rsid w:val="0075341F"/>
    <w:pPr>
      <w:keepNext/>
      <w:keepLines/>
      <w:spacing w:after="0" w:line="240" w:lineRule="auto"/>
      <w:contextualSpacing/>
    </w:pPr>
    <w:rPr>
      <w:rFonts w:ascii="Verdana" w:hAnsi="Verdana" w:cs="Verdana"/>
      <w:b/>
      <w:noProof/>
      <w:color w:val="565655"/>
      <w:sz w:val="28"/>
      <w:szCs w:val="18"/>
      <w:lang w:val="en-GB"/>
    </w:rPr>
  </w:style>
  <w:style w:type="paragraph" w:customStyle="1" w:styleId="71971AD593DE44DAA5970CA274B511151">
    <w:name w:val="71971AD593DE44DAA5970CA274B511151"/>
    <w:rsid w:val="0075341F"/>
    <w:pPr>
      <w:spacing w:before="40" w:after="140" w:line="280" w:lineRule="atLeast"/>
    </w:pPr>
    <w:rPr>
      <w:rFonts w:ascii="Verdana" w:hAnsi="Verdana" w:cs="Verdana"/>
      <w:sz w:val="18"/>
      <w:szCs w:val="18"/>
      <w:lang w:val="en-GB"/>
    </w:rPr>
  </w:style>
  <w:style w:type="paragraph" w:customStyle="1" w:styleId="68C0A6A9B1204AE8A3F5504BB9C4F0C02">
    <w:name w:val="68C0A6A9B1204AE8A3F5504BB9C4F0C02"/>
    <w:rsid w:val="0075341F"/>
    <w:pPr>
      <w:keepLines/>
      <w:spacing w:after="0" w:line="280" w:lineRule="atLeast"/>
    </w:pPr>
    <w:rPr>
      <w:rFonts w:ascii="Verdana" w:hAnsi="Verdana" w:cs="Verdana"/>
      <w:noProof/>
      <w:sz w:val="18"/>
      <w:szCs w:val="18"/>
      <w:lang w:val="en-GB"/>
    </w:rPr>
  </w:style>
  <w:style w:type="paragraph" w:customStyle="1" w:styleId="C8B67DC51A5A4A38828B1EEA6A045B942">
    <w:name w:val="C8B67DC51A5A4A38828B1EEA6A045B942"/>
    <w:rsid w:val="0075341F"/>
    <w:pPr>
      <w:keepLines/>
      <w:spacing w:after="0" w:line="280" w:lineRule="atLeast"/>
    </w:pPr>
    <w:rPr>
      <w:rFonts w:ascii="Verdana" w:hAnsi="Verdana" w:cs="Verdana"/>
      <w:noProof/>
      <w:sz w:val="18"/>
      <w:szCs w:val="18"/>
      <w:lang w:val="en-GB"/>
    </w:rPr>
  </w:style>
  <w:style w:type="paragraph" w:customStyle="1" w:styleId="FF6D467C9D544998BFAC0CC03410BAFB2">
    <w:name w:val="FF6D467C9D544998BFAC0CC03410BAFB2"/>
    <w:rsid w:val="0075341F"/>
    <w:pPr>
      <w:keepLines/>
      <w:spacing w:after="0" w:line="280" w:lineRule="atLeast"/>
    </w:pPr>
    <w:rPr>
      <w:rFonts w:ascii="Verdana" w:hAnsi="Verdana" w:cs="Verdana"/>
      <w:noProof/>
      <w:sz w:val="18"/>
      <w:szCs w:val="18"/>
      <w:lang w:val="en-GB"/>
    </w:rPr>
  </w:style>
  <w:style w:type="paragraph" w:customStyle="1" w:styleId="645BA0B7BD274006A36038A40AE892E92">
    <w:name w:val="645BA0B7BD274006A36038A40AE892E92"/>
    <w:rsid w:val="0075341F"/>
    <w:pPr>
      <w:keepLines/>
      <w:spacing w:after="0" w:line="280" w:lineRule="atLeast"/>
    </w:pPr>
    <w:rPr>
      <w:rFonts w:ascii="Verdana" w:hAnsi="Verdana" w:cs="Verdana"/>
      <w:noProof/>
      <w:sz w:val="18"/>
      <w:szCs w:val="18"/>
      <w:lang w:val="en-GB"/>
    </w:rPr>
  </w:style>
  <w:style w:type="paragraph" w:customStyle="1" w:styleId="16175FAC5B904FAEAFCA176D34BDE8A12">
    <w:name w:val="16175FAC5B904FAEAFCA176D34BDE8A12"/>
    <w:rsid w:val="0075341F"/>
    <w:pPr>
      <w:keepLines/>
      <w:spacing w:after="0" w:line="280" w:lineRule="atLeast"/>
    </w:pPr>
    <w:rPr>
      <w:rFonts w:ascii="Verdana" w:hAnsi="Verdana" w:cs="Verdana"/>
      <w:noProof/>
      <w:sz w:val="18"/>
      <w:szCs w:val="18"/>
      <w:lang w:val="en-GB"/>
    </w:rPr>
  </w:style>
  <w:style w:type="paragraph" w:customStyle="1" w:styleId="546AC311072F4608AEFB95435F0D615B2">
    <w:name w:val="546AC311072F4608AEFB95435F0D615B2"/>
    <w:rsid w:val="0075341F"/>
    <w:pPr>
      <w:keepLines/>
      <w:spacing w:after="0" w:line="280" w:lineRule="atLeast"/>
    </w:pPr>
    <w:rPr>
      <w:rFonts w:ascii="Verdana" w:hAnsi="Verdana" w:cs="Verdana"/>
      <w:noProof/>
      <w:sz w:val="18"/>
      <w:szCs w:val="18"/>
      <w:lang w:val="en-GB"/>
    </w:rPr>
  </w:style>
  <w:style w:type="paragraph" w:customStyle="1" w:styleId="2DABC842549E4E9F9363C862781B6FA72">
    <w:name w:val="2DABC842549E4E9F9363C862781B6FA72"/>
    <w:rsid w:val="0075341F"/>
    <w:pPr>
      <w:keepLines/>
      <w:spacing w:after="0" w:line="280" w:lineRule="atLeast"/>
    </w:pPr>
    <w:rPr>
      <w:rFonts w:ascii="Verdana" w:hAnsi="Verdana" w:cs="Verdana"/>
      <w:noProof/>
      <w:sz w:val="18"/>
      <w:szCs w:val="18"/>
      <w:lang w:val="en-GB"/>
    </w:rPr>
  </w:style>
  <w:style w:type="paragraph" w:customStyle="1" w:styleId="4F71DDC1FC0E40E284F49CA920515602">
    <w:name w:val="4F71DDC1FC0E40E284F49CA920515602"/>
    <w:rsid w:val="0075341F"/>
    <w:pPr>
      <w:spacing w:after="0" w:line="160" w:lineRule="atLeast"/>
    </w:pPr>
    <w:rPr>
      <w:rFonts w:ascii="Verdana" w:hAnsi="Verdana" w:cs="Verdana"/>
      <w:noProof/>
      <w:sz w:val="13"/>
      <w:szCs w:val="18"/>
      <w:lang w:val="en-GB"/>
    </w:rPr>
  </w:style>
  <w:style w:type="paragraph" w:customStyle="1" w:styleId="46FFD92E7B614793B94AA04C81E4F555">
    <w:name w:val="46FFD92E7B614793B94AA04C81E4F555"/>
    <w:rsid w:val="0075341F"/>
    <w:pPr>
      <w:spacing w:after="0" w:line="160" w:lineRule="atLeast"/>
    </w:pPr>
    <w:rPr>
      <w:rFonts w:ascii="Verdana" w:hAnsi="Verdana" w:cs="Verdana"/>
      <w:noProof/>
      <w:sz w:val="13"/>
      <w:szCs w:val="18"/>
      <w:lang w:val="en-GB"/>
    </w:rPr>
  </w:style>
  <w:style w:type="paragraph" w:customStyle="1" w:styleId="19AF9C57A3F84918A605F7D59FA93A5C">
    <w:name w:val="19AF9C57A3F84918A605F7D59FA93A5C"/>
    <w:rsid w:val="0075341F"/>
    <w:pPr>
      <w:spacing w:after="0" w:line="160" w:lineRule="atLeast"/>
    </w:pPr>
    <w:rPr>
      <w:rFonts w:ascii="Verdana" w:hAnsi="Verdana" w:cs="Verdana"/>
      <w:noProof/>
      <w:sz w:val="13"/>
      <w:szCs w:val="18"/>
      <w:lang w:val="en-GB"/>
    </w:rPr>
  </w:style>
  <w:style w:type="paragraph" w:customStyle="1" w:styleId="A625C79427664239824C47ED6EBF01EE">
    <w:name w:val="A625C79427664239824C47ED6EBF01EE"/>
    <w:rsid w:val="0075341F"/>
    <w:pPr>
      <w:spacing w:after="0" w:line="160" w:lineRule="atLeast"/>
    </w:pPr>
    <w:rPr>
      <w:rFonts w:ascii="Verdana" w:hAnsi="Verdana" w:cs="Verdana"/>
      <w:noProof/>
      <w:sz w:val="13"/>
      <w:szCs w:val="18"/>
      <w:lang w:val="en-GB"/>
    </w:rPr>
  </w:style>
  <w:style w:type="paragraph" w:customStyle="1" w:styleId="687FA03F08034554BCEF5136F8766757">
    <w:name w:val="687FA03F08034554BCEF5136F8766757"/>
    <w:rsid w:val="0075341F"/>
    <w:pPr>
      <w:spacing w:after="0" w:line="160" w:lineRule="atLeast"/>
    </w:pPr>
    <w:rPr>
      <w:rFonts w:ascii="Verdana" w:hAnsi="Verdana" w:cs="Verdana"/>
      <w:noProof/>
      <w:sz w:val="13"/>
      <w:szCs w:val="18"/>
      <w:lang w:val="en-GB"/>
    </w:rPr>
  </w:style>
  <w:style w:type="paragraph" w:customStyle="1" w:styleId="6CC74D396E334630B8B8AD5A499A689B">
    <w:name w:val="6CC74D396E334630B8B8AD5A499A689B"/>
    <w:rsid w:val="0075341F"/>
    <w:pPr>
      <w:spacing w:after="0" w:line="160" w:lineRule="atLeast"/>
    </w:pPr>
    <w:rPr>
      <w:rFonts w:ascii="Verdana" w:hAnsi="Verdana" w:cs="Verdana"/>
      <w:noProof/>
      <w:sz w:val="13"/>
      <w:szCs w:val="18"/>
      <w:lang w:val="en-GB"/>
    </w:rPr>
  </w:style>
  <w:style w:type="paragraph" w:customStyle="1" w:styleId="AD25A245E1AE4C928E5A50ADB8D4B3DA">
    <w:name w:val="AD25A245E1AE4C928E5A50ADB8D4B3DA"/>
    <w:rsid w:val="0075341F"/>
    <w:pPr>
      <w:spacing w:after="0" w:line="160" w:lineRule="atLeast"/>
    </w:pPr>
    <w:rPr>
      <w:rFonts w:ascii="Verdana" w:hAnsi="Verdana" w:cs="Verdana"/>
      <w:noProof/>
      <w:sz w:val="13"/>
      <w:szCs w:val="18"/>
      <w:lang w:val="en-GB"/>
    </w:rPr>
  </w:style>
  <w:style w:type="paragraph" w:customStyle="1" w:styleId="1E344D954CB8449789B897B53E44CCD9">
    <w:name w:val="1E344D954CB8449789B897B53E44CCD9"/>
    <w:rsid w:val="0075341F"/>
    <w:pPr>
      <w:spacing w:after="0" w:line="160" w:lineRule="atLeast"/>
    </w:pPr>
    <w:rPr>
      <w:rFonts w:ascii="Verdana" w:hAnsi="Verdana" w:cs="Verdana"/>
      <w:noProof/>
      <w:sz w:val="13"/>
      <w:szCs w:val="18"/>
      <w:lang w:val="en-GB"/>
    </w:rPr>
  </w:style>
  <w:style w:type="paragraph" w:customStyle="1" w:styleId="0DF515E8448A401FBC242B4505A0EC03">
    <w:name w:val="0DF515E8448A401FBC242B4505A0EC03"/>
    <w:rsid w:val="0075341F"/>
    <w:pPr>
      <w:spacing w:after="0" w:line="160" w:lineRule="atLeast"/>
    </w:pPr>
    <w:rPr>
      <w:rFonts w:ascii="Verdana" w:hAnsi="Verdana" w:cs="Verdana"/>
      <w:noProof/>
      <w:sz w:val="13"/>
      <w:szCs w:val="18"/>
      <w:lang w:val="en-GB"/>
    </w:rPr>
  </w:style>
  <w:style w:type="paragraph" w:customStyle="1" w:styleId="88D1BD2E7BFD4828AAEC90C1191500ED">
    <w:name w:val="88D1BD2E7BFD4828AAEC90C1191500ED"/>
    <w:rsid w:val="0075341F"/>
    <w:pPr>
      <w:spacing w:after="0" w:line="160" w:lineRule="atLeast"/>
    </w:pPr>
    <w:rPr>
      <w:rFonts w:ascii="Verdana" w:hAnsi="Verdana" w:cs="Verdana"/>
      <w:noProof/>
      <w:sz w:val="13"/>
      <w:szCs w:val="18"/>
      <w:lang w:val="en-GB"/>
    </w:rPr>
  </w:style>
  <w:style w:type="paragraph" w:customStyle="1" w:styleId="97B091BA5D8F4FC68E0BD7B21460CD553">
    <w:name w:val="97B091BA5D8F4FC68E0BD7B21460CD553"/>
    <w:rsid w:val="0075341F"/>
    <w:pPr>
      <w:keepNext/>
      <w:keepLines/>
      <w:spacing w:after="0" w:line="240" w:lineRule="auto"/>
      <w:contextualSpacing/>
    </w:pPr>
    <w:rPr>
      <w:rFonts w:ascii="Verdana" w:hAnsi="Verdana" w:cs="Verdana"/>
      <w:b/>
      <w:caps/>
      <w:noProof/>
      <w:color w:val="565655"/>
      <w:sz w:val="26"/>
      <w:szCs w:val="18"/>
      <w:lang w:val="en-GB"/>
    </w:rPr>
  </w:style>
  <w:style w:type="paragraph" w:customStyle="1" w:styleId="B2FB53E5AE7C434DA3A15EA8B3A66D343">
    <w:name w:val="B2FB53E5AE7C434DA3A15EA8B3A66D343"/>
    <w:rsid w:val="0075341F"/>
    <w:pPr>
      <w:keepNext/>
      <w:keepLines/>
      <w:spacing w:after="240" w:line="240" w:lineRule="auto"/>
      <w:contextualSpacing/>
    </w:pPr>
    <w:rPr>
      <w:rFonts w:ascii="Verdana" w:hAnsi="Verdana" w:cs="Verdana"/>
      <w:b/>
      <w:noProof/>
      <w:color w:val="00B1EC"/>
      <w:sz w:val="56"/>
      <w:szCs w:val="18"/>
      <w:lang w:val="en-GB"/>
    </w:rPr>
  </w:style>
  <w:style w:type="paragraph" w:customStyle="1" w:styleId="752FCF1C4FDE4F63AA14EF76498020653">
    <w:name w:val="752FCF1C4FDE4F63AA14EF76498020653"/>
    <w:rsid w:val="0075341F"/>
    <w:pPr>
      <w:keepNext/>
      <w:keepLines/>
      <w:spacing w:after="0" w:line="240" w:lineRule="auto"/>
      <w:contextualSpacing/>
    </w:pPr>
    <w:rPr>
      <w:rFonts w:ascii="Verdana" w:hAnsi="Verdana" w:cs="Verdana"/>
      <w:b/>
      <w:noProof/>
      <w:color w:val="565655"/>
      <w:sz w:val="28"/>
      <w:szCs w:val="18"/>
      <w:lang w:val="en-GB"/>
    </w:rPr>
  </w:style>
  <w:style w:type="paragraph" w:customStyle="1" w:styleId="71971AD593DE44DAA5970CA274B511152">
    <w:name w:val="71971AD593DE44DAA5970CA274B511152"/>
    <w:rsid w:val="0075341F"/>
    <w:pPr>
      <w:spacing w:before="40" w:after="140" w:line="280" w:lineRule="atLeast"/>
    </w:pPr>
    <w:rPr>
      <w:rFonts w:ascii="Verdana" w:hAnsi="Verdana" w:cs="Verdana"/>
      <w:sz w:val="18"/>
      <w:szCs w:val="18"/>
      <w:lang w:val="en-GB"/>
    </w:rPr>
  </w:style>
  <w:style w:type="paragraph" w:customStyle="1" w:styleId="4F71DDC1FC0E40E284F49CA9205156021">
    <w:name w:val="4F71DDC1FC0E40E284F49CA9205156021"/>
    <w:rsid w:val="0075341F"/>
    <w:pPr>
      <w:spacing w:after="0" w:line="160" w:lineRule="atLeast"/>
    </w:pPr>
    <w:rPr>
      <w:rFonts w:ascii="Verdana" w:hAnsi="Verdana" w:cs="Verdana"/>
      <w:noProof/>
      <w:sz w:val="13"/>
      <w:szCs w:val="18"/>
      <w:lang w:val="en-GB"/>
    </w:rPr>
  </w:style>
  <w:style w:type="paragraph" w:customStyle="1" w:styleId="46FFD92E7B614793B94AA04C81E4F5551">
    <w:name w:val="46FFD92E7B614793B94AA04C81E4F5551"/>
    <w:rsid w:val="0075341F"/>
    <w:pPr>
      <w:spacing w:after="0" w:line="160" w:lineRule="atLeast"/>
    </w:pPr>
    <w:rPr>
      <w:rFonts w:ascii="Verdana" w:hAnsi="Verdana" w:cs="Verdana"/>
      <w:noProof/>
      <w:sz w:val="13"/>
      <w:szCs w:val="18"/>
      <w:lang w:val="en-GB"/>
    </w:rPr>
  </w:style>
  <w:style w:type="paragraph" w:customStyle="1" w:styleId="19AF9C57A3F84918A605F7D59FA93A5C1">
    <w:name w:val="19AF9C57A3F84918A605F7D59FA93A5C1"/>
    <w:rsid w:val="0075341F"/>
    <w:pPr>
      <w:spacing w:after="0" w:line="160" w:lineRule="atLeast"/>
    </w:pPr>
    <w:rPr>
      <w:rFonts w:ascii="Verdana" w:hAnsi="Verdana" w:cs="Verdana"/>
      <w:noProof/>
      <w:sz w:val="13"/>
      <w:szCs w:val="18"/>
      <w:lang w:val="en-GB"/>
    </w:rPr>
  </w:style>
  <w:style w:type="paragraph" w:customStyle="1" w:styleId="A625C79427664239824C47ED6EBF01EE1">
    <w:name w:val="A625C79427664239824C47ED6EBF01EE1"/>
    <w:rsid w:val="0075341F"/>
    <w:pPr>
      <w:spacing w:after="0" w:line="160" w:lineRule="atLeast"/>
    </w:pPr>
    <w:rPr>
      <w:rFonts w:ascii="Verdana" w:hAnsi="Verdana" w:cs="Verdana"/>
      <w:noProof/>
      <w:sz w:val="13"/>
      <w:szCs w:val="18"/>
      <w:lang w:val="en-GB"/>
    </w:rPr>
  </w:style>
  <w:style w:type="paragraph" w:customStyle="1" w:styleId="687FA03F08034554BCEF5136F87667571">
    <w:name w:val="687FA03F08034554BCEF5136F87667571"/>
    <w:rsid w:val="0075341F"/>
    <w:pPr>
      <w:spacing w:after="0" w:line="160" w:lineRule="atLeast"/>
    </w:pPr>
    <w:rPr>
      <w:rFonts w:ascii="Verdana" w:hAnsi="Verdana" w:cs="Verdana"/>
      <w:noProof/>
      <w:sz w:val="13"/>
      <w:szCs w:val="18"/>
      <w:lang w:val="en-GB"/>
    </w:rPr>
  </w:style>
  <w:style w:type="paragraph" w:customStyle="1" w:styleId="6CC74D396E334630B8B8AD5A499A689B1">
    <w:name w:val="6CC74D396E334630B8B8AD5A499A689B1"/>
    <w:rsid w:val="0075341F"/>
    <w:pPr>
      <w:spacing w:after="0" w:line="160" w:lineRule="atLeast"/>
    </w:pPr>
    <w:rPr>
      <w:rFonts w:ascii="Verdana" w:hAnsi="Verdana" w:cs="Verdana"/>
      <w:noProof/>
      <w:sz w:val="13"/>
      <w:szCs w:val="18"/>
      <w:lang w:val="en-GB"/>
    </w:rPr>
  </w:style>
  <w:style w:type="paragraph" w:customStyle="1" w:styleId="AD25A245E1AE4C928E5A50ADB8D4B3DA1">
    <w:name w:val="AD25A245E1AE4C928E5A50ADB8D4B3DA1"/>
    <w:rsid w:val="0075341F"/>
    <w:pPr>
      <w:spacing w:after="0" w:line="160" w:lineRule="atLeast"/>
    </w:pPr>
    <w:rPr>
      <w:rFonts w:ascii="Verdana" w:hAnsi="Verdana" w:cs="Verdana"/>
      <w:noProof/>
      <w:sz w:val="13"/>
      <w:szCs w:val="18"/>
      <w:lang w:val="en-GB"/>
    </w:rPr>
  </w:style>
  <w:style w:type="paragraph" w:customStyle="1" w:styleId="1E344D954CB8449789B897B53E44CCD91">
    <w:name w:val="1E344D954CB8449789B897B53E44CCD91"/>
    <w:rsid w:val="0075341F"/>
    <w:pPr>
      <w:spacing w:after="0" w:line="160" w:lineRule="atLeast"/>
    </w:pPr>
    <w:rPr>
      <w:rFonts w:ascii="Verdana" w:hAnsi="Verdana" w:cs="Verdana"/>
      <w:noProof/>
      <w:sz w:val="13"/>
      <w:szCs w:val="18"/>
      <w:lang w:val="en-GB"/>
    </w:rPr>
  </w:style>
  <w:style w:type="paragraph" w:customStyle="1" w:styleId="0DF515E8448A401FBC242B4505A0EC031">
    <w:name w:val="0DF515E8448A401FBC242B4505A0EC031"/>
    <w:rsid w:val="0075341F"/>
    <w:pPr>
      <w:spacing w:after="0" w:line="160" w:lineRule="atLeast"/>
    </w:pPr>
    <w:rPr>
      <w:rFonts w:ascii="Verdana" w:hAnsi="Verdana" w:cs="Verdana"/>
      <w:noProof/>
      <w:sz w:val="13"/>
      <w:szCs w:val="18"/>
      <w:lang w:val="en-GB"/>
    </w:rPr>
  </w:style>
  <w:style w:type="paragraph" w:customStyle="1" w:styleId="88D1BD2E7BFD4828AAEC90C1191500ED1">
    <w:name w:val="88D1BD2E7BFD4828AAEC90C1191500ED1"/>
    <w:rsid w:val="0075341F"/>
    <w:pPr>
      <w:spacing w:after="0" w:line="160" w:lineRule="atLeast"/>
    </w:pPr>
    <w:rPr>
      <w:rFonts w:ascii="Verdana" w:hAnsi="Verdana" w:cs="Verdana"/>
      <w:noProof/>
      <w:sz w:val="13"/>
      <w:szCs w:val="18"/>
      <w:lang w:val="en-GB"/>
    </w:rPr>
  </w:style>
  <w:style w:type="paragraph" w:customStyle="1" w:styleId="97B091BA5D8F4FC68E0BD7B21460CD554">
    <w:name w:val="97B091BA5D8F4FC68E0BD7B21460CD554"/>
    <w:rsid w:val="00C10320"/>
    <w:pPr>
      <w:keepNext/>
      <w:keepLines/>
      <w:spacing w:after="0" w:line="240" w:lineRule="auto"/>
      <w:contextualSpacing/>
    </w:pPr>
    <w:rPr>
      <w:rFonts w:ascii="Verdana" w:hAnsi="Verdana" w:cs="Verdana"/>
      <w:b/>
      <w:caps/>
      <w:noProof/>
      <w:color w:val="565655"/>
      <w:sz w:val="26"/>
      <w:szCs w:val="18"/>
      <w:lang w:val="en-GB"/>
    </w:rPr>
  </w:style>
  <w:style w:type="paragraph" w:customStyle="1" w:styleId="B2FB53E5AE7C434DA3A15EA8B3A66D344">
    <w:name w:val="B2FB53E5AE7C434DA3A15EA8B3A66D344"/>
    <w:rsid w:val="00C10320"/>
    <w:pPr>
      <w:keepNext/>
      <w:keepLines/>
      <w:spacing w:after="240" w:line="240" w:lineRule="auto"/>
      <w:contextualSpacing/>
    </w:pPr>
    <w:rPr>
      <w:rFonts w:ascii="Verdana" w:hAnsi="Verdana" w:cs="Verdana"/>
      <w:b/>
      <w:noProof/>
      <w:color w:val="00B1EC"/>
      <w:sz w:val="56"/>
      <w:szCs w:val="18"/>
      <w:lang w:val="en-GB"/>
    </w:rPr>
  </w:style>
  <w:style w:type="paragraph" w:customStyle="1" w:styleId="752FCF1C4FDE4F63AA14EF76498020654">
    <w:name w:val="752FCF1C4FDE4F63AA14EF76498020654"/>
    <w:rsid w:val="00C10320"/>
    <w:pPr>
      <w:keepNext/>
      <w:keepLines/>
      <w:spacing w:after="0" w:line="240" w:lineRule="auto"/>
      <w:contextualSpacing/>
    </w:pPr>
    <w:rPr>
      <w:rFonts w:ascii="Verdana" w:hAnsi="Verdana" w:cs="Verdana"/>
      <w:b/>
      <w:noProof/>
      <w:color w:val="565655"/>
      <w:sz w:val="28"/>
      <w:szCs w:val="18"/>
      <w:lang w:val="en-GB"/>
    </w:rPr>
  </w:style>
  <w:style w:type="paragraph" w:customStyle="1" w:styleId="71971AD593DE44DAA5970CA274B511153">
    <w:name w:val="71971AD593DE44DAA5970CA274B511153"/>
    <w:rsid w:val="00C10320"/>
    <w:pPr>
      <w:spacing w:before="40" w:after="140" w:line="280" w:lineRule="atLeast"/>
    </w:pPr>
    <w:rPr>
      <w:rFonts w:ascii="Verdana" w:hAnsi="Verdana" w:cs="Verdana"/>
      <w:sz w:val="18"/>
      <w:szCs w:val="18"/>
      <w:lang w:val="en-GB"/>
    </w:rPr>
  </w:style>
  <w:style w:type="paragraph" w:customStyle="1" w:styleId="4F71DDC1FC0E40E284F49CA9205156022">
    <w:name w:val="4F71DDC1FC0E40E284F49CA9205156022"/>
    <w:rsid w:val="00C10320"/>
    <w:pPr>
      <w:spacing w:after="0" w:line="160" w:lineRule="atLeast"/>
    </w:pPr>
    <w:rPr>
      <w:rFonts w:ascii="Verdana" w:hAnsi="Verdana" w:cs="Verdana"/>
      <w:noProof/>
      <w:sz w:val="13"/>
      <w:szCs w:val="18"/>
      <w:lang w:val="en-GB"/>
    </w:rPr>
  </w:style>
  <w:style w:type="paragraph" w:customStyle="1" w:styleId="46FFD92E7B614793B94AA04C81E4F5552">
    <w:name w:val="46FFD92E7B614793B94AA04C81E4F5552"/>
    <w:rsid w:val="00C10320"/>
    <w:pPr>
      <w:spacing w:after="0" w:line="160" w:lineRule="atLeast"/>
    </w:pPr>
    <w:rPr>
      <w:rFonts w:ascii="Verdana" w:hAnsi="Verdana" w:cs="Verdana"/>
      <w:noProof/>
      <w:sz w:val="13"/>
      <w:szCs w:val="18"/>
      <w:lang w:val="en-GB"/>
    </w:rPr>
  </w:style>
  <w:style w:type="paragraph" w:customStyle="1" w:styleId="19AF9C57A3F84918A605F7D59FA93A5C2">
    <w:name w:val="19AF9C57A3F84918A605F7D59FA93A5C2"/>
    <w:rsid w:val="00C10320"/>
    <w:pPr>
      <w:spacing w:after="0" w:line="160" w:lineRule="atLeast"/>
    </w:pPr>
    <w:rPr>
      <w:rFonts w:ascii="Verdana" w:hAnsi="Verdana" w:cs="Verdana"/>
      <w:noProof/>
      <w:sz w:val="13"/>
      <w:szCs w:val="18"/>
      <w:lang w:val="en-GB"/>
    </w:rPr>
  </w:style>
  <w:style w:type="paragraph" w:customStyle="1" w:styleId="A625C79427664239824C47ED6EBF01EE2">
    <w:name w:val="A625C79427664239824C47ED6EBF01EE2"/>
    <w:rsid w:val="00C10320"/>
    <w:pPr>
      <w:spacing w:after="0" w:line="160" w:lineRule="atLeast"/>
    </w:pPr>
    <w:rPr>
      <w:rFonts w:ascii="Verdana" w:hAnsi="Verdana" w:cs="Verdana"/>
      <w:noProof/>
      <w:sz w:val="13"/>
      <w:szCs w:val="18"/>
      <w:lang w:val="en-GB"/>
    </w:rPr>
  </w:style>
  <w:style w:type="paragraph" w:customStyle="1" w:styleId="7F4139AB24564F1DBC92DC14B453E827">
    <w:name w:val="7F4139AB24564F1DBC92DC14B453E827"/>
    <w:rsid w:val="00C10320"/>
    <w:pPr>
      <w:spacing w:after="0" w:line="160" w:lineRule="atLeast"/>
    </w:pPr>
    <w:rPr>
      <w:rFonts w:ascii="Verdana" w:hAnsi="Verdana" w:cs="Verdana"/>
      <w:noProof/>
      <w:sz w:val="13"/>
      <w:szCs w:val="18"/>
      <w:lang w:val="en-GB"/>
    </w:rPr>
  </w:style>
  <w:style w:type="paragraph" w:customStyle="1" w:styleId="AD25A245E1AE4C928E5A50ADB8D4B3DA2">
    <w:name w:val="AD25A245E1AE4C928E5A50ADB8D4B3DA2"/>
    <w:rsid w:val="00C10320"/>
    <w:pPr>
      <w:spacing w:after="0" w:line="160" w:lineRule="atLeast"/>
    </w:pPr>
    <w:rPr>
      <w:rFonts w:ascii="Verdana" w:hAnsi="Verdana" w:cs="Verdana"/>
      <w:noProof/>
      <w:sz w:val="13"/>
      <w:szCs w:val="18"/>
      <w:lang w:val="en-GB"/>
    </w:rPr>
  </w:style>
  <w:style w:type="paragraph" w:customStyle="1" w:styleId="1E344D954CB8449789B897B53E44CCD92">
    <w:name w:val="1E344D954CB8449789B897B53E44CCD92"/>
    <w:rsid w:val="00C10320"/>
    <w:pPr>
      <w:spacing w:after="0" w:line="160" w:lineRule="atLeast"/>
    </w:pPr>
    <w:rPr>
      <w:rFonts w:ascii="Verdana" w:hAnsi="Verdana" w:cs="Verdana"/>
      <w:noProof/>
      <w:sz w:val="13"/>
      <w:szCs w:val="18"/>
      <w:lang w:val="en-GB"/>
    </w:rPr>
  </w:style>
  <w:style w:type="paragraph" w:customStyle="1" w:styleId="97B091BA5D8F4FC68E0BD7B21460CD555">
    <w:name w:val="97B091BA5D8F4FC68E0BD7B21460CD555"/>
    <w:rsid w:val="00C10320"/>
    <w:pPr>
      <w:keepNext/>
      <w:keepLines/>
      <w:spacing w:after="0" w:line="240" w:lineRule="auto"/>
      <w:contextualSpacing/>
    </w:pPr>
    <w:rPr>
      <w:rFonts w:ascii="Verdana" w:hAnsi="Verdana" w:cs="Verdana"/>
      <w:b/>
      <w:caps/>
      <w:noProof/>
      <w:color w:val="565655"/>
      <w:sz w:val="26"/>
      <w:szCs w:val="18"/>
      <w:lang w:val="en-GB"/>
    </w:rPr>
  </w:style>
  <w:style w:type="paragraph" w:customStyle="1" w:styleId="B2FB53E5AE7C434DA3A15EA8B3A66D345">
    <w:name w:val="B2FB53E5AE7C434DA3A15EA8B3A66D345"/>
    <w:rsid w:val="00C10320"/>
    <w:pPr>
      <w:keepNext/>
      <w:keepLines/>
      <w:spacing w:after="240" w:line="240" w:lineRule="auto"/>
      <w:contextualSpacing/>
    </w:pPr>
    <w:rPr>
      <w:rFonts w:ascii="Verdana" w:hAnsi="Verdana" w:cs="Verdana"/>
      <w:b/>
      <w:noProof/>
      <w:color w:val="00B1EC"/>
      <w:sz w:val="56"/>
      <w:szCs w:val="18"/>
      <w:lang w:val="en-GB"/>
    </w:rPr>
  </w:style>
  <w:style w:type="paragraph" w:customStyle="1" w:styleId="752FCF1C4FDE4F63AA14EF76498020655">
    <w:name w:val="752FCF1C4FDE4F63AA14EF76498020655"/>
    <w:rsid w:val="00C10320"/>
    <w:pPr>
      <w:keepNext/>
      <w:keepLines/>
      <w:spacing w:after="0" w:line="240" w:lineRule="auto"/>
      <w:contextualSpacing/>
    </w:pPr>
    <w:rPr>
      <w:rFonts w:ascii="Verdana" w:hAnsi="Verdana" w:cs="Verdana"/>
      <w:b/>
      <w:noProof/>
      <w:color w:val="565655"/>
      <w:sz w:val="28"/>
      <w:szCs w:val="18"/>
      <w:lang w:val="en-GB"/>
    </w:rPr>
  </w:style>
  <w:style w:type="paragraph" w:customStyle="1" w:styleId="71971AD593DE44DAA5970CA274B511154">
    <w:name w:val="71971AD593DE44DAA5970CA274B511154"/>
    <w:rsid w:val="00C10320"/>
    <w:pPr>
      <w:spacing w:before="40" w:after="140" w:line="280" w:lineRule="atLeast"/>
    </w:pPr>
    <w:rPr>
      <w:rFonts w:ascii="Verdana" w:hAnsi="Verdana" w:cs="Verdana"/>
      <w:sz w:val="18"/>
      <w:szCs w:val="18"/>
      <w:lang w:val="en-GB"/>
    </w:rPr>
  </w:style>
  <w:style w:type="paragraph" w:customStyle="1" w:styleId="4F71DDC1FC0E40E284F49CA9205156023">
    <w:name w:val="4F71DDC1FC0E40E284F49CA9205156023"/>
    <w:rsid w:val="00C10320"/>
    <w:pPr>
      <w:spacing w:after="0" w:line="160" w:lineRule="atLeast"/>
    </w:pPr>
    <w:rPr>
      <w:rFonts w:ascii="Verdana" w:hAnsi="Verdana" w:cs="Verdana"/>
      <w:noProof/>
      <w:sz w:val="13"/>
      <w:szCs w:val="18"/>
      <w:lang w:val="en-GB"/>
    </w:rPr>
  </w:style>
  <w:style w:type="paragraph" w:customStyle="1" w:styleId="46FFD92E7B614793B94AA04C81E4F5553">
    <w:name w:val="46FFD92E7B614793B94AA04C81E4F5553"/>
    <w:rsid w:val="00C10320"/>
    <w:pPr>
      <w:spacing w:after="0" w:line="160" w:lineRule="atLeast"/>
    </w:pPr>
    <w:rPr>
      <w:rFonts w:ascii="Verdana" w:hAnsi="Verdana" w:cs="Verdana"/>
      <w:noProof/>
      <w:sz w:val="13"/>
      <w:szCs w:val="18"/>
      <w:lang w:val="en-GB"/>
    </w:rPr>
  </w:style>
  <w:style w:type="paragraph" w:customStyle="1" w:styleId="19AF9C57A3F84918A605F7D59FA93A5C3">
    <w:name w:val="19AF9C57A3F84918A605F7D59FA93A5C3"/>
    <w:rsid w:val="00C10320"/>
    <w:pPr>
      <w:spacing w:after="0" w:line="160" w:lineRule="atLeast"/>
    </w:pPr>
    <w:rPr>
      <w:rFonts w:ascii="Verdana" w:hAnsi="Verdana" w:cs="Verdana"/>
      <w:noProof/>
      <w:sz w:val="13"/>
      <w:szCs w:val="18"/>
      <w:lang w:val="en-GB"/>
    </w:rPr>
  </w:style>
  <w:style w:type="paragraph" w:customStyle="1" w:styleId="A625C79427664239824C47ED6EBF01EE3">
    <w:name w:val="A625C79427664239824C47ED6EBF01EE3"/>
    <w:rsid w:val="00C10320"/>
    <w:pPr>
      <w:spacing w:after="0" w:line="160" w:lineRule="atLeast"/>
    </w:pPr>
    <w:rPr>
      <w:rFonts w:ascii="Verdana" w:hAnsi="Verdana" w:cs="Verdana"/>
      <w:noProof/>
      <w:sz w:val="13"/>
      <w:szCs w:val="18"/>
      <w:lang w:val="en-GB"/>
    </w:rPr>
  </w:style>
  <w:style w:type="paragraph" w:customStyle="1" w:styleId="AD25A245E1AE4C928E5A50ADB8D4B3DA3">
    <w:name w:val="AD25A245E1AE4C928E5A50ADB8D4B3DA3"/>
    <w:rsid w:val="00C10320"/>
    <w:pPr>
      <w:spacing w:after="0" w:line="160" w:lineRule="atLeast"/>
    </w:pPr>
    <w:rPr>
      <w:rFonts w:ascii="Verdana" w:hAnsi="Verdana" w:cs="Verdana"/>
      <w:noProof/>
      <w:sz w:val="13"/>
      <w:szCs w:val="18"/>
      <w:lang w:val="en-GB"/>
    </w:rPr>
  </w:style>
  <w:style w:type="paragraph" w:customStyle="1" w:styleId="1E344D954CB8449789B897B53E44CCD93">
    <w:name w:val="1E344D954CB8449789B897B53E44CCD93"/>
    <w:rsid w:val="00C10320"/>
    <w:pPr>
      <w:spacing w:after="0" w:line="160" w:lineRule="atLeast"/>
    </w:pPr>
    <w:rPr>
      <w:rFonts w:ascii="Verdana" w:hAnsi="Verdana" w:cs="Verdana"/>
      <w:noProof/>
      <w:sz w:val="13"/>
      <w:szCs w:val="18"/>
      <w:lang w:val="en-GB"/>
    </w:rPr>
  </w:style>
  <w:style w:type="paragraph" w:customStyle="1" w:styleId="C9A42C4F184F4312B618B7265021DD98">
    <w:name w:val="C9A42C4F184F4312B618B7265021DD98"/>
    <w:rsid w:val="00C10320"/>
  </w:style>
  <w:style w:type="paragraph" w:customStyle="1" w:styleId="97B091BA5D8F4FC68E0BD7B21460CD556">
    <w:name w:val="97B091BA5D8F4FC68E0BD7B21460CD556"/>
    <w:rsid w:val="00572F48"/>
    <w:pPr>
      <w:keepNext/>
      <w:keepLines/>
      <w:spacing w:after="0" w:line="240" w:lineRule="auto"/>
      <w:contextualSpacing/>
    </w:pPr>
    <w:rPr>
      <w:rFonts w:ascii="Verdana" w:hAnsi="Verdana" w:cs="Verdana"/>
      <w:b/>
      <w:caps/>
      <w:noProof/>
      <w:color w:val="565655"/>
      <w:sz w:val="26"/>
      <w:szCs w:val="18"/>
    </w:rPr>
  </w:style>
  <w:style w:type="paragraph" w:customStyle="1" w:styleId="B2FB53E5AE7C434DA3A15EA8B3A66D346">
    <w:name w:val="B2FB53E5AE7C434DA3A15EA8B3A66D346"/>
    <w:rsid w:val="00572F48"/>
    <w:pPr>
      <w:keepNext/>
      <w:keepLines/>
      <w:spacing w:after="240" w:line="240" w:lineRule="auto"/>
      <w:contextualSpacing/>
    </w:pPr>
    <w:rPr>
      <w:rFonts w:ascii="Verdana" w:hAnsi="Verdana" w:cs="Verdana"/>
      <w:b/>
      <w:noProof/>
      <w:color w:val="00B1EC"/>
      <w:sz w:val="56"/>
      <w:szCs w:val="18"/>
    </w:rPr>
  </w:style>
  <w:style w:type="paragraph" w:customStyle="1" w:styleId="752FCF1C4FDE4F63AA14EF76498020656">
    <w:name w:val="752FCF1C4FDE4F63AA14EF76498020656"/>
    <w:rsid w:val="00572F48"/>
    <w:pPr>
      <w:keepNext/>
      <w:keepLines/>
      <w:spacing w:after="0" w:line="240" w:lineRule="auto"/>
      <w:contextualSpacing/>
    </w:pPr>
    <w:rPr>
      <w:rFonts w:ascii="Verdana" w:hAnsi="Verdana" w:cs="Verdana"/>
      <w:b/>
      <w:noProof/>
      <w:color w:val="565655"/>
      <w:sz w:val="28"/>
      <w:szCs w:val="18"/>
    </w:rPr>
  </w:style>
  <w:style w:type="paragraph" w:customStyle="1" w:styleId="71971AD593DE44DAA5970CA274B511155">
    <w:name w:val="71971AD593DE44DAA5970CA274B511155"/>
    <w:rsid w:val="00572F48"/>
    <w:pPr>
      <w:spacing w:before="40" w:after="140" w:line="280" w:lineRule="atLeast"/>
    </w:pPr>
    <w:rPr>
      <w:rFonts w:ascii="Verdana" w:hAnsi="Verdana" w:cs="Verdana"/>
      <w:sz w:val="18"/>
      <w:szCs w:val="18"/>
    </w:rPr>
  </w:style>
  <w:style w:type="paragraph" w:customStyle="1" w:styleId="4F71DDC1FC0E40E284F49CA9205156024">
    <w:name w:val="4F71DDC1FC0E40E284F49CA9205156024"/>
    <w:rsid w:val="00572F48"/>
    <w:pPr>
      <w:spacing w:after="0" w:line="160" w:lineRule="atLeast"/>
    </w:pPr>
    <w:rPr>
      <w:rFonts w:ascii="Verdana" w:hAnsi="Verdana" w:cs="Verdana"/>
      <w:noProof/>
      <w:sz w:val="13"/>
      <w:szCs w:val="18"/>
    </w:rPr>
  </w:style>
  <w:style w:type="paragraph" w:customStyle="1" w:styleId="46FFD92E7B614793B94AA04C81E4F5554">
    <w:name w:val="46FFD92E7B614793B94AA04C81E4F5554"/>
    <w:rsid w:val="00572F48"/>
    <w:pPr>
      <w:spacing w:after="0" w:line="160" w:lineRule="atLeast"/>
    </w:pPr>
    <w:rPr>
      <w:rFonts w:ascii="Verdana" w:hAnsi="Verdana" w:cs="Verdana"/>
      <w:noProof/>
      <w:sz w:val="13"/>
      <w:szCs w:val="18"/>
    </w:rPr>
  </w:style>
  <w:style w:type="paragraph" w:customStyle="1" w:styleId="19AF9C57A3F84918A605F7D59FA93A5C4">
    <w:name w:val="19AF9C57A3F84918A605F7D59FA93A5C4"/>
    <w:rsid w:val="00572F48"/>
    <w:pPr>
      <w:spacing w:after="0" w:line="160" w:lineRule="atLeast"/>
    </w:pPr>
    <w:rPr>
      <w:rFonts w:ascii="Verdana" w:hAnsi="Verdana" w:cs="Verdana"/>
      <w:noProof/>
      <w:sz w:val="13"/>
      <w:szCs w:val="18"/>
    </w:rPr>
  </w:style>
  <w:style w:type="paragraph" w:customStyle="1" w:styleId="A625C79427664239824C47ED6EBF01EE4">
    <w:name w:val="A625C79427664239824C47ED6EBF01EE4"/>
    <w:rsid w:val="00572F48"/>
    <w:pPr>
      <w:spacing w:after="0" w:line="160" w:lineRule="atLeast"/>
    </w:pPr>
    <w:rPr>
      <w:rFonts w:ascii="Verdana" w:hAnsi="Verdana" w:cs="Verdana"/>
      <w:noProof/>
      <w:sz w:val="13"/>
      <w:szCs w:val="18"/>
    </w:rPr>
  </w:style>
  <w:style w:type="paragraph" w:customStyle="1" w:styleId="AD25A245E1AE4C928E5A50ADB8D4B3DA4">
    <w:name w:val="AD25A245E1AE4C928E5A50ADB8D4B3DA4"/>
    <w:rsid w:val="00572F48"/>
    <w:pPr>
      <w:spacing w:after="0" w:line="160" w:lineRule="atLeast"/>
    </w:pPr>
    <w:rPr>
      <w:rFonts w:ascii="Verdana" w:hAnsi="Verdana" w:cs="Verdana"/>
      <w:noProof/>
      <w:sz w:val="13"/>
      <w:szCs w:val="18"/>
    </w:rPr>
  </w:style>
  <w:style w:type="paragraph" w:customStyle="1" w:styleId="1E344D954CB8449789B897B53E44CCD94">
    <w:name w:val="1E344D954CB8449789B897B53E44CCD94"/>
    <w:rsid w:val="00572F48"/>
    <w:pPr>
      <w:spacing w:after="0" w:line="160" w:lineRule="atLeast"/>
    </w:pPr>
    <w:rPr>
      <w:rFonts w:ascii="Verdana" w:hAnsi="Verdana" w:cs="Verdana"/>
      <w:noProof/>
      <w:sz w:val="13"/>
      <w:szCs w:val="18"/>
    </w:rPr>
  </w:style>
  <w:style w:type="paragraph" w:customStyle="1" w:styleId="97B091BA5D8F4FC68E0BD7B21460CD557">
    <w:name w:val="97B091BA5D8F4FC68E0BD7B21460CD557"/>
    <w:rsid w:val="00572F48"/>
    <w:pPr>
      <w:keepNext/>
      <w:keepLines/>
      <w:spacing w:after="0" w:line="240" w:lineRule="auto"/>
      <w:contextualSpacing/>
    </w:pPr>
    <w:rPr>
      <w:rFonts w:ascii="Verdana" w:hAnsi="Verdana" w:cs="Verdana"/>
      <w:b/>
      <w:caps/>
      <w:noProof/>
      <w:color w:val="565655"/>
      <w:sz w:val="26"/>
      <w:szCs w:val="18"/>
    </w:rPr>
  </w:style>
  <w:style w:type="paragraph" w:customStyle="1" w:styleId="B2FB53E5AE7C434DA3A15EA8B3A66D347">
    <w:name w:val="B2FB53E5AE7C434DA3A15EA8B3A66D347"/>
    <w:rsid w:val="00572F48"/>
    <w:pPr>
      <w:keepNext/>
      <w:keepLines/>
      <w:spacing w:after="240" w:line="240" w:lineRule="auto"/>
      <w:contextualSpacing/>
    </w:pPr>
    <w:rPr>
      <w:rFonts w:ascii="Verdana" w:hAnsi="Verdana" w:cs="Verdana"/>
      <w:b/>
      <w:noProof/>
      <w:color w:val="00B1EC"/>
      <w:sz w:val="56"/>
      <w:szCs w:val="18"/>
    </w:rPr>
  </w:style>
  <w:style w:type="paragraph" w:customStyle="1" w:styleId="752FCF1C4FDE4F63AA14EF76498020657">
    <w:name w:val="752FCF1C4FDE4F63AA14EF76498020657"/>
    <w:rsid w:val="00572F48"/>
    <w:pPr>
      <w:keepNext/>
      <w:keepLines/>
      <w:spacing w:after="0" w:line="240" w:lineRule="auto"/>
      <w:contextualSpacing/>
    </w:pPr>
    <w:rPr>
      <w:rFonts w:ascii="Verdana" w:hAnsi="Verdana" w:cs="Verdana"/>
      <w:b/>
      <w:noProof/>
      <w:color w:val="565655"/>
      <w:sz w:val="28"/>
      <w:szCs w:val="18"/>
    </w:rPr>
  </w:style>
  <w:style w:type="paragraph" w:customStyle="1" w:styleId="71971AD593DE44DAA5970CA274B511156">
    <w:name w:val="71971AD593DE44DAA5970CA274B511156"/>
    <w:rsid w:val="00572F48"/>
    <w:pPr>
      <w:spacing w:before="40" w:after="140" w:line="280" w:lineRule="atLeast"/>
    </w:pPr>
    <w:rPr>
      <w:rFonts w:ascii="Verdana" w:hAnsi="Verdana" w:cs="Verdana"/>
      <w:sz w:val="18"/>
      <w:szCs w:val="18"/>
    </w:rPr>
  </w:style>
  <w:style w:type="paragraph" w:customStyle="1" w:styleId="4F71DDC1FC0E40E284F49CA9205156025">
    <w:name w:val="4F71DDC1FC0E40E284F49CA9205156025"/>
    <w:rsid w:val="00572F48"/>
    <w:pPr>
      <w:spacing w:after="0" w:line="160" w:lineRule="atLeast"/>
    </w:pPr>
    <w:rPr>
      <w:rFonts w:ascii="Verdana" w:hAnsi="Verdana" w:cs="Verdana"/>
      <w:noProof/>
      <w:sz w:val="13"/>
      <w:szCs w:val="18"/>
    </w:rPr>
  </w:style>
  <w:style w:type="paragraph" w:customStyle="1" w:styleId="46FFD92E7B614793B94AA04C81E4F5555">
    <w:name w:val="46FFD92E7B614793B94AA04C81E4F5555"/>
    <w:rsid w:val="00572F48"/>
    <w:pPr>
      <w:spacing w:after="0" w:line="160" w:lineRule="atLeast"/>
    </w:pPr>
    <w:rPr>
      <w:rFonts w:ascii="Verdana" w:hAnsi="Verdana" w:cs="Verdana"/>
      <w:noProof/>
      <w:sz w:val="13"/>
      <w:szCs w:val="18"/>
    </w:rPr>
  </w:style>
  <w:style w:type="paragraph" w:customStyle="1" w:styleId="19AF9C57A3F84918A605F7D59FA93A5C5">
    <w:name w:val="19AF9C57A3F84918A605F7D59FA93A5C5"/>
    <w:rsid w:val="00572F48"/>
    <w:pPr>
      <w:spacing w:after="0" w:line="160" w:lineRule="atLeast"/>
    </w:pPr>
    <w:rPr>
      <w:rFonts w:ascii="Verdana" w:hAnsi="Verdana" w:cs="Verdana"/>
      <w:noProof/>
      <w:sz w:val="13"/>
      <w:szCs w:val="18"/>
    </w:rPr>
  </w:style>
  <w:style w:type="paragraph" w:customStyle="1" w:styleId="A625C79427664239824C47ED6EBF01EE5">
    <w:name w:val="A625C79427664239824C47ED6EBF01EE5"/>
    <w:rsid w:val="00572F48"/>
    <w:pPr>
      <w:spacing w:after="0" w:line="160" w:lineRule="atLeast"/>
    </w:pPr>
    <w:rPr>
      <w:rFonts w:ascii="Verdana" w:hAnsi="Verdana" w:cs="Verdana"/>
      <w:noProof/>
      <w:sz w:val="13"/>
      <w:szCs w:val="18"/>
    </w:rPr>
  </w:style>
  <w:style w:type="paragraph" w:customStyle="1" w:styleId="AD25A245E1AE4C928E5A50ADB8D4B3DA5">
    <w:name w:val="AD25A245E1AE4C928E5A50ADB8D4B3DA5"/>
    <w:rsid w:val="00572F48"/>
    <w:pPr>
      <w:spacing w:after="0" w:line="160" w:lineRule="atLeast"/>
    </w:pPr>
    <w:rPr>
      <w:rFonts w:ascii="Verdana" w:hAnsi="Verdana" w:cs="Verdana"/>
      <w:noProof/>
      <w:sz w:val="13"/>
      <w:szCs w:val="18"/>
    </w:rPr>
  </w:style>
  <w:style w:type="paragraph" w:customStyle="1" w:styleId="1E344D954CB8449789B897B53E44CCD95">
    <w:name w:val="1E344D954CB8449789B897B53E44CCD95"/>
    <w:rsid w:val="00572F48"/>
    <w:pPr>
      <w:spacing w:after="0" w:line="160" w:lineRule="atLeast"/>
    </w:pPr>
    <w:rPr>
      <w:rFonts w:ascii="Verdana" w:hAnsi="Verdana" w:cs="Verdana"/>
      <w:noProof/>
      <w:sz w:val="13"/>
      <w:szCs w:val="18"/>
    </w:rPr>
  </w:style>
  <w:style w:type="paragraph" w:customStyle="1" w:styleId="1C9C0654D7A14BC09E92F707B0B257A4">
    <w:name w:val="1C9C0654D7A14BC09E92F707B0B257A4"/>
    <w:rsid w:val="00E43AC7"/>
  </w:style>
  <w:style w:type="paragraph" w:customStyle="1" w:styleId="C5B57420F7BC454D8F9BA494F68F7FCB">
    <w:name w:val="C5B57420F7BC454D8F9BA494F68F7FCB"/>
    <w:rsid w:val="00E43AC7"/>
  </w:style>
  <w:style w:type="paragraph" w:customStyle="1" w:styleId="AE4B5FA7F35F4D9587985A27E095E98B">
    <w:name w:val="AE4B5FA7F35F4D9587985A27E095E98B"/>
    <w:rsid w:val="00E43AC7"/>
  </w:style>
  <w:style w:type="paragraph" w:customStyle="1" w:styleId="1C9C0654D7A14BC09E92F707B0B257A41">
    <w:name w:val="1C9C0654D7A14BC09E92F707B0B257A41"/>
    <w:rsid w:val="003A5609"/>
    <w:pPr>
      <w:spacing w:after="0" w:line="240" w:lineRule="auto"/>
    </w:pPr>
    <w:rPr>
      <w:rFonts w:ascii="Verdana" w:hAnsi="Verdana" w:cs="Verdana"/>
      <w:sz w:val="18"/>
      <w:szCs w:val="18"/>
    </w:rPr>
  </w:style>
  <w:style w:type="paragraph" w:customStyle="1" w:styleId="C5B57420F7BC454D8F9BA494F68F7FCB1">
    <w:name w:val="C5B57420F7BC454D8F9BA494F68F7FCB1"/>
    <w:rsid w:val="003A5609"/>
    <w:pPr>
      <w:spacing w:after="0" w:line="240" w:lineRule="auto"/>
    </w:pPr>
    <w:rPr>
      <w:rFonts w:ascii="Verdana" w:hAnsi="Verdana" w:cs="Verdana"/>
      <w:sz w:val="18"/>
      <w:szCs w:val="18"/>
    </w:rPr>
  </w:style>
  <w:style w:type="paragraph" w:customStyle="1" w:styleId="4F71DDC1FC0E40E284F49CA9205156026">
    <w:name w:val="4F71DDC1FC0E40E284F49CA9205156026"/>
    <w:rsid w:val="003A5609"/>
    <w:pPr>
      <w:spacing w:after="0" w:line="160" w:lineRule="atLeast"/>
    </w:pPr>
    <w:rPr>
      <w:rFonts w:ascii="Verdana" w:hAnsi="Verdana" w:cs="Verdana"/>
      <w:noProof/>
      <w:sz w:val="13"/>
      <w:szCs w:val="18"/>
    </w:rPr>
  </w:style>
  <w:style w:type="paragraph" w:customStyle="1" w:styleId="46FFD92E7B614793B94AA04C81E4F5556">
    <w:name w:val="46FFD92E7B614793B94AA04C81E4F5556"/>
    <w:rsid w:val="003A5609"/>
    <w:pPr>
      <w:spacing w:after="0" w:line="160" w:lineRule="atLeast"/>
    </w:pPr>
    <w:rPr>
      <w:rFonts w:ascii="Verdana" w:hAnsi="Verdana" w:cs="Verdana"/>
      <w:noProof/>
      <w:sz w:val="13"/>
      <w:szCs w:val="18"/>
    </w:rPr>
  </w:style>
  <w:style w:type="paragraph" w:customStyle="1" w:styleId="4607235E015746C7B89D2FC8FD364F87">
    <w:name w:val="4607235E015746C7B89D2FC8FD364F87"/>
    <w:rsid w:val="003A5609"/>
    <w:pPr>
      <w:spacing w:after="0" w:line="160" w:lineRule="atLeast"/>
    </w:pPr>
    <w:rPr>
      <w:rFonts w:ascii="Verdana" w:hAnsi="Verdana" w:cs="Verdana"/>
      <w:noProof/>
      <w:sz w:val="13"/>
      <w:szCs w:val="18"/>
    </w:rPr>
  </w:style>
  <w:style w:type="paragraph" w:customStyle="1" w:styleId="AD25A245E1AE4C928E5A50ADB8D4B3DA6">
    <w:name w:val="AD25A245E1AE4C928E5A50ADB8D4B3DA6"/>
    <w:rsid w:val="003A5609"/>
    <w:pPr>
      <w:spacing w:after="0" w:line="160" w:lineRule="atLeast"/>
    </w:pPr>
    <w:rPr>
      <w:rFonts w:ascii="Verdana" w:hAnsi="Verdana" w:cs="Verdana"/>
      <w:noProof/>
      <w:sz w:val="13"/>
      <w:szCs w:val="18"/>
    </w:rPr>
  </w:style>
  <w:style w:type="paragraph" w:customStyle="1" w:styleId="1E344D954CB8449789B897B53E44CCD96">
    <w:name w:val="1E344D954CB8449789B897B53E44CCD96"/>
    <w:rsid w:val="003A5609"/>
    <w:pPr>
      <w:spacing w:after="0" w:line="160" w:lineRule="atLeast"/>
    </w:pPr>
    <w:rPr>
      <w:rFonts w:ascii="Verdana" w:hAnsi="Verdana" w:cs="Verdana"/>
      <w:noProof/>
      <w:sz w:val="13"/>
      <w:szCs w:val="18"/>
    </w:rPr>
  </w:style>
  <w:style w:type="paragraph" w:customStyle="1" w:styleId="F6F1F27C78E74A429C67CDB6DBEAC763">
    <w:name w:val="F6F1F27C78E74A429C67CDB6DBEAC763"/>
    <w:rsid w:val="003A5609"/>
    <w:pPr>
      <w:spacing w:after="160" w:line="259" w:lineRule="auto"/>
    </w:pPr>
    <w:rPr>
      <w:lang w:eastAsia="en-US"/>
    </w:rPr>
  </w:style>
  <w:style w:type="paragraph" w:customStyle="1" w:styleId="62D6FFD2E08D4D7793E13D03E18682C2">
    <w:name w:val="62D6FFD2E08D4D7793E13D03E18682C2"/>
    <w:rsid w:val="003A5609"/>
    <w:pPr>
      <w:spacing w:after="160" w:line="259" w:lineRule="auto"/>
    </w:pPr>
    <w:rPr>
      <w:lang w:eastAsia="en-US"/>
    </w:rPr>
  </w:style>
  <w:style w:type="paragraph" w:customStyle="1" w:styleId="C20D61676753449285CADC84E0A2F11A">
    <w:name w:val="C20D61676753449285CADC84E0A2F11A"/>
    <w:rsid w:val="004611EC"/>
    <w:pPr>
      <w:spacing w:after="160" w:line="259" w:lineRule="auto"/>
    </w:pPr>
    <w:rPr>
      <w:lang w:eastAsia="en-US"/>
    </w:rPr>
  </w:style>
  <w:style w:type="paragraph" w:customStyle="1" w:styleId="A83635026E9441C4883E16631493564A">
    <w:name w:val="A83635026E9441C4883E16631493564A"/>
    <w:rsid w:val="001D77B7"/>
    <w:pPr>
      <w:spacing w:after="160" w:line="259" w:lineRule="auto"/>
    </w:pPr>
    <w:rPr>
      <w:lang w:eastAsia="en-US"/>
    </w:rPr>
  </w:style>
  <w:style w:type="paragraph" w:customStyle="1" w:styleId="D184C91412254F4F8F3AF2EDA26789CE">
    <w:name w:val="D184C91412254F4F8F3AF2EDA26789CE"/>
    <w:rsid w:val="00187A41"/>
    <w:pPr>
      <w:spacing w:after="160" w:line="259" w:lineRule="auto"/>
    </w:pPr>
    <w:rPr>
      <w:lang w:eastAsia="en-US"/>
    </w:rPr>
  </w:style>
  <w:style w:type="paragraph" w:customStyle="1" w:styleId="94CFD9A8922C4A9999EB80343870305C">
    <w:name w:val="94CFD9A8922C4A9999EB80343870305C"/>
    <w:rsid w:val="00CF0F92"/>
    <w:pPr>
      <w:spacing w:after="160" w:line="259" w:lineRule="auto"/>
    </w:pPr>
    <w:rPr>
      <w:lang w:eastAsia="en-US"/>
    </w:rPr>
  </w:style>
  <w:style w:type="paragraph" w:customStyle="1" w:styleId="A82526DEB32443329FC8E78FD68CD881">
    <w:name w:val="A82526DEB32443329FC8E78FD68CD881"/>
    <w:rsid w:val="00CF0F92"/>
    <w:pPr>
      <w:spacing w:after="160" w:line="259" w:lineRule="auto"/>
    </w:pPr>
    <w:rPr>
      <w:lang w:eastAsia="en-US"/>
    </w:rPr>
  </w:style>
  <w:style w:type="paragraph" w:customStyle="1" w:styleId="1940D3F4EB0741C6818A9438E87F114E">
    <w:name w:val="1940D3F4EB0741C6818A9438E87F114E"/>
    <w:rsid w:val="00CF0F92"/>
    <w:pPr>
      <w:spacing w:after="160" w:line="259" w:lineRule="auto"/>
    </w:pPr>
    <w:rPr>
      <w:lang w:eastAsia="en-US"/>
    </w:rPr>
  </w:style>
  <w:style w:type="paragraph" w:customStyle="1" w:styleId="EA2D3554E093454B98A48E032B1785EF">
    <w:name w:val="EA2D3554E093454B98A48E032B1785EF"/>
    <w:rsid w:val="00CF0F92"/>
    <w:pPr>
      <w:spacing w:after="160" w:line="259" w:lineRule="auto"/>
    </w:pPr>
    <w:rPr>
      <w:lang w:eastAsia="en-US"/>
    </w:rPr>
  </w:style>
  <w:style w:type="paragraph" w:customStyle="1" w:styleId="8DE8226031A2407E88C40E7D5EC2D123">
    <w:name w:val="8DE8226031A2407E88C40E7D5EC2D123"/>
    <w:rsid w:val="00CF0F92"/>
    <w:pPr>
      <w:spacing w:after="160" w:line="259" w:lineRule="auto"/>
    </w:pPr>
    <w:rPr>
      <w:lang w:eastAsia="en-US"/>
    </w:rPr>
  </w:style>
  <w:style w:type="paragraph" w:customStyle="1" w:styleId="95EAAB880AA34347AFBAADE55C82C65E">
    <w:name w:val="95EAAB880AA34347AFBAADE55C82C65E"/>
    <w:rsid w:val="00CF0F92"/>
    <w:pPr>
      <w:spacing w:after="160" w:line="259" w:lineRule="auto"/>
    </w:pPr>
    <w:rPr>
      <w:lang w:eastAsia="en-US"/>
    </w:rPr>
  </w:style>
  <w:style w:type="paragraph" w:customStyle="1" w:styleId="233BCD46E07F4CD6BC75C350A1052034">
    <w:name w:val="233BCD46E07F4CD6BC75C350A1052034"/>
    <w:rsid w:val="00346B1D"/>
    <w:pPr>
      <w:spacing w:after="160" w:line="259" w:lineRule="auto"/>
    </w:pPr>
    <w:rPr>
      <w:lang w:eastAsia="en-US"/>
    </w:rPr>
  </w:style>
  <w:style w:type="paragraph" w:customStyle="1" w:styleId="1B4350F06D244C67A6C049316851F736">
    <w:name w:val="1B4350F06D244C67A6C049316851F736"/>
    <w:rsid w:val="00346B1D"/>
    <w:pPr>
      <w:spacing w:after="160" w:line="259" w:lineRule="auto"/>
    </w:pPr>
    <w:rPr>
      <w:lang w:eastAsia="en-US"/>
    </w:rPr>
  </w:style>
  <w:style w:type="paragraph" w:customStyle="1" w:styleId="8D9F031F0C0D4176BFBDDA422639C68A">
    <w:name w:val="8D9F031F0C0D4176BFBDDA422639C68A"/>
    <w:pPr>
      <w:spacing w:after="160" w:line="259" w:lineRule="auto"/>
    </w:pPr>
    <w:rPr>
      <w:lang w:eastAsia="en-US"/>
    </w:rPr>
  </w:style>
  <w:style w:type="paragraph" w:customStyle="1" w:styleId="7E8C4631F93C4DC99826EB68308F5A32">
    <w:name w:val="7E8C4631F93C4DC99826EB68308F5A32"/>
    <w:pPr>
      <w:spacing w:after="160" w:line="259" w:lineRule="auto"/>
    </w:pPr>
    <w:rPr>
      <w:lang w:eastAsia="en-US"/>
    </w:rPr>
  </w:style>
  <w:style w:type="paragraph" w:customStyle="1" w:styleId="1C467B90F2624381AF2DB537160D53F3">
    <w:name w:val="1C467B90F2624381AF2DB537160D53F3"/>
    <w:pPr>
      <w:spacing w:after="160" w:line="259" w:lineRule="auto"/>
    </w:pPr>
    <w:rPr>
      <w:lang w:eastAsia="en-US"/>
    </w:rPr>
  </w:style>
  <w:style w:type="paragraph" w:customStyle="1" w:styleId="9C775CEBCCFD4ADFB142EF453FBB7E65">
    <w:name w:val="9C775CEBCCFD4ADFB142EF453FBB7E65"/>
    <w:pPr>
      <w:spacing w:after="160" w:line="259" w:lineRule="auto"/>
    </w:pPr>
    <w:rPr>
      <w:lang w:eastAsia="en-US"/>
    </w:rPr>
  </w:style>
  <w:style w:type="paragraph" w:customStyle="1" w:styleId="E0CD7F42907D4A659BB73E25D9DE3F0C">
    <w:name w:val="E0CD7F42907D4A659BB73E25D9DE3F0C"/>
    <w:pPr>
      <w:spacing w:after="160" w:line="259" w:lineRule="auto"/>
    </w:pPr>
    <w:rPr>
      <w:lang w:eastAsia="en-US"/>
    </w:rPr>
  </w:style>
  <w:style w:type="paragraph" w:customStyle="1" w:styleId="B3FC3CA4A4E4492AB5CB580E618DC405">
    <w:name w:val="B3FC3CA4A4E4492AB5CB580E618DC405"/>
    <w:pPr>
      <w:spacing w:after="160" w:line="259" w:lineRule="auto"/>
    </w:pPr>
    <w:rPr>
      <w:lang w:eastAsia="en-US"/>
    </w:rPr>
  </w:style>
  <w:style w:type="paragraph" w:customStyle="1" w:styleId="0FF959D8A5A7455AB19D796995269042">
    <w:name w:val="0FF959D8A5A7455AB19D796995269042"/>
    <w:pPr>
      <w:spacing w:after="160" w:line="259" w:lineRule="auto"/>
    </w:pPr>
    <w:rPr>
      <w:lang w:eastAsia="en-US"/>
    </w:rPr>
  </w:style>
  <w:style w:type="paragraph" w:customStyle="1" w:styleId="478D1778D92443E490F81C480B5A2D02">
    <w:name w:val="478D1778D92443E490F81C480B5A2D02"/>
    <w:pPr>
      <w:spacing w:after="160" w:line="259" w:lineRule="auto"/>
    </w:pPr>
    <w:rPr>
      <w:lang w:eastAsia="en-US"/>
    </w:rPr>
  </w:style>
  <w:style w:type="paragraph" w:customStyle="1" w:styleId="D55559E75F244FB7825DDCAFA96C77FE">
    <w:name w:val="D55559E75F244FB7825DDCAFA96C77FE"/>
    <w:pPr>
      <w:spacing w:after="160" w:line="259" w:lineRule="auto"/>
    </w:pPr>
    <w:rPr>
      <w:lang w:eastAsia="en-US"/>
    </w:rPr>
  </w:style>
  <w:style w:type="paragraph" w:customStyle="1" w:styleId="42DA8BEB24384E8CB50F44D22D172A42">
    <w:name w:val="42DA8BEB24384E8CB50F44D22D172A42"/>
    <w:pPr>
      <w:spacing w:after="160" w:line="259" w:lineRule="auto"/>
    </w:pPr>
    <w:rPr>
      <w:lang w:eastAsia="en-US"/>
    </w:rPr>
  </w:style>
  <w:style w:type="paragraph" w:customStyle="1" w:styleId="49099F9239514A1694C8B147A43E88E8">
    <w:name w:val="49099F9239514A1694C8B147A43E88E8"/>
    <w:pPr>
      <w:spacing w:after="160" w:line="259" w:lineRule="auto"/>
    </w:pPr>
    <w:rPr>
      <w:lang w:eastAsia="en-US"/>
    </w:rPr>
  </w:style>
  <w:style w:type="paragraph" w:customStyle="1" w:styleId="72B49CD158764FD0BE5A1FFADDBD7C29">
    <w:name w:val="72B49CD158764FD0BE5A1FFADDBD7C29"/>
    <w:pPr>
      <w:spacing w:after="160" w:line="259" w:lineRule="auto"/>
    </w:pPr>
    <w:rPr>
      <w:lang w:eastAsia="en-US"/>
    </w:rPr>
  </w:style>
  <w:style w:type="paragraph" w:customStyle="1" w:styleId="0DFFE1AB49F2469EAF3D20315DB408FA">
    <w:name w:val="0DFFE1AB49F2469EAF3D20315DB408FA"/>
    <w:pPr>
      <w:spacing w:after="160" w:line="259" w:lineRule="auto"/>
    </w:pPr>
    <w:rPr>
      <w:lang w:eastAsia="en-US"/>
    </w:rPr>
  </w:style>
  <w:style w:type="paragraph" w:customStyle="1" w:styleId="146CD4DF00CC4C19BBD8F4CD35925A46">
    <w:name w:val="146CD4DF00CC4C19BBD8F4CD35925A46"/>
    <w:rsid w:val="004F09AE"/>
    <w:pPr>
      <w:spacing w:after="160" w:line="259" w:lineRule="auto"/>
    </w:pPr>
    <w:rPr>
      <w:lang w:eastAsia="en-US"/>
    </w:rPr>
  </w:style>
  <w:style w:type="paragraph" w:customStyle="1" w:styleId="FA1454F890B241F5A0626619D6626D5E">
    <w:name w:val="FA1454F890B241F5A0626619D6626D5E"/>
    <w:rsid w:val="004F09AE"/>
    <w:pPr>
      <w:spacing w:after="160" w:line="259" w:lineRule="auto"/>
    </w:pPr>
    <w:rPr>
      <w:lang w:eastAsia="en-US"/>
    </w:rPr>
  </w:style>
  <w:style w:type="paragraph" w:customStyle="1" w:styleId="F15F46D1ABAD4229807F6363EFF6425E">
    <w:name w:val="F15F46D1ABAD4229807F6363EFF6425E"/>
    <w:rsid w:val="00807302"/>
    <w:pPr>
      <w:spacing w:after="160" w:line="259" w:lineRule="auto"/>
    </w:pPr>
    <w:rPr>
      <w:lang w:eastAsia="en-US"/>
    </w:rPr>
  </w:style>
  <w:style w:type="paragraph" w:customStyle="1" w:styleId="614A4BA3C6254D7D8BD6E1A5E4315E68">
    <w:name w:val="614A4BA3C6254D7D8BD6E1A5E4315E68"/>
    <w:rsid w:val="00807302"/>
    <w:pPr>
      <w:spacing w:after="160" w:line="259" w:lineRule="auto"/>
    </w:pPr>
    <w:rPr>
      <w:lang w:eastAsia="en-US"/>
    </w:rPr>
  </w:style>
  <w:style w:type="paragraph" w:customStyle="1" w:styleId="E323FA8560DF4F8795FA8AA418858F88">
    <w:name w:val="E323FA8560DF4F8795FA8AA418858F88"/>
    <w:rsid w:val="00807302"/>
    <w:pPr>
      <w:spacing w:after="160" w:line="259" w:lineRule="auto"/>
    </w:pPr>
    <w:rPr>
      <w:lang w:eastAsia="en-US"/>
    </w:rPr>
  </w:style>
  <w:style w:type="paragraph" w:customStyle="1" w:styleId="6EFEE483C01B4054A96CCF58125A7AA1">
    <w:name w:val="6EFEE483C01B4054A96CCF58125A7AA1"/>
    <w:rsid w:val="007744D2"/>
    <w:pPr>
      <w:spacing w:after="160" w:line="259" w:lineRule="auto"/>
    </w:pPr>
    <w:rPr>
      <w:lang w:eastAsia="en-US"/>
    </w:rPr>
  </w:style>
  <w:style w:type="paragraph" w:customStyle="1" w:styleId="A7916558B6B94795B773E0A2EE405598">
    <w:name w:val="A7916558B6B94795B773E0A2EE405598"/>
    <w:rsid w:val="002455B0"/>
    <w:pPr>
      <w:spacing w:after="160" w:line="259" w:lineRule="auto"/>
    </w:pPr>
    <w:rPr>
      <w:lang w:eastAsia="en-US"/>
    </w:rPr>
  </w:style>
  <w:style w:type="paragraph" w:customStyle="1" w:styleId="AA15E9A7F7234522AAC388AE277E5BB4">
    <w:name w:val="AA15E9A7F7234522AAC388AE277E5BB4"/>
    <w:rsid w:val="002455B0"/>
    <w:pPr>
      <w:spacing w:after="160" w:line="259" w:lineRule="auto"/>
    </w:pPr>
    <w:rPr>
      <w:lang w:eastAsia="en-US"/>
    </w:rPr>
  </w:style>
  <w:style w:type="paragraph" w:customStyle="1" w:styleId="056138A97A3E45DA9820B79CE872C721">
    <w:name w:val="056138A97A3E45DA9820B79CE872C721"/>
    <w:rsid w:val="002455B0"/>
    <w:pPr>
      <w:spacing w:after="160" w:line="259" w:lineRule="auto"/>
    </w:pPr>
    <w:rPr>
      <w:lang w:eastAsia="en-US"/>
    </w:rPr>
  </w:style>
  <w:style w:type="paragraph" w:customStyle="1" w:styleId="1A85F501FCA24334B251353401BFE5A9">
    <w:name w:val="1A85F501FCA24334B251353401BFE5A9"/>
    <w:rsid w:val="002455B0"/>
    <w:pPr>
      <w:spacing w:after="160" w:line="259" w:lineRule="auto"/>
    </w:pPr>
    <w:rPr>
      <w:lang w:eastAsia="en-US"/>
    </w:rPr>
  </w:style>
  <w:style w:type="paragraph" w:customStyle="1" w:styleId="9B4496E6633D46268EE31FCFF5B63544">
    <w:name w:val="9B4496E6633D46268EE31FCFF5B63544"/>
    <w:rsid w:val="000B1EFF"/>
    <w:pPr>
      <w:spacing w:after="160" w:line="259" w:lineRule="auto"/>
    </w:pPr>
    <w:rPr>
      <w:lang w:eastAsia="en-US"/>
    </w:rPr>
  </w:style>
  <w:style w:type="paragraph" w:customStyle="1" w:styleId="87A718CE9C7F4E7597D94C90A39C9DA8">
    <w:name w:val="87A718CE9C7F4E7597D94C90A39C9DA8"/>
    <w:rsid w:val="000B1EFF"/>
    <w:pPr>
      <w:spacing w:after="160" w:line="259" w:lineRule="auto"/>
    </w:pPr>
    <w:rPr>
      <w:lang w:eastAsia="en-US"/>
    </w:rPr>
  </w:style>
  <w:style w:type="paragraph" w:customStyle="1" w:styleId="503662E4F09643998A5FD6F806496943">
    <w:name w:val="503662E4F09643998A5FD6F806496943"/>
    <w:rsid w:val="000B1EFF"/>
    <w:pPr>
      <w:spacing w:after="160" w:line="259" w:lineRule="auto"/>
    </w:pPr>
    <w:rPr>
      <w:lang w:eastAsia="en-US"/>
    </w:rPr>
  </w:style>
  <w:style w:type="paragraph" w:customStyle="1" w:styleId="05EE7ADCA992440384434AA94C1DEAE1">
    <w:name w:val="05EE7ADCA992440384434AA94C1DEAE1"/>
    <w:rsid w:val="000B1EFF"/>
    <w:pPr>
      <w:spacing w:after="160" w:line="259" w:lineRule="auto"/>
    </w:pPr>
    <w:rPr>
      <w:lang w:eastAsia="en-US"/>
    </w:rPr>
  </w:style>
  <w:style w:type="paragraph" w:customStyle="1" w:styleId="D15F22E3C2094081A26FACF73AED7B2B">
    <w:name w:val="D15F22E3C2094081A26FACF73AED7B2B"/>
    <w:rsid w:val="000B1EFF"/>
    <w:pPr>
      <w:spacing w:after="160" w:line="259" w:lineRule="auto"/>
    </w:pPr>
    <w:rPr>
      <w:lang w:eastAsia="en-US"/>
    </w:rPr>
  </w:style>
  <w:style w:type="paragraph" w:customStyle="1" w:styleId="61141488C9FF4E4490795057DDE3E815">
    <w:name w:val="61141488C9FF4E4490795057DDE3E815"/>
    <w:rsid w:val="000B1EFF"/>
    <w:pPr>
      <w:spacing w:after="160" w:line="259" w:lineRule="auto"/>
    </w:pPr>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NV GL primary colors">
      <a:dk1>
        <a:sysClr val="windowText" lastClr="000000"/>
      </a:dk1>
      <a:lt1>
        <a:sysClr val="window" lastClr="FFFFFF"/>
      </a:lt1>
      <a:dk2>
        <a:srgbClr val="003591"/>
      </a:dk2>
      <a:lt2>
        <a:srgbClr val="FFFFFF"/>
      </a:lt2>
      <a:accent1>
        <a:srgbClr val="003591"/>
      </a:accent1>
      <a:accent2>
        <a:srgbClr val="3F9C35"/>
      </a:accent2>
      <a:accent3>
        <a:srgbClr val="99D6F0"/>
      </a:accent3>
      <a:accent4>
        <a:srgbClr val="0F204B"/>
      </a:accent4>
      <a:accent5>
        <a:srgbClr val="009FDA"/>
      </a:accent5>
      <a:accent6>
        <a:srgbClr val="E5F5FB"/>
      </a:accent6>
      <a:hlink>
        <a:srgbClr val="003591"/>
      </a:hlink>
      <a:folHlink>
        <a:srgbClr val="33B2E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C8651AE4B0B4A8CA9EB602B0DFC1F" ma:contentTypeVersion="4" ma:contentTypeDescription="Create a new document." ma:contentTypeScope="" ma:versionID="1df074fd40dbf5f47e28f6d8bbb40745">
  <xsd:schema xmlns:xsd="http://www.w3.org/2001/XMLSchema" xmlns:xs="http://www.w3.org/2001/XMLSchema" xmlns:p="http://schemas.microsoft.com/office/2006/metadata/properties" xmlns:ns2="2ac52e08-e795-4d49-88e8-6ec8542965b2" targetNamespace="http://schemas.microsoft.com/office/2006/metadata/properties" ma:root="true" ma:fieldsID="edb2ba72e376df087a9a368ffccb40ed" ns2:_="">
    <xsd:import namespace="2ac52e08-e795-4d49-88e8-6ec8542965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52e08-e795-4d49-88e8-6ec854296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Tag name="DpProjName01">REVIEW Draft report</Tag>
  <Tag name="DgReportTitle01">C1635 Impact Evaluation of PY 2016 &amp; 2017 Energy Opportunities (EO) Program</Tag>
  <Tag name="DgCustomer01">Prepared For: Connecticut Energy Efficiency Board (EEB)
Lisa Skumatz, Dakers Gowans, Ralph Prahl, and EEB Evaluation Administrators</Tag>
  <Tag name="DgDnvReportNo01"/>
  <Tag name="DgRevNo01"/>
  <Tag name="DgDNVDocNo01"/>
  <Tag name="DgDocDate01"/>
  <Tag name="DgLegalInformation01"/>
</roo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CF030-15C3-4422-9394-1185B846B48C}">
  <ds:schemaRefs>
    <ds:schemaRef ds:uri="http://schemas.microsoft.com/sharepoint/v3/contenttype/forms"/>
  </ds:schemaRefs>
</ds:datastoreItem>
</file>

<file path=customXml/itemProps2.xml><?xml version="1.0" encoding="utf-8"?>
<ds:datastoreItem xmlns:ds="http://schemas.openxmlformats.org/officeDocument/2006/customXml" ds:itemID="{36FF4AF7-CC53-4F40-B3DE-B46AD5EB62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464FD0-5CFA-48C2-8D5A-08E9FFE13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52e08-e795-4d49-88e8-6ec854296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C2443B-E926-4D4C-B2C9-6F9B8D4AE85C}">
  <ds:schemaRefs/>
</ds:datastoreItem>
</file>

<file path=customXml/itemProps5.xml><?xml version="1.0" encoding="utf-8"?>
<ds:datastoreItem xmlns:ds="http://schemas.openxmlformats.org/officeDocument/2006/customXml" ds:itemID="{70523936-0573-4412-BB33-6A1AEBA4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20751</Words>
  <Characters>118283</Characters>
  <Application>Microsoft Office Word</Application>
  <DocSecurity>4</DocSecurity>
  <Lines>985</Lines>
  <Paragraphs>277</Paragraphs>
  <ScaleCrop>false</ScaleCrop>
  <HeadingPairs>
    <vt:vector size="2" baseType="variant">
      <vt:variant>
        <vt:lpstr>Title</vt:lpstr>
      </vt:variant>
      <vt:variant>
        <vt:i4>1</vt:i4>
      </vt:variant>
    </vt:vector>
  </HeadingPairs>
  <TitlesOfParts>
    <vt:vector size="1" baseType="lpstr">
      <vt:lpstr>092015 DNV GL Report Template with Workarounds</vt:lpstr>
    </vt:vector>
  </TitlesOfParts>
  <Company>Northeast Utilities</Company>
  <LinksUpToDate>false</LinksUpToDate>
  <CharactersWithSpaces>138757</CharactersWithSpaces>
  <SharedDoc>false</SharedDoc>
  <HLinks>
    <vt:vector size="744" baseType="variant">
      <vt:variant>
        <vt:i4>3473451</vt:i4>
      </vt:variant>
      <vt:variant>
        <vt:i4>801</vt:i4>
      </vt:variant>
      <vt:variant>
        <vt:i4>0</vt:i4>
      </vt:variant>
      <vt:variant>
        <vt:i4>5</vt:i4>
      </vt:variant>
      <vt:variant>
        <vt:lpwstr>https://www.aapor.org/</vt:lpwstr>
      </vt:variant>
      <vt:variant>
        <vt:lpwstr/>
      </vt:variant>
      <vt:variant>
        <vt:i4>1769534</vt:i4>
      </vt:variant>
      <vt:variant>
        <vt:i4>698</vt:i4>
      </vt:variant>
      <vt:variant>
        <vt:i4>0</vt:i4>
      </vt:variant>
      <vt:variant>
        <vt:i4>5</vt:i4>
      </vt:variant>
      <vt:variant>
        <vt:lpwstr/>
      </vt:variant>
      <vt:variant>
        <vt:lpwstr>_Toc43099432</vt:lpwstr>
      </vt:variant>
      <vt:variant>
        <vt:i4>1572926</vt:i4>
      </vt:variant>
      <vt:variant>
        <vt:i4>692</vt:i4>
      </vt:variant>
      <vt:variant>
        <vt:i4>0</vt:i4>
      </vt:variant>
      <vt:variant>
        <vt:i4>5</vt:i4>
      </vt:variant>
      <vt:variant>
        <vt:lpwstr/>
      </vt:variant>
      <vt:variant>
        <vt:lpwstr>_Toc43099431</vt:lpwstr>
      </vt:variant>
      <vt:variant>
        <vt:i4>1638462</vt:i4>
      </vt:variant>
      <vt:variant>
        <vt:i4>686</vt:i4>
      </vt:variant>
      <vt:variant>
        <vt:i4>0</vt:i4>
      </vt:variant>
      <vt:variant>
        <vt:i4>5</vt:i4>
      </vt:variant>
      <vt:variant>
        <vt:lpwstr/>
      </vt:variant>
      <vt:variant>
        <vt:lpwstr>_Toc43099430</vt:lpwstr>
      </vt:variant>
      <vt:variant>
        <vt:i4>1048639</vt:i4>
      </vt:variant>
      <vt:variant>
        <vt:i4>680</vt:i4>
      </vt:variant>
      <vt:variant>
        <vt:i4>0</vt:i4>
      </vt:variant>
      <vt:variant>
        <vt:i4>5</vt:i4>
      </vt:variant>
      <vt:variant>
        <vt:lpwstr/>
      </vt:variant>
      <vt:variant>
        <vt:lpwstr>_Toc43099429</vt:lpwstr>
      </vt:variant>
      <vt:variant>
        <vt:i4>1114175</vt:i4>
      </vt:variant>
      <vt:variant>
        <vt:i4>674</vt:i4>
      </vt:variant>
      <vt:variant>
        <vt:i4>0</vt:i4>
      </vt:variant>
      <vt:variant>
        <vt:i4>5</vt:i4>
      </vt:variant>
      <vt:variant>
        <vt:lpwstr/>
      </vt:variant>
      <vt:variant>
        <vt:lpwstr>_Toc43099428</vt:lpwstr>
      </vt:variant>
      <vt:variant>
        <vt:i4>1966143</vt:i4>
      </vt:variant>
      <vt:variant>
        <vt:i4>668</vt:i4>
      </vt:variant>
      <vt:variant>
        <vt:i4>0</vt:i4>
      </vt:variant>
      <vt:variant>
        <vt:i4>5</vt:i4>
      </vt:variant>
      <vt:variant>
        <vt:lpwstr/>
      </vt:variant>
      <vt:variant>
        <vt:lpwstr>_Toc43099427</vt:lpwstr>
      </vt:variant>
      <vt:variant>
        <vt:i4>2031679</vt:i4>
      </vt:variant>
      <vt:variant>
        <vt:i4>662</vt:i4>
      </vt:variant>
      <vt:variant>
        <vt:i4>0</vt:i4>
      </vt:variant>
      <vt:variant>
        <vt:i4>5</vt:i4>
      </vt:variant>
      <vt:variant>
        <vt:lpwstr/>
      </vt:variant>
      <vt:variant>
        <vt:lpwstr>_Toc43099426</vt:lpwstr>
      </vt:variant>
      <vt:variant>
        <vt:i4>1835071</vt:i4>
      </vt:variant>
      <vt:variant>
        <vt:i4>656</vt:i4>
      </vt:variant>
      <vt:variant>
        <vt:i4>0</vt:i4>
      </vt:variant>
      <vt:variant>
        <vt:i4>5</vt:i4>
      </vt:variant>
      <vt:variant>
        <vt:lpwstr/>
      </vt:variant>
      <vt:variant>
        <vt:lpwstr>_Toc43099425</vt:lpwstr>
      </vt:variant>
      <vt:variant>
        <vt:i4>1900607</vt:i4>
      </vt:variant>
      <vt:variant>
        <vt:i4>650</vt:i4>
      </vt:variant>
      <vt:variant>
        <vt:i4>0</vt:i4>
      </vt:variant>
      <vt:variant>
        <vt:i4>5</vt:i4>
      </vt:variant>
      <vt:variant>
        <vt:lpwstr/>
      </vt:variant>
      <vt:variant>
        <vt:lpwstr>_Toc43099424</vt:lpwstr>
      </vt:variant>
      <vt:variant>
        <vt:i4>1703999</vt:i4>
      </vt:variant>
      <vt:variant>
        <vt:i4>644</vt:i4>
      </vt:variant>
      <vt:variant>
        <vt:i4>0</vt:i4>
      </vt:variant>
      <vt:variant>
        <vt:i4>5</vt:i4>
      </vt:variant>
      <vt:variant>
        <vt:lpwstr/>
      </vt:variant>
      <vt:variant>
        <vt:lpwstr>_Toc43099423</vt:lpwstr>
      </vt:variant>
      <vt:variant>
        <vt:i4>1769535</vt:i4>
      </vt:variant>
      <vt:variant>
        <vt:i4>638</vt:i4>
      </vt:variant>
      <vt:variant>
        <vt:i4>0</vt:i4>
      </vt:variant>
      <vt:variant>
        <vt:i4>5</vt:i4>
      </vt:variant>
      <vt:variant>
        <vt:lpwstr/>
      </vt:variant>
      <vt:variant>
        <vt:lpwstr>_Toc43099422</vt:lpwstr>
      </vt:variant>
      <vt:variant>
        <vt:i4>1572927</vt:i4>
      </vt:variant>
      <vt:variant>
        <vt:i4>632</vt:i4>
      </vt:variant>
      <vt:variant>
        <vt:i4>0</vt:i4>
      </vt:variant>
      <vt:variant>
        <vt:i4>5</vt:i4>
      </vt:variant>
      <vt:variant>
        <vt:lpwstr/>
      </vt:variant>
      <vt:variant>
        <vt:lpwstr>_Toc43099421</vt:lpwstr>
      </vt:variant>
      <vt:variant>
        <vt:i4>1638463</vt:i4>
      </vt:variant>
      <vt:variant>
        <vt:i4>626</vt:i4>
      </vt:variant>
      <vt:variant>
        <vt:i4>0</vt:i4>
      </vt:variant>
      <vt:variant>
        <vt:i4>5</vt:i4>
      </vt:variant>
      <vt:variant>
        <vt:lpwstr/>
      </vt:variant>
      <vt:variant>
        <vt:lpwstr>_Toc43099420</vt:lpwstr>
      </vt:variant>
      <vt:variant>
        <vt:i4>1048636</vt:i4>
      </vt:variant>
      <vt:variant>
        <vt:i4>620</vt:i4>
      </vt:variant>
      <vt:variant>
        <vt:i4>0</vt:i4>
      </vt:variant>
      <vt:variant>
        <vt:i4>5</vt:i4>
      </vt:variant>
      <vt:variant>
        <vt:lpwstr/>
      </vt:variant>
      <vt:variant>
        <vt:lpwstr>_Toc43099419</vt:lpwstr>
      </vt:variant>
      <vt:variant>
        <vt:i4>1114172</vt:i4>
      </vt:variant>
      <vt:variant>
        <vt:i4>614</vt:i4>
      </vt:variant>
      <vt:variant>
        <vt:i4>0</vt:i4>
      </vt:variant>
      <vt:variant>
        <vt:i4>5</vt:i4>
      </vt:variant>
      <vt:variant>
        <vt:lpwstr/>
      </vt:variant>
      <vt:variant>
        <vt:lpwstr>_Toc43099418</vt:lpwstr>
      </vt:variant>
      <vt:variant>
        <vt:i4>1966140</vt:i4>
      </vt:variant>
      <vt:variant>
        <vt:i4>608</vt:i4>
      </vt:variant>
      <vt:variant>
        <vt:i4>0</vt:i4>
      </vt:variant>
      <vt:variant>
        <vt:i4>5</vt:i4>
      </vt:variant>
      <vt:variant>
        <vt:lpwstr/>
      </vt:variant>
      <vt:variant>
        <vt:lpwstr>_Toc43099417</vt:lpwstr>
      </vt:variant>
      <vt:variant>
        <vt:i4>2031676</vt:i4>
      </vt:variant>
      <vt:variant>
        <vt:i4>602</vt:i4>
      </vt:variant>
      <vt:variant>
        <vt:i4>0</vt:i4>
      </vt:variant>
      <vt:variant>
        <vt:i4>5</vt:i4>
      </vt:variant>
      <vt:variant>
        <vt:lpwstr/>
      </vt:variant>
      <vt:variant>
        <vt:lpwstr>_Toc43099416</vt:lpwstr>
      </vt:variant>
      <vt:variant>
        <vt:i4>1835068</vt:i4>
      </vt:variant>
      <vt:variant>
        <vt:i4>596</vt:i4>
      </vt:variant>
      <vt:variant>
        <vt:i4>0</vt:i4>
      </vt:variant>
      <vt:variant>
        <vt:i4>5</vt:i4>
      </vt:variant>
      <vt:variant>
        <vt:lpwstr/>
      </vt:variant>
      <vt:variant>
        <vt:lpwstr>_Toc43099415</vt:lpwstr>
      </vt:variant>
      <vt:variant>
        <vt:i4>1900604</vt:i4>
      </vt:variant>
      <vt:variant>
        <vt:i4>590</vt:i4>
      </vt:variant>
      <vt:variant>
        <vt:i4>0</vt:i4>
      </vt:variant>
      <vt:variant>
        <vt:i4>5</vt:i4>
      </vt:variant>
      <vt:variant>
        <vt:lpwstr/>
      </vt:variant>
      <vt:variant>
        <vt:lpwstr>_Toc43099414</vt:lpwstr>
      </vt:variant>
      <vt:variant>
        <vt:i4>1703996</vt:i4>
      </vt:variant>
      <vt:variant>
        <vt:i4>584</vt:i4>
      </vt:variant>
      <vt:variant>
        <vt:i4>0</vt:i4>
      </vt:variant>
      <vt:variant>
        <vt:i4>5</vt:i4>
      </vt:variant>
      <vt:variant>
        <vt:lpwstr/>
      </vt:variant>
      <vt:variant>
        <vt:lpwstr>_Toc43099413</vt:lpwstr>
      </vt:variant>
      <vt:variant>
        <vt:i4>1769532</vt:i4>
      </vt:variant>
      <vt:variant>
        <vt:i4>578</vt:i4>
      </vt:variant>
      <vt:variant>
        <vt:i4>0</vt:i4>
      </vt:variant>
      <vt:variant>
        <vt:i4>5</vt:i4>
      </vt:variant>
      <vt:variant>
        <vt:lpwstr/>
      </vt:variant>
      <vt:variant>
        <vt:lpwstr>_Toc43099412</vt:lpwstr>
      </vt:variant>
      <vt:variant>
        <vt:i4>1572924</vt:i4>
      </vt:variant>
      <vt:variant>
        <vt:i4>572</vt:i4>
      </vt:variant>
      <vt:variant>
        <vt:i4>0</vt:i4>
      </vt:variant>
      <vt:variant>
        <vt:i4>5</vt:i4>
      </vt:variant>
      <vt:variant>
        <vt:lpwstr/>
      </vt:variant>
      <vt:variant>
        <vt:lpwstr>_Toc43099411</vt:lpwstr>
      </vt:variant>
      <vt:variant>
        <vt:i4>1638460</vt:i4>
      </vt:variant>
      <vt:variant>
        <vt:i4>566</vt:i4>
      </vt:variant>
      <vt:variant>
        <vt:i4>0</vt:i4>
      </vt:variant>
      <vt:variant>
        <vt:i4>5</vt:i4>
      </vt:variant>
      <vt:variant>
        <vt:lpwstr/>
      </vt:variant>
      <vt:variant>
        <vt:lpwstr>_Toc43099410</vt:lpwstr>
      </vt:variant>
      <vt:variant>
        <vt:i4>1048637</vt:i4>
      </vt:variant>
      <vt:variant>
        <vt:i4>560</vt:i4>
      </vt:variant>
      <vt:variant>
        <vt:i4>0</vt:i4>
      </vt:variant>
      <vt:variant>
        <vt:i4>5</vt:i4>
      </vt:variant>
      <vt:variant>
        <vt:lpwstr/>
      </vt:variant>
      <vt:variant>
        <vt:lpwstr>_Toc43099409</vt:lpwstr>
      </vt:variant>
      <vt:variant>
        <vt:i4>1114173</vt:i4>
      </vt:variant>
      <vt:variant>
        <vt:i4>554</vt:i4>
      </vt:variant>
      <vt:variant>
        <vt:i4>0</vt:i4>
      </vt:variant>
      <vt:variant>
        <vt:i4>5</vt:i4>
      </vt:variant>
      <vt:variant>
        <vt:lpwstr/>
      </vt:variant>
      <vt:variant>
        <vt:lpwstr>_Toc43099408</vt:lpwstr>
      </vt:variant>
      <vt:variant>
        <vt:i4>1966141</vt:i4>
      </vt:variant>
      <vt:variant>
        <vt:i4>548</vt:i4>
      </vt:variant>
      <vt:variant>
        <vt:i4>0</vt:i4>
      </vt:variant>
      <vt:variant>
        <vt:i4>5</vt:i4>
      </vt:variant>
      <vt:variant>
        <vt:lpwstr/>
      </vt:variant>
      <vt:variant>
        <vt:lpwstr>_Toc43099407</vt:lpwstr>
      </vt:variant>
      <vt:variant>
        <vt:i4>2031677</vt:i4>
      </vt:variant>
      <vt:variant>
        <vt:i4>542</vt:i4>
      </vt:variant>
      <vt:variant>
        <vt:i4>0</vt:i4>
      </vt:variant>
      <vt:variant>
        <vt:i4>5</vt:i4>
      </vt:variant>
      <vt:variant>
        <vt:lpwstr/>
      </vt:variant>
      <vt:variant>
        <vt:lpwstr>_Toc43099406</vt:lpwstr>
      </vt:variant>
      <vt:variant>
        <vt:i4>1835069</vt:i4>
      </vt:variant>
      <vt:variant>
        <vt:i4>536</vt:i4>
      </vt:variant>
      <vt:variant>
        <vt:i4>0</vt:i4>
      </vt:variant>
      <vt:variant>
        <vt:i4>5</vt:i4>
      </vt:variant>
      <vt:variant>
        <vt:lpwstr/>
      </vt:variant>
      <vt:variant>
        <vt:lpwstr>_Toc43099405</vt:lpwstr>
      </vt:variant>
      <vt:variant>
        <vt:i4>1900605</vt:i4>
      </vt:variant>
      <vt:variant>
        <vt:i4>530</vt:i4>
      </vt:variant>
      <vt:variant>
        <vt:i4>0</vt:i4>
      </vt:variant>
      <vt:variant>
        <vt:i4>5</vt:i4>
      </vt:variant>
      <vt:variant>
        <vt:lpwstr/>
      </vt:variant>
      <vt:variant>
        <vt:lpwstr>_Toc43099404</vt:lpwstr>
      </vt:variant>
      <vt:variant>
        <vt:i4>1703997</vt:i4>
      </vt:variant>
      <vt:variant>
        <vt:i4>524</vt:i4>
      </vt:variant>
      <vt:variant>
        <vt:i4>0</vt:i4>
      </vt:variant>
      <vt:variant>
        <vt:i4>5</vt:i4>
      </vt:variant>
      <vt:variant>
        <vt:lpwstr/>
      </vt:variant>
      <vt:variant>
        <vt:lpwstr>_Toc43099403</vt:lpwstr>
      </vt:variant>
      <vt:variant>
        <vt:i4>1769533</vt:i4>
      </vt:variant>
      <vt:variant>
        <vt:i4>518</vt:i4>
      </vt:variant>
      <vt:variant>
        <vt:i4>0</vt:i4>
      </vt:variant>
      <vt:variant>
        <vt:i4>5</vt:i4>
      </vt:variant>
      <vt:variant>
        <vt:lpwstr/>
      </vt:variant>
      <vt:variant>
        <vt:lpwstr>_Toc43099402</vt:lpwstr>
      </vt:variant>
      <vt:variant>
        <vt:i4>1572925</vt:i4>
      </vt:variant>
      <vt:variant>
        <vt:i4>512</vt:i4>
      </vt:variant>
      <vt:variant>
        <vt:i4>0</vt:i4>
      </vt:variant>
      <vt:variant>
        <vt:i4>5</vt:i4>
      </vt:variant>
      <vt:variant>
        <vt:lpwstr/>
      </vt:variant>
      <vt:variant>
        <vt:lpwstr>_Toc43099401</vt:lpwstr>
      </vt:variant>
      <vt:variant>
        <vt:i4>1638461</vt:i4>
      </vt:variant>
      <vt:variant>
        <vt:i4>506</vt:i4>
      </vt:variant>
      <vt:variant>
        <vt:i4>0</vt:i4>
      </vt:variant>
      <vt:variant>
        <vt:i4>5</vt:i4>
      </vt:variant>
      <vt:variant>
        <vt:lpwstr/>
      </vt:variant>
      <vt:variant>
        <vt:lpwstr>_Toc43099400</vt:lpwstr>
      </vt:variant>
      <vt:variant>
        <vt:i4>1507380</vt:i4>
      </vt:variant>
      <vt:variant>
        <vt:i4>500</vt:i4>
      </vt:variant>
      <vt:variant>
        <vt:i4>0</vt:i4>
      </vt:variant>
      <vt:variant>
        <vt:i4>5</vt:i4>
      </vt:variant>
      <vt:variant>
        <vt:lpwstr/>
      </vt:variant>
      <vt:variant>
        <vt:lpwstr>_Toc43099399</vt:lpwstr>
      </vt:variant>
      <vt:variant>
        <vt:i4>1441844</vt:i4>
      </vt:variant>
      <vt:variant>
        <vt:i4>494</vt:i4>
      </vt:variant>
      <vt:variant>
        <vt:i4>0</vt:i4>
      </vt:variant>
      <vt:variant>
        <vt:i4>5</vt:i4>
      </vt:variant>
      <vt:variant>
        <vt:lpwstr/>
      </vt:variant>
      <vt:variant>
        <vt:lpwstr>_Toc43099398</vt:lpwstr>
      </vt:variant>
      <vt:variant>
        <vt:i4>1638452</vt:i4>
      </vt:variant>
      <vt:variant>
        <vt:i4>488</vt:i4>
      </vt:variant>
      <vt:variant>
        <vt:i4>0</vt:i4>
      </vt:variant>
      <vt:variant>
        <vt:i4>5</vt:i4>
      </vt:variant>
      <vt:variant>
        <vt:lpwstr/>
      </vt:variant>
      <vt:variant>
        <vt:lpwstr>_Toc43099397</vt:lpwstr>
      </vt:variant>
      <vt:variant>
        <vt:i4>1572916</vt:i4>
      </vt:variant>
      <vt:variant>
        <vt:i4>482</vt:i4>
      </vt:variant>
      <vt:variant>
        <vt:i4>0</vt:i4>
      </vt:variant>
      <vt:variant>
        <vt:i4>5</vt:i4>
      </vt:variant>
      <vt:variant>
        <vt:lpwstr/>
      </vt:variant>
      <vt:variant>
        <vt:lpwstr>_Toc43099396</vt:lpwstr>
      </vt:variant>
      <vt:variant>
        <vt:i4>1769524</vt:i4>
      </vt:variant>
      <vt:variant>
        <vt:i4>476</vt:i4>
      </vt:variant>
      <vt:variant>
        <vt:i4>0</vt:i4>
      </vt:variant>
      <vt:variant>
        <vt:i4>5</vt:i4>
      </vt:variant>
      <vt:variant>
        <vt:lpwstr/>
      </vt:variant>
      <vt:variant>
        <vt:lpwstr>_Toc43099395</vt:lpwstr>
      </vt:variant>
      <vt:variant>
        <vt:i4>1703988</vt:i4>
      </vt:variant>
      <vt:variant>
        <vt:i4>470</vt:i4>
      </vt:variant>
      <vt:variant>
        <vt:i4>0</vt:i4>
      </vt:variant>
      <vt:variant>
        <vt:i4>5</vt:i4>
      </vt:variant>
      <vt:variant>
        <vt:lpwstr/>
      </vt:variant>
      <vt:variant>
        <vt:lpwstr>_Toc43099394</vt:lpwstr>
      </vt:variant>
      <vt:variant>
        <vt:i4>1900596</vt:i4>
      </vt:variant>
      <vt:variant>
        <vt:i4>464</vt:i4>
      </vt:variant>
      <vt:variant>
        <vt:i4>0</vt:i4>
      </vt:variant>
      <vt:variant>
        <vt:i4>5</vt:i4>
      </vt:variant>
      <vt:variant>
        <vt:lpwstr/>
      </vt:variant>
      <vt:variant>
        <vt:lpwstr>_Toc43099393</vt:lpwstr>
      </vt:variant>
      <vt:variant>
        <vt:i4>1835060</vt:i4>
      </vt:variant>
      <vt:variant>
        <vt:i4>458</vt:i4>
      </vt:variant>
      <vt:variant>
        <vt:i4>0</vt:i4>
      </vt:variant>
      <vt:variant>
        <vt:i4>5</vt:i4>
      </vt:variant>
      <vt:variant>
        <vt:lpwstr/>
      </vt:variant>
      <vt:variant>
        <vt:lpwstr>_Toc43099392</vt:lpwstr>
      </vt:variant>
      <vt:variant>
        <vt:i4>2031668</vt:i4>
      </vt:variant>
      <vt:variant>
        <vt:i4>452</vt:i4>
      </vt:variant>
      <vt:variant>
        <vt:i4>0</vt:i4>
      </vt:variant>
      <vt:variant>
        <vt:i4>5</vt:i4>
      </vt:variant>
      <vt:variant>
        <vt:lpwstr/>
      </vt:variant>
      <vt:variant>
        <vt:lpwstr>_Toc43099391</vt:lpwstr>
      </vt:variant>
      <vt:variant>
        <vt:i4>1966132</vt:i4>
      </vt:variant>
      <vt:variant>
        <vt:i4>446</vt:i4>
      </vt:variant>
      <vt:variant>
        <vt:i4>0</vt:i4>
      </vt:variant>
      <vt:variant>
        <vt:i4>5</vt:i4>
      </vt:variant>
      <vt:variant>
        <vt:lpwstr/>
      </vt:variant>
      <vt:variant>
        <vt:lpwstr>_Toc43099390</vt:lpwstr>
      </vt:variant>
      <vt:variant>
        <vt:i4>1507381</vt:i4>
      </vt:variant>
      <vt:variant>
        <vt:i4>440</vt:i4>
      </vt:variant>
      <vt:variant>
        <vt:i4>0</vt:i4>
      </vt:variant>
      <vt:variant>
        <vt:i4>5</vt:i4>
      </vt:variant>
      <vt:variant>
        <vt:lpwstr/>
      </vt:variant>
      <vt:variant>
        <vt:lpwstr>_Toc43099389</vt:lpwstr>
      </vt:variant>
      <vt:variant>
        <vt:i4>1441845</vt:i4>
      </vt:variant>
      <vt:variant>
        <vt:i4>434</vt:i4>
      </vt:variant>
      <vt:variant>
        <vt:i4>0</vt:i4>
      </vt:variant>
      <vt:variant>
        <vt:i4>5</vt:i4>
      </vt:variant>
      <vt:variant>
        <vt:lpwstr/>
      </vt:variant>
      <vt:variant>
        <vt:lpwstr>_Toc43099388</vt:lpwstr>
      </vt:variant>
      <vt:variant>
        <vt:i4>1638453</vt:i4>
      </vt:variant>
      <vt:variant>
        <vt:i4>428</vt:i4>
      </vt:variant>
      <vt:variant>
        <vt:i4>0</vt:i4>
      </vt:variant>
      <vt:variant>
        <vt:i4>5</vt:i4>
      </vt:variant>
      <vt:variant>
        <vt:lpwstr/>
      </vt:variant>
      <vt:variant>
        <vt:lpwstr>_Toc43099387</vt:lpwstr>
      </vt:variant>
      <vt:variant>
        <vt:i4>1572917</vt:i4>
      </vt:variant>
      <vt:variant>
        <vt:i4>422</vt:i4>
      </vt:variant>
      <vt:variant>
        <vt:i4>0</vt:i4>
      </vt:variant>
      <vt:variant>
        <vt:i4>5</vt:i4>
      </vt:variant>
      <vt:variant>
        <vt:lpwstr/>
      </vt:variant>
      <vt:variant>
        <vt:lpwstr>_Toc43099386</vt:lpwstr>
      </vt:variant>
      <vt:variant>
        <vt:i4>1769525</vt:i4>
      </vt:variant>
      <vt:variant>
        <vt:i4>416</vt:i4>
      </vt:variant>
      <vt:variant>
        <vt:i4>0</vt:i4>
      </vt:variant>
      <vt:variant>
        <vt:i4>5</vt:i4>
      </vt:variant>
      <vt:variant>
        <vt:lpwstr/>
      </vt:variant>
      <vt:variant>
        <vt:lpwstr>_Toc43099385</vt:lpwstr>
      </vt:variant>
      <vt:variant>
        <vt:i4>1703989</vt:i4>
      </vt:variant>
      <vt:variant>
        <vt:i4>410</vt:i4>
      </vt:variant>
      <vt:variant>
        <vt:i4>0</vt:i4>
      </vt:variant>
      <vt:variant>
        <vt:i4>5</vt:i4>
      </vt:variant>
      <vt:variant>
        <vt:lpwstr/>
      </vt:variant>
      <vt:variant>
        <vt:lpwstr>_Toc43099384</vt:lpwstr>
      </vt:variant>
      <vt:variant>
        <vt:i4>1900597</vt:i4>
      </vt:variant>
      <vt:variant>
        <vt:i4>404</vt:i4>
      </vt:variant>
      <vt:variant>
        <vt:i4>0</vt:i4>
      </vt:variant>
      <vt:variant>
        <vt:i4>5</vt:i4>
      </vt:variant>
      <vt:variant>
        <vt:lpwstr/>
      </vt:variant>
      <vt:variant>
        <vt:lpwstr>_Toc43099383</vt:lpwstr>
      </vt:variant>
      <vt:variant>
        <vt:i4>1835061</vt:i4>
      </vt:variant>
      <vt:variant>
        <vt:i4>398</vt:i4>
      </vt:variant>
      <vt:variant>
        <vt:i4>0</vt:i4>
      </vt:variant>
      <vt:variant>
        <vt:i4>5</vt:i4>
      </vt:variant>
      <vt:variant>
        <vt:lpwstr/>
      </vt:variant>
      <vt:variant>
        <vt:lpwstr>_Toc43099382</vt:lpwstr>
      </vt:variant>
      <vt:variant>
        <vt:i4>2031669</vt:i4>
      </vt:variant>
      <vt:variant>
        <vt:i4>392</vt:i4>
      </vt:variant>
      <vt:variant>
        <vt:i4>0</vt:i4>
      </vt:variant>
      <vt:variant>
        <vt:i4>5</vt:i4>
      </vt:variant>
      <vt:variant>
        <vt:lpwstr/>
      </vt:variant>
      <vt:variant>
        <vt:lpwstr>_Toc43099381</vt:lpwstr>
      </vt:variant>
      <vt:variant>
        <vt:i4>1966133</vt:i4>
      </vt:variant>
      <vt:variant>
        <vt:i4>386</vt:i4>
      </vt:variant>
      <vt:variant>
        <vt:i4>0</vt:i4>
      </vt:variant>
      <vt:variant>
        <vt:i4>5</vt:i4>
      </vt:variant>
      <vt:variant>
        <vt:lpwstr/>
      </vt:variant>
      <vt:variant>
        <vt:lpwstr>_Toc43099380</vt:lpwstr>
      </vt:variant>
      <vt:variant>
        <vt:i4>1507386</vt:i4>
      </vt:variant>
      <vt:variant>
        <vt:i4>380</vt:i4>
      </vt:variant>
      <vt:variant>
        <vt:i4>0</vt:i4>
      </vt:variant>
      <vt:variant>
        <vt:i4>5</vt:i4>
      </vt:variant>
      <vt:variant>
        <vt:lpwstr/>
      </vt:variant>
      <vt:variant>
        <vt:lpwstr>_Toc43099379</vt:lpwstr>
      </vt:variant>
      <vt:variant>
        <vt:i4>1441850</vt:i4>
      </vt:variant>
      <vt:variant>
        <vt:i4>374</vt:i4>
      </vt:variant>
      <vt:variant>
        <vt:i4>0</vt:i4>
      </vt:variant>
      <vt:variant>
        <vt:i4>5</vt:i4>
      </vt:variant>
      <vt:variant>
        <vt:lpwstr/>
      </vt:variant>
      <vt:variant>
        <vt:lpwstr>_Toc43099378</vt:lpwstr>
      </vt:variant>
      <vt:variant>
        <vt:i4>1638458</vt:i4>
      </vt:variant>
      <vt:variant>
        <vt:i4>368</vt:i4>
      </vt:variant>
      <vt:variant>
        <vt:i4>0</vt:i4>
      </vt:variant>
      <vt:variant>
        <vt:i4>5</vt:i4>
      </vt:variant>
      <vt:variant>
        <vt:lpwstr/>
      </vt:variant>
      <vt:variant>
        <vt:lpwstr>_Toc43099377</vt:lpwstr>
      </vt:variant>
      <vt:variant>
        <vt:i4>1572922</vt:i4>
      </vt:variant>
      <vt:variant>
        <vt:i4>362</vt:i4>
      </vt:variant>
      <vt:variant>
        <vt:i4>0</vt:i4>
      </vt:variant>
      <vt:variant>
        <vt:i4>5</vt:i4>
      </vt:variant>
      <vt:variant>
        <vt:lpwstr/>
      </vt:variant>
      <vt:variant>
        <vt:lpwstr>_Toc43099376</vt:lpwstr>
      </vt:variant>
      <vt:variant>
        <vt:i4>1638455</vt:i4>
      </vt:variant>
      <vt:variant>
        <vt:i4>353</vt:i4>
      </vt:variant>
      <vt:variant>
        <vt:i4>0</vt:i4>
      </vt:variant>
      <vt:variant>
        <vt:i4>5</vt:i4>
      </vt:variant>
      <vt:variant>
        <vt:lpwstr/>
      </vt:variant>
      <vt:variant>
        <vt:lpwstr>_Toc43091420</vt:lpwstr>
      </vt:variant>
      <vt:variant>
        <vt:i4>1048628</vt:i4>
      </vt:variant>
      <vt:variant>
        <vt:i4>347</vt:i4>
      </vt:variant>
      <vt:variant>
        <vt:i4>0</vt:i4>
      </vt:variant>
      <vt:variant>
        <vt:i4>5</vt:i4>
      </vt:variant>
      <vt:variant>
        <vt:lpwstr/>
      </vt:variant>
      <vt:variant>
        <vt:lpwstr>_Toc43091419</vt:lpwstr>
      </vt:variant>
      <vt:variant>
        <vt:i4>1114164</vt:i4>
      </vt:variant>
      <vt:variant>
        <vt:i4>341</vt:i4>
      </vt:variant>
      <vt:variant>
        <vt:i4>0</vt:i4>
      </vt:variant>
      <vt:variant>
        <vt:i4>5</vt:i4>
      </vt:variant>
      <vt:variant>
        <vt:lpwstr/>
      </vt:variant>
      <vt:variant>
        <vt:lpwstr>_Toc43091418</vt:lpwstr>
      </vt:variant>
      <vt:variant>
        <vt:i4>1966132</vt:i4>
      </vt:variant>
      <vt:variant>
        <vt:i4>335</vt:i4>
      </vt:variant>
      <vt:variant>
        <vt:i4>0</vt:i4>
      </vt:variant>
      <vt:variant>
        <vt:i4>5</vt:i4>
      </vt:variant>
      <vt:variant>
        <vt:lpwstr/>
      </vt:variant>
      <vt:variant>
        <vt:lpwstr>_Toc43091417</vt:lpwstr>
      </vt:variant>
      <vt:variant>
        <vt:i4>2031668</vt:i4>
      </vt:variant>
      <vt:variant>
        <vt:i4>329</vt:i4>
      </vt:variant>
      <vt:variant>
        <vt:i4>0</vt:i4>
      </vt:variant>
      <vt:variant>
        <vt:i4>5</vt:i4>
      </vt:variant>
      <vt:variant>
        <vt:lpwstr/>
      </vt:variant>
      <vt:variant>
        <vt:lpwstr>_Toc43091416</vt:lpwstr>
      </vt:variant>
      <vt:variant>
        <vt:i4>1835060</vt:i4>
      </vt:variant>
      <vt:variant>
        <vt:i4>323</vt:i4>
      </vt:variant>
      <vt:variant>
        <vt:i4>0</vt:i4>
      </vt:variant>
      <vt:variant>
        <vt:i4>5</vt:i4>
      </vt:variant>
      <vt:variant>
        <vt:lpwstr/>
      </vt:variant>
      <vt:variant>
        <vt:lpwstr>_Toc43091415</vt:lpwstr>
      </vt:variant>
      <vt:variant>
        <vt:i4>1900596</vt:i4>
      </vt:variant>
      <vt:variant>
        <vt:i4>317</vt:i4>
      </vt:variant>
      <vt:variant>
        <vt:i4>0</vt:i4>
      </vt:variant>
      <vt:variant>
        <vt:i4>5</vt:i4>
      </vt:variant>
      <vt:variant>
        <vt:lpwstr/>
      </vt:variant>
      <vt:variant>
        <vt:lpwstr>_Toc43091414</vt:lpwstr>
      </vt:variant>
      <vt:variant>
        <vt:i4>1703988</vt:i4>
      </vt:variant>
      <vt:variant>
        <vt:i4>311</vt:i4>
      </vt:variant>
      <vt:variant>
        <vt:i4>0</vt:i4>
      </vt:variant>
      <vt:variant>
        <vt:i4>5</vt:i4>
      </vt:variant>
      <vt:variant>
        <vt:lpwstr/>
      </vt:variant>
      <vt:variant>
        <vt:lpwstr>_Toc43091413</vt:lpwstr>
      </vt:variant>
      <vt:variant>
        <vt:i4>1769524</vt:i4>
      </vt:variant>
      <vt:variant>
        <vt:i4>305</vt:i4>
      </vt:variant>
      <vt:variant>
        <vt:i4>0</vt:i4>
      </vt:variant>
      <vt:variant>
        <vt:i4>5</vt:i4>
      </vt:variant>
      <vt:variant>
        <vt:lpwstr/>
      </vt:variant>
      <vt:variant>
        <vt:lpwstr>_Toc43091412</vt:lpwstr>
      </vt:variant>
      <vt:variant>
        <vt:i4>1572916</vt:i4>
      </vt:variant>
      <vt:variant>
        <vt:i4>299</vt:i4>
      </vt:variant>
      <vt:variant>
        <vt:i4>0</vt:i4>
      </vt:variant>
      <vt:variant>
        <vt:i4>5</vt:i4>
      </vt:variant>
      <vt:variant>
        <vt:lpwstr/>
      </vt:variant>
      <vt:variant>
        <vt:lpwstr>_Toc43091411</vt:lpwstr>
      </vt:variant>
      <vt:variant>
        <vt:i4>1638452</vt:i4>
      </vt:variant>
      <vt:variant>
        <vt:i4>293</vt:i4>
      </vt:variant>
      <vt:variant>
        <vt:i4>0</vt:i4>
      </vt:variant>
      <vt:variant>
        <vt:i4>5</vt:i4>
      </vt:variant>
      <vt:variant>
        <vt:lpwstr/>
      </vt:variant>
      <vt:variant>
        <vt:lpwstr>_Toc43091410</vt:lpwstr>
      </vt:variant>
      <vt:variant>
        <vt:i4>1048629</vt:i4>
      </vt:variant>
      <vt:variant>
        <vt:i4>287</vt:i4>
      </vt:variant>
      <vt:variant>
        <vt:i4>0</vt:i4>
      </vt:variant>
      <vt:variant>
        <vt:i4>5</vt:i4>
      </vt:variant>
      <vt:variant>
        <vt:lpwstr/>
      </vt:variant>
      <vt:variant>
        <vt:lpwstr>_Toc43091409</vt:lpwstr>
      </vt:variant>
      <vt:variant>
        <vt:i4>1114165</vt:i4>
      </vt:variant>
      <vt:variant>
        <vt:i4>281</vt:i4>
      </vt:variant>
      <vt:variant>
        <vt:i4>0</vt:i4>
      </vt:variant>
      <vt:variant>
        <vt:i4>5</vt:i4>
      </vt:variant>
      <vt:variant>
        <vt:lpwstr/>
      </vt:variant>
      <vt:variant>
        <vt:lpwstr>_Toc43091408</vt:lpwstr>
      </vt:variant>
      <vt:variant>
        <vt:i4>1966133</vt:i4>
      </vt:variant>
      <vt:variant>
        <vt:i4>275</vt:i4>
      </vt:variant>
      <vt:variant>
        <vt:i4>0</vt:i4>
      </vt:variant>
      <vt:variant>
        <vt:i4>5</vt:i4>
      </vt:variant>
      <vt:variant>
        <vt:lpwstr/>
      </vt:variant>
      <vt:variant>
        <vt:lpwstr>_Toc43091407</vt:lpwstr>
      </vt:variant>
      <vt:variant>
        <vt:i4>2031669</vt:i4>
      </vt:variant>
      <vt:variant>
        <vt:i4>269</vt:i4>
      </vt:variant>
      <vt:variant>
        <vt:i4>0</vt:i4>
      </vt:variant>
      <vt:variant>
        <vt:i4>5</vt:i4>
      </vt:variant>
      <vt:variant>
        <vt:lpwstr/>
      </vt:variant>
      <vt:variant>
        <vt:lpwstr>_Toc43091406</vt:lpwstr>
      </vt:variant>
      <vt:variant>
        <vt:i4>1835061</vt:i4>
      </vt:variant>
      <vt:variant>
        <vt:i4>263</vt:i4>
      </vt:variant>
      <vt:variant>
        <vt:i4>0</vt:i4>
      </vt:variant>
      <vt:variant>
        <vt:i4>5</vt:i4>
      </vt:variant>
      <vt:variant>
        <vt:lpwstr/>
      </vt:variant>
      <vt:variant>
        <vt:lpwstr>_Toc43091405</vt:lpwstr>
      </vt:variant>
      <vt:variant>
        <vt:i4>1900597</vt:i4>
      </vt:variant>
      <vt:variant>
        <vt:i4>257</vt:i4>
      </vt:variant>
      <vt:variant>
        <vt:i4>0</vt:i4>
      </vt:variant>
      <vt:variant>
        <vt:i4>5</vt:i4>
      </vt:variant>
      <vt:variant>
        <vt:lpwstr/>
      </vt:variant>
      <vt:variant>
        <vt:lpwstr>_Toc43091404</vt:lpwstr>
      </vt:variant>
      <vt:variant>
        <vt:i4>1703989</vt:i4>
      </vt:variant>
      <vt:variant>
        <vt:i4>251</vt:i4>
      </vt:variant>
      <vt:variant>
        <vt:i4>0</vt:i4>
      </vt:variant>
      <vt:variant>
        <vt:i4>5</vt:i4>
      </vt:variant>
      <vt:variant>
        <vt:lpwstr/>
      </vt:variant>
      <vt:variant>
        <vt:lpwstr>_Toc43091403</vt:lpwstr>
      </vt:variant>
      <vt:variant>
        <vt:i4>1769525</vt:i4>
      </vt:variant>
      <vt:variant>
        <vt:i4>245</vt:i4>
      </vt:variant>
      <vt:variant>
        <vt:i4>0</vt:i4>
      </vt:variant>
      <vt:variant>
        <vt:i4>5</vt:i4>
      </vt:variant>
      <vt:variant>
        <vt:lpwstr/>
      </vt:variant>
      <vt:variant>
        <vt:lpwstr>_Toc43091402</vt:lpwstr>
      </vt:variant>
      <vt:variant>
        <vt:i4>1572917</vt:i4>
      </vt:variant>
      <vt:variant>
        <vt:i4>239</vt:i4>
      </vt:variant>
      <vt:variant>
        <vt:i4>0</vt:i4>
      </vt:variant>
      <vt:variant>
        <vt:i4>5</vt:i4>
      </vt:variant>
      <vt:variant>
        <vt:lpwstr/>
      </vt:variant>
      <vt:variant>
        <vt:lpwstr>_Toc43091401</vt:lpwstr>
      </vt:variant>
      <vt:variant>
        <vt:i4>1638453</vt:i4>
      </vt:variant>
      <vt:variant>
        <vt:i4>233</vt:i4>
      </vt:variant>
      <vt:variant>
        <vt:i4>0</vt:i4>
      </vt:variant>
      <vt:variant>
        <vt:i4>5</vt:i4>
      </vt:variant>
      <vt:variant>
        <vt:lpwstr/>
      </vt:variant>
      <vt:variant>
        <vt:lpwstr>_Toc43091400</vt:lpwstr>
      </vt:variant>
      <vt:variant>
        <vt:i4>1572927</vt:i4>
      </vt:variant>
      <vt:variant>
        <vt:i4>224</vt:i4>
      </vt:variant>
      <vt:variant>
        <vt:i4>0</vt:i4>
      </vt:variant>
      <vt:variant>
        <vt:i4>5</vt:i4>
      </vt:variant>
      <vt:variant>
        <vt:lpwstr/>
      </vt:variant>
      <vt:variant>
        <vt:lpwstr>_Toc42855961</vt:lpwstr>
      </vt:variant>
      <vt:variant>
        <vt:i4>1638463</vt:i4>
      </vt:variant>
      <vt:variant>
        <vt:i4>218</vt:i4>
      </vt:variant>
      <vt:variant>
        <vt:i4>0</vt:i4>
      </vt:variant>
      <vt:variant>
        <vt:i4>5</vt:i4>
      </vt:variant>
      <vt:variant>
        <vt:lpwstr/>
      </vt:variant>
      <vt:variant>
        <vt:lpwstr>_Toc42855960</vt:lpwstr>
      </vt:variant>
      <vt:variant>
        <vt:i4>1048636</vt:i4>
      </vt:variant>
      <vt:variant>
        <vt:i4>212</vt:i4>
      </vt:variant>
      <vt:variant>
        <vt:i4>0</vt:i4>
      </vt:variant>
      <vt:variant>
        <vt:i4>5</vt:i4>
      </vt:variant>
      <vt:variant>
        <vt:lpwstr/>
      </vt:variant>
      <vt:variant>
        <vt:lpwstr>_Toc42855959</vt:lpwstr>
      </vt:variant>
      <vt:variant>
        <vt:i4>1114172</vt:i4>
      </vt:variant>
      <vt:variant>
        <vt:i4>206</vt:i4>
      </vt:variant>
      <vt:variant>
        <vt:i4>0</vt:i4>
      </vt:variant>
      <vt:variant>
        <vt:i4>5</vt:i4>
      </vt:variant>
      <vt:variant>
        <vt:lpwstr/>
      </vt:variant>
      <vt:variant>
        <vt:lpwstr>_Toc42855958</vt:lpwstr>
      </vt:variant>
      <vt:variant>
        <vt:i4>1966140</vt:i4>
      </vt:variant>
      <vt:variant>
        <vt:i4>200</vt:i4>
      </vt:variant>
      <vt:variant>
        <vt:i4>0</vt:i4>
      </vt:variant>
      <vt:variant>
        <vt:i4>5</vt:i4>
      </vt:variant>
      <vt:variant>
        <vt:lpwstr/>
      </vt:variant>
      <vt:variant>
        <vt:lpwstr>_Toc42855957</vt:lpwstr>
      </vt:variant>
      <vt:variant>
        <vt:i4>2031676</vt:i4>
      </vt:variant>
      <vt:variant>
        <vt:i4>194</vt:i4>
      </vt:variant>
      <vt:variant>
        <vt:i4>0</vt:i4>
      </vt:variant>
      <vt:variant>
        <vt:i4>5</vt:i4>
      </vt:variant>
      <vt:variant>
        <vt:lpwstr/>
      </vt:variant>
      <vt:variant>
        <vt:lpwstr>_Toc42855956</vt:lpwstr>
      </vt:variant>
      <vt:variant>
        <vt:i4>1835068</vt:i4>
      </vt:variant>
      <vt:variant>
        <vt:i4>188</vt:i4>
      </vt:variant>
      <vt:variant>
        <vt:i4>0</vt:i4>
      </vt:variant>
      <vt:variant>
        <vt:i4>5</vt:i4>
      </vt:variant>
      <vt:variant>
        <vt:lpwstr/>
      </vt:variant>
      <vt:variant>
        <vt:lpwstr>_Toc42855955</vt:lpwstr>
      </vt:variant>
      <vt:variant>
        <vt:i4>1900604</vt:i4>
      </vt:variant>
      <vt:variant>
        <vt:i4>182</vt:i4>
      </vt:variant>
      <vt:variant>
        <vt:i4>0</vt:i4>
      </vt:variant>
      <vt:variant>
        <vt:i4>5</vt:i4>
      </vt:variant>
      <vt:variant>
        <vt:lpwstr/>
      </vt:variant>
      <vt:variant>
        <vt:lpwstr>_Toc42855954</vt:lpwstr>
      </vt:variant>
      <vt:variant>
        <vt:i4>1703996</vt:i4>
      </vt:variant>
      <vt:variant>
        <vt:i4>176</vt:i4>
      </vt:variant>
      <vt:variant>
        <vt:i4>0</vt:i4>
      </vt:variant>
      <vt:variant>
        <vt:i4>5</vt:i4>
      </vt:variant>
      <vt:variant>
        <vt:lpwstr/>
      </vt:variant>
      <vt:variant>
        <vt:lpwstr>_Toc42855953</vt:lpwstr>
      </vt:variant>
      <vt:variant>
        <vt:i4>1769532</vt:i4>
      </vt:variant>
      <vt:variant>
        <vt:i4>170</vt:i4>
      </vt:variant>
      <vt:variant>
        <vt:i4>0</vt:i4>
      </vt:variant>
      <vt:variant>
        <vt:i4>5</vt:i4>
      </vt:variant>
      <vt:variant>
        <vt:lpwstr/>
      </vt:variant>
      <vt:variant>
        <vt:lpwstr>_Toc42855952</vt:lpwstr>
      </vt:variant>
      <vt:variant>
        <vt:i4>1572924</vt:i4>
      </vt:variant>
      <vt:variant>
        <vt:i4>164</vt:i4>
      </vt:variant>
      <vt:variant>
        <vt:i4>0</vt:i4>
      </vt:variant>
      <vt:variant>
        <vt:i4>5</vt:i4>
      </vt:variant>
      <vt:variant>
        <vt:lpwstr/>
      </vt:variant>
      <vt:variant>
        <vt:lpwstr>_Toc42855951</vt:lpwstr>
      </vt:variant>
      <vt:variant>
        <vt:i4>1638460</vt:i4>
      </vt:variant>
      <vt:variant>
        <vt:i4>158</vt:i4>
      </vt:variant>
      <vt:variant>
        <vt:i4>0</vt:i4>
      </vt:variant>
      <vt:variant>
        <vt:i4>5</vt:i4>
      </vt:variant>
      <vt:variant>
        <vt:lpwstr/>
      </vt:variant>
      <vt:variant>
        <vt:lpwstr>_Toc42855950</vt:lpwstr>
      </vt:variant>
      <vt:variant>
        <vt:i4>1048637</vt:i4>
      </vt:variant>
      <vt:variant>
        <vt:i4>152</vt:i4>
      </vt:variant>
      <vt:variant>
        <vt:i4>0</vt:i4>
      </vt:variant>
      <vt:variant>
        <vt:i4>5</vt:i4>
      </vt:variant>
      <vt:variant>
        <vt:lpwstr/>
      </vt:variant>
      <vt:variant>
        <vt:lpwstr>_Toc42855949</vt:lpwstr>
      </vt:variant>
      <vt:variant>
        <vt:i4>1114173</vt:i4>
      </vt:variant>
      <vt:variant>
        <vt:i4>146</vt:i4>
      </vt:variant>
      <vt:variant>
        <vt:i4>0</vt:i4>
      </vt:variant>
      <vt:variant>
        <vt:i4>5</vt:i4>
      </vt:variant>
      <vt:variant>
        <vt:lpwstr/>
      </vt:variant>
      <vt:variant>
        <vt:lpwstr>_Toc42855948</vt:lpwstr>
      </vt:variant>
      <vt:variant>
        <vt:i4>1966141</vt:i4>
      </vt:variant>
      <vt:variant>
        <vt:i4>140</vt:i4>
      </vt:variant>
      <vt:variant>
        <vt:i4>0</vt:i4>
      </vt:variant>
      <vt:variant>
        <vt:i4>5</vt:i4>
      </vt:variant>
      <vt:variant>
        <vt:lpwstr/>
      </vt:variant>
      <vt:variant>
        <vt:lpwstr>_Toc42855947</vt:lpwstr>
      </vt:variant>
      <vt:variant>
        <vt:i4>2031677</vt:i4>
      </vt:variant>
      <vt:variant>
        <vt:i4>134</vt:i4>
      </vt:variant>
      <vt:variant>
        <vt:i4>0</vt:i4>
      </vt:variant>
      <vt:variant>
        <vt:i4>5</vt:i4>
      </vt:variant>
      <vt:variant>
        <vt:lpwstr/>
      </vt:variant>
      <vt:variant>
        <vt:lpwstr>_Toc42855946</vt:lpwstr>
      </vt:variant>
      <vt:variant>
        <vt:i4>1835069</vt:i4>
      </vt:variant>
      <vt:variant>
        <vt:i4>128</vt:i4>
      </vt:variant>
      <vt:variant>
        <vt:i4>0</vt:i4>
      </vt:variant>
      <vt:variant>
        <vt:i4>5</vt:i4>
      </vt:variant>
      <vt:variant>
        <vt:lpwstr/>
      </vt:variant>
      <vt:variant>
        <vt:lpwstr>_Toc42855945</vt:lpwstr>
      </vt:variant>
      <vt:variant>
        <vt:i4>1900605</vt:i4>
      </vt:variant>
      <vt:variant>
        <vt:i4>122</vt:i4>
      </vt:variant>
      <vt:variant>
        <vt:i4>0</vt:i4>
      </vt:variant>
      <vt:variant>
        <vt:i4>5</vt:i4>
      </vt:variant>
      <vt:variant>
        <vt:lpwstr/>
      </vt:variant>
      <vt:variant>
        <vt:lpwstr>_Toc42855944</vt:lpwstr>
      </vt:variant>
      <vt:variant>
        <vt:i4>1703997</vt:i4>
      </vt:variant>
      <vt:variant>
        <vt:i4>116</vt:i4>
      </vt:variant>
      <vt:variant>
        <vt:i4>0</vt:i4>
      </vt:variant>
      <vt:variant>
        <vt:i4>5</vt:i4>
      </vt:variant>
      <vt:variant>
        <vt:lpwstr/>
      </vt:variant>
      <vt:variant>
        <vt:lpwstr>_Toc42855943</vt:lpwstr>
      </vt:variant>
      <vt:variant>
        <vt:i4>1769533</vt:i4>
      </vt:variant>
      <vt:variant>
        <vt:i4>110</vt:i4>
      </vt:variant>
      <vt:variant>
        <vt:i4>0</vt:i4>
      </vt:variant>
      <vt:variant>
        <vt:i4>5</vt:i4>
      </vt:variant>
      <vt:variant>
        <vt:lpwstr/>
      </vt:variant>
      <vt:variant>
        <vt:lpwstr>_Toc42855942</vt:lpwstr>
      </vt:variant>
      <vt:variant>
        <vt:i4>1572925</vt:i4>
      </vt:variant>
      <vt:variant>
        <vt:i4>104</vt:i4>
      </vt:variant>
      <vt:variant>
        <vt:i4>0</vt:i4>
      </vt:variant>
      <vt:variant>
        <vt:i4>5</vt:i4>
      </vt:variant>
      <vt:variant>
        <vt:lpwstr/>
      </vt:variant>
      <vt:variant>
        <vt:lpwstr>_Toc42855941</vt:lpwstr>
      </vt:variant>
      <vt:variant>
        <vt:i4>1638461</vt:i4>
      </vt:variant>
      <vt:variant>
        <vt:i4>98</vt:i4>
      </vt:variant>
      <vt:variant>
        <vt:i4>0</vt:i4>
      </vt:variant>
      <vt:variant>
        <vt:i4>5</vt:i4>
      </vt:variant>
      <vt:variant>
        <vt:lpwstr/>
      </vt:variant>
      <vt:variant>
        <vt:lpwstr>_Toc42855940</vt:lpwstr>
      </vt:variant>
      <vt:variant>
        <vt:i4>1048634</vt:i4>
      </vt:variant>
      <vt:variant>
        <vt:i4>92</vt:i4>
      </vt:variant>
      <vt:variant>
        <vt:i4>0</vt:i4>
      </vt:variant>
      <vt:variant>
        <vt:i4>5</vt:i4>
      </vt:variant>
      <vt:variant>
        <vt:lpwstr/>
      </vt:variant>
      <vt:variant>
        <vt:lpwstr>_Toc42855939</vt:lpwstr>
      </vt:variant>
      <vt:variant>
        <vt:i4>1114170</vt:i4>
      </vt:variant>
      <vt:variant>
        <vt:i4>86</vt:i4>
      </vt:variant>
      <vt:variant>
        <vt:i4>0</vt:i4>
      </vt:variant>
      <vt:variant>
        <vt:i4>5</vt:i4>
      </vt:variant>
      <vt:variant>
        <vt:lpwstr/>
      </vt:variant>
      <vt:variant>
        <vt:lpwstr>_Toc42855938</vt:lpwstr>
      </vt:variant>
      <vt:variant>
        <vt:i4>1966138</vt:i4>
      </vt:variant>
      <vt:variant>
        <vt:i4>80</vt:i4>
      </vt:variant>
      <vt:variant>
        <vt:i4>0</vt:i4>
      </vt:variant>
      <vt:variant>
        <vt:i4>5</vt:i4>
      </vt:variant>
      <vt:variant>
        <vt:lpwstr/>
      </vt:variant>
      <vt:variant>
        <vt:lpwstr>_Toc42855937</vt:lpwstr>
      </vt:variant>
      <vt:variant>
        <vt:i4>2031674</vt:i4>
      </vt:variant>
      <vt:variant>
        <vt:i4>74</vt:i4>
      </vt:variant>
      <vt:variant>
        <vt:i4>0</vt:i4>
      </vt:variant>
      <vt:variant>
        <vt:i4>5</vt:i4>
      </vt:variant>
      <vt:variant>
        <vt:lpwstr/>
      </vt:variant>
      <vt:variant>
        <vt:lpwstr>_Toc42855936</vt:lpwstr>
      </vt:variant>
      <vt:variant>
        <vt:i4>1835066</vt:i4>
      </vt:variant>
      <vt:variant>
        <vt:i4>68</vt:i4>
      </vt:variant>
      <vt:variant>
        <vt:i4>0</vt:i4>
      </vt:variant>
      <vt:variant>
        <vt:i4>5</vt:i4>
      </vt:variant>
      <vt:variant>
        <vt:lpwstr/>
      </vt:variant>
      <vt:variant>
        <vt:lpwstr>_Toc42855935</vt:lpwstr>
      </vt:variant>
      <vt:variant>
        <vt:i4>1900602</vt:i4>
      </vt:variant>
      <vt:variant>
        <vt:i4>62</vt:i4>
      </vt:variant>
      <vt:variant>
        <vt:i4>0</vt:i4>
      </vt:variant>
      <vt:variant>
        <vt:i4>5</vt:i4>
      </vt:variant>
      <vt:variant>
        <vt:lpwstr/>
      </vt:variant>
      <vt:variant>
        <vt:lpwstr>_Toc42855934</vt:lpwstr>
      </vt:variant>
      <vt:variant>
        <vt:i4>1703994</vt:i4>
      </vt:variant>
      <vt:variant>
        <vt:i4>56</vt:i4>
      </vt:variant>
      <vt:variant>
        <vt:i4>0</vt:i4>
      </vt:variant>
      <vt:variant>
        <vt:i4>5</vt:i4>
      </vt:variant>
      <vt:variant>
        <vt:lpwstr/>
      </vt:variant>
      <vt:variant>
        <vt:lpwstr>_Toc42855933</vt:lpwstr>
      </vt:variant>
      <vt:variant>
        <vt:i4>1769530</vt:i4>
      </vt:variant>
      <vt:variant>
        <vt:i4>50</vt:i4>
      </vt:variant>
      <vt:variant>
        <vt:i4>0</vt:i4>
      </vt:variant>
      <vt:variant>
        <vt:i4>5</vt:i4>
      </vt:variant>
      <vt:variant>
        <vt:lpwstr/>
      </vt:variant>
      <vt:variant>
        <vt:lpwstr>_Toc42855932</vt:lpwstr>
      </vt:variant>
      <vt:variant>
        <vt:i4>1572922</vt:i4>
      </vt:variant>
      <vt:variant>
        <vt:i4>44</vt:i4>
      </vt:variant>
      <vt:variant>
        <vt:i4>0</vt:i4>
      </vt:variant>
      <vt:variant>
        <vt:i4>5</vt:i4>
      </vt:variant>
      <vt:variant>
        <vt:lpwstr/>
      </vt:variant>
      <vt:variant>
        <vt:lpwstr>_Toc42855931</vt:lpwstr>
      </vt:variant>
      <vt:variant>
        <vt:i4>1638458</vt:i4>
      </vt:variant>
      <vt:variant>
        <vt:i4>38</vt:i4>
      </vt:variant>
      <vt:variant>
        <vt:i4>0</vt:i4>
      </vt:variant>
      <vt:variant>
        <vt:i4>5</vt:i4>
      </vt:variant>
      <vt:variant>
        <vt:lpwstr/>
      </vt:variant>
      <vt:variant>
        <vt:lpwstr>_Toc42855930</vt:lpwstr>
      </vt:variant>
      <vt:variant>
        <vt:i4>1048635</vt:i4>
      </vt:variant>
      <vt:variant>
        <vt:i4>32</vt:i4>
      </vt:variant>
      <vt:variant>
        <vt:i4>0</vt:i4>
      </vt:variant>
      <vt:variant>
        <vt:i4>5</vt:i4>
      </vt:variant>
      <vt:variant>
        <vt:lpwstr/>
      </vt:variant>
      <vt:variant>
        <vt:lpwstr>_Toc42855929</vt:lpwstr>
      </vt:variant>
      <vt:variant>
        <vt:i4>1114171</vt:i4>
      </vt:variant>
      <vt:variant>
        <vt:i4>26</vt:i4>
      </vt:variant>
      <vt:variant>
        <vt:i4>0</vt:i4>
      </vt:variant>
      <vt:variant>
        <vt:i4>5</vt:i4>
      </vt:variant>
      <vt:variant>
        <vt:lpwstr/>
      </vt:variant>
      <vt:variant>
        <vt:lpwstr>_Toc42855928</vt:lpwstr>
      </vt:variant>
      <vt:variant>
        <vt:i4>1966139</vt:i4>
      </vt:variant>
      <vt:variant>
        <vt:i4>20</vt:i4>
      </vt:variant>
      <vt:variant>
        <vt:i4>0</vt:i4>
      </vt:variant>
      <vt:variant>
        <vt:i4>5</vt:i4>
      </vt:variant>
      <vt:variant>
        <vt:lpwstr/>
      </vt:variant>
      <vt:variant>
        <vt:lpwstr>_Toc42855927</vt:lpwstr>
      </vt:variant>
      <vt:variant>
        <vt:i4>2031675</vt:i4>
      </vt:variant>
      <vt:variant>
        <vt:i4>14</vt:i4>
      </vt:variant>
      <vt:variant>
        <vt:i4>0</vt:i4>
      </vt:variant>
      <vt:variant>
        <vt:i4>5</vt:i4>
      </vt:variant>
      <vt:variant>
        <vt:lpwstr/>
      </vt:variant>
      <vt:variant>
        <vt:lpwstr>_Toc42855926</vt:lpwstr>
      </vt:variant>
      <vt:variant>
        <vt:i4>1835067</vt:i4>
      </vt:variant>
      <vt:variant>
        <vt:i4>8</vt:i4>
      </vt:variant>
      <vt:variant>
        <vt:i4>0</vt:i4>
      </vt:variant>
      <vt:variant>
        <vt:i4>5</vt:i4>
      </vt:variant>
      <vt:variant>
        <vt:lpwstr/>
      </vt:variant>
      <vt:variant>
        <vt:lpwstr>_Toc42855925</vt:lpwstr>
      </vt:variant>
      <vt:variant>
        <vt:i4>1900603</vt:i4>
      </vt:variant>
      <vt:variant>
        <vt:i4>2</vt:i4>
      </vt:variant>
      <vt:variant>
        <vt:i4>0</vt:i4>
      </vt:variant>
      <vt:variant>
        <vt:i4>5</vt:i4>
      </vt:variant>
      <vt:variant>
        <vt:lpwstr/>
      </vt:variant>
      <vt:variant>
        <vt:lpwstr>_Toc42855924</vt:lpwstr>
      </vt:variant>
      <vt:variant>
        <vt:i4>458783</vt:i4>
      </vt:variant>
      <vt:variant>
        <vt:i4>9</vt:i4>
      </vt:variant>
      <vt:variant>
        <vt:i4>0</vt:i4>
      </vt:variant>
      <vt:variant>
        <vt:i4>5</vt:i4>
      </vt:variant>
      <vt:variant>
        <vt:lpwstr>http://ma-eeac.org/wordpress/wp-content/uploads/Upstream-Lighting-Initiative-Impact-Evaluation-PY2015.pdf</vt:lpwstr>
      </vt:variant>
      <vt:variant>
        <vt:lpwstr/>
      </vt:variant>
      <vt:variant>
        <vt:i4>3539006</vt:i4>
      </vt:variant>
      <vt:variant>
        <vt:i4>6</vt:i4>
      </vt:variant>
      <vt:variant>
        <vt:i4>0</vt:i4>
      </vt:variant>
      <vt:variant>
        <vt:i4>5</vt:i4>
      </vt:variant>
      <vt:variant>
        <vt:lpwstr>http://ma-eeac.org/wordpress/wp-content/uploads/Final-Report-MA19C03-E-SBIMPCT-03202020.pdf</vt:lpwstr>
      </vt:variant>
      <vt:variant>
        <vt:lpwstr/>
      </vt:variant>
      <vt:variant>
        <vt:i4>7077900</vt:i4>
      </vt:variant>
      <vt:variant>
        <vt:i4>3</vt:i4>
      </vt:variant>
      <vt:variant>
        <vt:i4>0</vt:i4>
      </vt:variant>
      <vt:variant>
        <vt:i4>5</vt:i4>
      </vt:variant>
      <vt:variant>
        <vt:lpwstr>http://ma-eeac.org/wordpress/wp-content/uploads/MA19C05-G-CUSTGAS_PY-2017-Custom-Gas-Report_Final_2020.03.16.pdf</vt:lpwstr>
      </vt:variant>
      <vt:variant>
        <vt:lpwstr/>
      </vt:variant>
      <vt:variant>
        <vt:i4>6291473</vt:i4>
      </vt:variant>
      <vt:variant>
        <vt:i4>0</vt:i4>
      </vt:variant>
      <vt:variant>
        <vt:i4>0</vt:i4>
      </vt:variant>
      <vt:variant>
        <vt:i4>5</vt:i4>
      </vt:variant>
      <vt:variant>
        <vt:lpwstr>http://ma-eeac.org/wordpress/wp-content/uploads/MA_CIEC_Stage5_Report_C07_Custom_Electric_Impact_Evaluation_PY2017_18_FINAL-2020-06-01.pdf</vt:lpwstr>
      </vt:variant>
      <vt:variant>
        <vt:lpwstr/>
      </vt:variant>
      <vt:variant>
        <vt:i4>6291479</vt:i4>
      </vt:variant>
      <vt:variant>
        <vt:i4>6</vt:i4>
      </vt:variant>
      <vt:variant>
        <vt:i4>0</vt:i4>
      </vt:variant>
      <vt:variant>
        <vt:i4>5</vt:i4>
      </vt:variant>
      <vt:variant>
        <vt:lpwstr>mailto:Jeffrey.Zynda@dnvgl.com</vt:lpwstr>
      </vt:variant>
      <vt:variant>
        <vt:lpwstr/>
      </vt:variant>
      <vt:variant>
        <vt:i4>6291479</vt:i4>
      </vt:variant>
      <vt:variant>
        <vt:i4>3</vt:i4>
      </vt:variant>
      <vt:variant>
        <vt:i4>0</vt:i4>
      </vt:variant>
      <vt:variant>
        <vt:i4>5</vt:i4>
      </vt:variant>
      <vt:variant>
        <vt:lpwstr>mailto:Jeffrey.Zynda@dnvgl.com</vt:lpwstr>
      </vt:variant>
      <vt:variant>
        <vt:lpwstr/>
      </vt:variant>
      <vt:variant>
        <vt:i4>6291479</vt:i4>
      </vt:variant>
      <vt:variant>
        <vt:i4>0</vt:i4>
      </vt:variant>
      <vt:variant>
        <vt:i4>0</vt:i4>
      </vt:variant>
      <vt:variant>
        <vt:i4>5</vt:i4>
      </vt:variant>
      <vt:variant>
        <vt:lpwstr>mailto:Jeffrey.Zynda@dnvgl.com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092015 DNV GL Report Template with Workarounds</dc:title>
  <dc:creator>Bunschoten, Jaap</dc:creator>
  <cp:lastModifiedBy>Linda King</cp:lastModifiedBy>
  <cp:revision>2</cp:revision>
  <cp:lastPrinted>2020-06-22T17:00:00Z</cp:lastPrinted>
  <dcterms:created xsi:type="dcterms:W3CDTF">2020-07-27T21:04:00Z</dcterms:created>
  <dcterms:modified xsi:type="dcterms:W3CDTF">2020-07-27T21:04:00Z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20140219 123344</vt:lpwstr>
  </property>
  <property fmtid="{D5CDD505-2E9C-101B-9397-08002B2CF9AE}" pid="3" name="TB filename">
    <vt:lpwstr>COR006.dotx</vt:lpwstr>
  </property>
  <property fmtid="{D5CDD505-2E9C-101B-9397-08002B2CF9AE}" pid="4" name="TB id">
    <vt:lpwstr>7262</vt:lpwstr>
  </property>
  <property fmtid="{D5CDD505-2E9C-101B-9397-08002B2CF9AE}" pid="5" name="TB name">
    <vt:lpwstr>DNV GL - COR 006</vt:lpwstr>
  </property>
  <property fmtid="{D5CDD505-2E9C-101B-9397-08002B2CF9AE}" pid="6" name="ContentTypeId">
    <vt:lpwstr>0x010100728C8651AE4B0B4A8CA9EB602B0DFC1F</vt:lpwstr>
  </property>
  <property fmtid="{D5CDD505-2E9C-101B-9397-08002B2CF9AE}" pid="7" name="_dlc_DocIdItemGuid">
    <vt:lpwstr>caeed326-763a-4646-9f29-f51e03d4c895</vt:lpwstr>
  </property>
  <property fmtid="{D5CDD505-2E9C-101B-9397-08002B2CF9AE}" pid="8" name="MSIP_Label_255c7454-eb97-46f7-9ff8-6bbd625ddadc_Enabled">
    <vt:lpwstr>True</vt:lpwstr>
  </property>
  <property fmtid="{D5CDD505-2E9C-101B-9397-08002B2CF9AE}" pid="9" name="MSIP_Label_255c7454-eb97-46f7-9ff8-6bbd625ddadc_SiteId">
    <vt:lpwstr>adf10e2b-b6e9-41d6-be2f-c12bb566019c</vt:lpwstr>
  </property>
  <property fmtid="{D5CDD505-2E9C-101B-9397-08002B2CF9AE}" pid="10" name="MSIP_Label_255c7454-eb97-46f7-9ff8-6bbd625ddadc_Owner">
    <vt:lpwstr>Tom.Ledyard@dnvgl.com</vt:lpwstr>
  </property>
  <property fmtid="{D5CDD505-2E9C-101B-9397-08002B2CF9AE}" pid="11" name="MSIP_Label_255c7454-eb97-46f7-9ff8-6bbd625ddadc_SetDate">
    <vt:lpwstr>2020-03-02T21:42:41.5501058Z</vt:lpwstr>
  </property>
  <property fmtid="{D5CDD505-2E9C-101B-9397-08002B2CF9AE}" pid="12" name="MSIP_Label_255c7454-eb97-46f7-9ff8-6bbd625ddadc_Name">
    <vt:lpwstr>DNV GL</vt:lpwstr>
  </property>
  <property fmtid="{D5CDD505-2E9C-101B-9397-08002B2CF9AE}" pid="13" name="MSIP_Label_255c7454-eb97-46f7-9ff8-6bbd625ddadc_Application">
    <vt:lpwstr>Microsoft Azure Information Protection</vt:lpwstr>
  </property>
  <property fmtid="{D5CDD505-2E9C-101B-9397-08002B2CF9AE}" pid="14" name="MSIP_Label_255c7454-eb97-46f7-9ff8-6bbd625ddadc_ActionId">
    <vt:lpwstr>b0ce6407-dafe-4061-b5bf-a787f16618a0</vt:lpwstr>
  </property>
  <property fmtid="{D5CDD505-2E9C-101B-9397-08002B2CF9AE}" pid="15" name="MSIP_Label_255c7454-eb97-46f7-9ff8-6bbd625ddadc_Extended_MSFT_Method">
    <vt:lpwstr>Manual</vt:lpwstr>
  </property>
  <property fmtid="{D5CDD505-2E9C-101B-9397-08002B2CF9AE}" pid="16" name="MSIP_Label_22fbb032-08bf-4f1e-af46-2528cd3f96ca_Enabled">
    <vt:lpwstr>True</vt:lpwstr>
  </property>
  <property fmtid="{D5CDD505-2E9C-101B-9397-08002B2CF9AE}" pid="17" name="MSIP_Label_22fbb032-08bf-4f1e-af46-2528cd3f96ca_SiteId">
    <vt:lpwstr>adf10e2b-b6e9-41d6-be2f-c12bb566019c</vt:lpwstr>
  </property>
  <property fmtid="{D5CDD505-2E9C-101B-9397-08002B2CF9AE}" pid="18" name="MSIP_Label_22fbb032-08bf-4f1e-af46-2528cd3f96ca_Owner">
    <vt:lpwstr>Tom.Ledyard@dnvgl.com</vt:lpwstr>
  </property>
  <property fmtid="{D5CDD505-2E9C-101B-9397-08002B2CF9AE}" pid="19" name="MSIP_Label_22fbb032-08bf-4f1e-af46-2528cd3f96ca_SetDate">
    <vt:lpwstr>2020-03-02T21:42:41.5501058Z</vt:lpwstr>
  </property>
  <property fmtid="{D5CDD505-2E9C-101B-9397-08002B2CF9AE}" pid="20" name="MSIP_Label_22fbb032-08bf-4f1e-af46-2528cd3f96ca_Name">
    <vt:lpwstr>Open</vt:lpwstr>
  </property>
  <property fmtid="{D5CDD505-2E9C-101B-9397-08002B2CF9AE}" pid="21" name="MSIP_Label_22fbb032-08bf-4f1e-af46-2528cd3f96ca_Application">
    <vt:lpwstr>Microsoft Azure Information Protection</vt:lpwstr>
  </property>
  <property fmtid="{D5CDD505-2E9C-101B-9397-08002B2CF9AE}" pid="22" name="MSIP_Label_22fbb032-08bf-4f1e-af46-2528cd3f96ca_ActionId">
    <vt:lpwstr>b0ce6407-dafe-4061-b5bf-a787f16618a0</vt:lpwstr>
  </property>
  <property fmtid="{D5CDD505-2E9C-101B-9397-08002B2CF9AE}" pid="23" name="MSIP_Label_22fbb032-08bf-4f1e-af46-2528cd3f96ca_Parent">
    <vt:lpwstr>255c7454-eb97-46f7-9ff8-6bbd625ddadc</vt:lpwstr>
  </property>
  <property fmtid="{D5CDD505-2E9C-101B-9397-08002B2CF9AE}" pid="24" name="MSIP_Label_22fbb032-08bf-4f1e-af46-2528cd3f96ca_Extended_MSFT_Method">
    <vt:lpwstr>Manual</vt:lpwstr>
  </property>
  <property fmtid="{D5CDD505-2E9C-101B-9397-08002B2CF9AE}" pid="25" name="Sensitivity">
    <vt:lpwstr>DNV GL Open</vt:lpwstr>
  </property>
</Properties>
</file>